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9B02" w14:textId="77777777" w:rsidR="005530F9" w:rsidRPr="00386D94" w:rsidRDefault="00000000" w:rsidP="005530F9">
      <w:pPr>
        <w:ind w:left="279" w:right="4"/>
        <w:jc w:val="center"/>
        <w:rPr>
          <w:b/>
          <w:bCs/>
          <w:color w:val="auto"/>
          <w:sz w:val="28"/>
          <w:szCs w:val="28"/>
          <w:lang w:val="en-US"/>
        </w:rPr>
      </w:pPr>
      <w:r w:rsidRPr="00386D94">
        <w:rPr>
          <w:b/>
          <w:bCs/>
          <w:color w:val="auto"/>
          <w:sz w:val="28"/>
          <w:szCs w:val="28"/>
        </w:rPr>
        <w:t>Sexuality and Reproduction in the Context of the Commodity Economy: An Interdisciplinary – Philosophical – Social Approach Towards Sustainable Development</w:t>
      </w:r>
    </w:p>
    <w:p w14:paraId="3F3A55CC" w14:textId="77777777" w:rsidR="0083159D" w:rsidRDefault="0083159D" w:rsidP="0083159D">
      <w:pPr>
        <w:spacing w:after="0"/>
        <w:jc w:val="center"/>
        <w:rPr>
          <w:b/>
          <w:bCs/>
          <w:sz w:val="24"/>
          <w:lang w:val="en-US"/>
        </w:rPr>
      </w:pPr>
    </w:p>
    <w:p w14:paraId="3BFA442F" w14:textId="77777777" w:rsidR="0083159D" w:rsidRPr="0083159D" w:rsidRDefault="00000000" w:rsidP="0083159D">
      <w:pPr>
        <w:spacing w:after="0"/>
        <w:jc w:val="center"/>
        <w:rPr>
          <w:b/>
          <w:bCs/>
          <w:sz w:val="24"/>
          <w:vertAlign w:val="superscript"/>
        </w:rPr>
      </w:pPr>
      <w:r w:rsidRPr="0083159D">
        <w:rPr>
          <w:b/>
          <w:bCs/>
          <w:sz w:val="24"/>
        </w:rPr>
        <w:t>Nguyen Anh Quoc</w:t>
      </w:r>
      <w:r w:rsidRPr="0083159D">
        <w:rPr>
          <w:b/>
          <w:bCs/>
          <w:sz w:val="24"/>
          <w:vertAlign w:val="superscript"/>
        </w:rPr>
        <w:t>1</w:t>
      </w:r>
    </w:p>
    <w:p w14:paraId="0B168715" w14:textId="77777777" w:rsidR="0083159D" w:rsidRPr="00B5232E" w:rsidRDefault="00000000" w:rsidP="0083159D">
      <w:pPr>
        <w:spacing w:after="0"/>
        <w:jc w:val="center"/>
        <w:rPr>
          <w:sz w:val="24"/>
        </w:rPr>
      </w:pPr>
      <w:r w:rsidRPr="00B5232E">
        <w:rPr>
          <w:sz w:val="24"/>
          <w:vertAlign w:val="superscript"/>
        </w:rPr>
        <w:t>1</w:t>
      </w:r>
      <w:r w:rsidRPr="00B5232E">
        <w:rPr>
          <w:sz w:val="24"/>
        </w:rPr>
        <w:t>University of Social Sciences and Humanities,</w:t>
      </w:r>
      <w:r w:rsidRPr="00572435">
        <w:rPr>
          <w:sz w:val="24"/>
        </w:rPr>
        <w:t xml:space="preserve"> </w:t>
      </w:r>
      <w:r w:rsidRPr="00B5232E">
        <w:rPr>
          <w:sz w:val="24"/>
        </w:rPr>
        <w:t>Ho Chi Minh City</w:t>
      </w:r>
    </w:p>
    <w:p w14:paraId="7A48F975" w14:textId="77777777" w:rsidR="0083159D" w:rsidRPr="00B5232E" w:rsidRDefault="00000000" w:rsidP="0083159D">
      <w:pPr>
        <w:spacing w:after="0"/>
        <w:jc w:val="center"/>
        <w:rPr>
          <w:sz w:val="24"/>
        </w:rPr>
      </w:pPr>
      <w:r w:rsidRPr="00B5232E">
        <w:rPr>
          <w:sz w:val="24"/>
        </w:rPr>
        <w:t>Vietnam National University Ho Chi Minh City, Vietnam</w:t>
      </w:r>
    </w:p>
    <w:p w14:paraId="5C96EC9F" w14:textId="77777777" w:rsidR="0083159D" w:rsidRPr="00B5232E" w:rsidRDefault="00000000" w:rsidP="0083159D">
      <w:pPr>
        <w:spacing w:after="0"/>
        <w:jc w:val="center"/>
        <w:rPr>
          <w:sz w:val="24"/>
        </w:rPr>
      </w:pPr>
      <w:r w:rsidRPr="00B5232E">
        <w:rPr>
          <w:sz w:val="24"/>
        </w:rPr>
        <w:t>Email: nguyenanhquoc@hcmussh.edu.vn</w:t>
      </w:r>
    </w:p>
    <w:p w14:paraId="250077FD" w14:textId="77777777" w:rsidR="0083159D" w:rsidRPr="00B5232E" w:rsidRDefault="00000000" w:rsidP="0083159D">
      <w:pPr>
        <w:jc w:val="center"/>
        <w:rPr>
          <w:sz w:val="24"/>
        </w:rPr>
      </w:pPr>
      <w:r w:rsidRPr="00B5232E">
        <w:rPr>
          <w:sz w:val="24"/>
        </w:rPr>
        <w:t>https//:orcid.org/0000-0002-6387-2653</w:t>
      </w:r>
    </w:p>
    <w:p w14:paraId="1E07F1CA" w14:textId="77777777" w:rsidR="005530F9" w:rsidRPr="00386D94" w:rsidRDefault="005530F9" w:rsidP="005530F9">
      <w:pPr>
        <w:ind w:left="279" w:right="4" w:firstLine="711"/>
        <w:rPr>
          <w:color w:val="auto"/>
          <w:sz w:val="24"/>
          <w:lang w:val="en-US"/>
        </w:rPr>
      </w:pPr>
    </w:p>
    <w:p w14:paraId="1CD9C28B" w14:textId="0C25BC45" w:rsidR="005530F9" w:rsidRPr="00386D94" w:rsidRDefault="00000000" w:rsidP="005530F9">
      <w:pPr>
        <w:ind w:left="279" w:right="4" w:firstLine="711"/>
        <w:rPr>
          <w:color w:val="auto"/>
          <w:sz w:val="24"/>
        </w:rPr>
      </w:pPr>
      <w:r w:rsidRPr="00386D94">
        <w:rPr>
          <w:b/>
          <w:bCs/>
          <w:color w:val="auto"/>
          <w:sz w:val="24"/>
        </w:rPr>
        <w:t xml:space="preserve">Abstract: </w:t>
      </w:r>
      <w:r w:rsidRPr="00386D94">
        <w:rPr>
          <w:color w:val="auto"/>
          <w:sz w:val="24"/>
        </w:rPr>
        <w:t>The study aims to analyze sexuality and reproduction as central phenomena in the socio-economic-philosophical structure of the commodity economy age, in order to clarify the shift from traditional reproductive goals to pleasure, emotional connection, and freedom of personal choice. At the same time, the study assesses the robust development of the sex market, the impact of commercialization, the diversity of identities and norms, and the challenges related to inequality, human rights, and social governance. In terms of methodology, the research is conducted in an interdisciplinary, dialectical, and critical manner, integrating human philosophy, social philosophy, basic science, and interdisciplinary science. International methods of analysis—synthesis, interpretation, induction, reflection, criticism, and comparison — are used to connect empirical data with theoretical frameworks, thereby deconstructing social norms and proposing humanistic approaches to sustainable development. The results indicate that sex has profoundly shifted in meaning and function, and norms have become more flexible and dialogic.</w:t>
      </w:r>
      <w:r w:rsidR="00445ABD">
        <w:rPr>
          <w:color w:val="auto"/>
          <w:sz w:val="24"/>
          <w:lang w:val="en-US"/>
        </w:rPr>
        <w:t xml:space="preserve"> </w:t>
      </w:r>
      <w:r w:rsidRPr="00386D94">
        <w:rPr>
          <w:color w:val="auto"/>
          <w:sz w:val="24"/>
        </w:rPr>
        <w:t>In contrast, the rapidly evolving sex market has brought with it both opportunities and risks. The socio-economic gap continues to affect access to sexual and reproductive services strongly. The conclusion affirms that to manage and develop this sector sustainably, we need an intersectoral, humane, and responsible approach. This approach should be based on individual freedom, gender equality, and the protection of vulnerable groups, and it should permit us to develop appropriate norms for the context of globalization and modern technology.</w:t>
      </w:r>
    </w:p>
    <w:p w14:paraId="69090245" w14:textId="77777777" w:rsidR="00E545B8" w:rsidRPr="00386D94" w:rsidRDefault="00E545B8" w:rsidP="005530F9">
      <w:pPr>
        <w:ind w:left="279" w:right="4" w:firstLine="711"/>
        <w:rPr>
          <w:color w:val="auto"/>
          <w:sz w:val="24"/>
          <w:lang w:val="en-US"/>
        </w:rPr>
      </w:pPr>
    </w:p>
    <w:p w14:paraId="19A8FE9D" w14:textId="77777777" w:rsidR="005530F9" w:rsidRPr="00386D94" w:rsidRDefault="00000000" w:rsidP="005530F9">
      <w:pPr>
        <w:ind w:left="279" w:right="4" w:firstLine="711"/>
        <w:rPr>
          <w:color w:val="auto"/>
          <w:sz w:val="24"/>
        </w:rPr>
      </w:pPr>
      <w:r w:rsidRPr="00386D94">
        <w:rPr>
          <w:b/>
          <w:bCs/>
          <w:color w:val="auto"/>
          <w:sz w:val="24"/>
        </w:rPr>
        <w:t xml:space="preserve">Keywords: </w:t>
      </w:r>
      <w:r w:rsidRPr="00386D94">
        <w:rPr>
          <w:color w:val="auto"/>
          <w:sz w:val="24"/>
        </w:rPr>
        <w:t>Sexuality, Reproduction, Commercialization, Social Norms, Sustainable Development</w:t>
      </w:r>
    </w:p>
    <w:p w14:paraId="033C95F2" w14:textId="77777777" w:rsidR="00683C23" w:rsidRPr="00386D94" w:rsidRDefault="00683C23" w:rsidP="005530F9">
      <w:pPr>
        <w:ind w:left="279" w:right="4" w:firstLine="711"/>
        <w:rPr>
          <w:color w:val="auto"/>
          <w:sz w:val="24"/>
          <w:lang w:val="en-US"/>
        </w:rPr>
      </w:pPr>
    </w:p>
    <w:p w14:paraId="46510E46" w14:textId="77777777" w:rsidR="00683C23" w:rsidRPr="00386D94" w:rsidRDefault="00000000" w:rsidP="005530F9">
      <w:pPr>
        <w:ind w:left="279" w:right="4" w:firstLine="711"/>
        <w:rPr>
          <w:b/>
          <w:bCs/>
          <w:color w:val="auto"/>
          <w:sz w:val="24"/>
          <w:lang w:val="en-US"/>
        </w:rPr>
      </w:pPr>
      <w:r w:rsidRPr="00386D94">
        <w:rPr>
          <w:b/>
          <w:bCs/>
          <w:color w:val="auto"/>
          <w:sz w:val="24"/>
        </w:rPr>
        <w:t>1. Introduction</w:t>
      </w:r>
    </w:p>
    <w:p w14:paraId="2E9D7776" w14:textId="77777777" w:rsidR="00B543FF" w:rsidRPr="00386D94" w:rsidRDefault="00000000" w:rsidP="005530F9">
      <w:pPr>
        <w:ind w:left="279" w:right="4" w:firstLine="711"/>
        <w:rPr>
          <w:color w:val="auto"/>
          <w:sz w:val="24"/>
        </w:rPr>
      </w:pPr>
      <w:r w:rsidRPr="00386D94">
        <w:rPr>
          <w:color w:val="auto"/>
          <w:sz w:val="24"/>
        </w:rPr>
        <w:t xml:space="preserve">In the context of globalization and the boom of the commodity economy, sexuality and reproduction are becoming fields that pose a series of new philosophical, social, and legal issues. First of all, the shift from reproductive goals to pleasure and emotional connection has profoundly transformed the traditional meaning of sexuality. In the past, reproduction was seen as a natural function associated with the responsibility to maintain the species. Now, the decision to have children or not has become a personal choice, strongly influenced by contemporary economic, technological, and population policies, as well as life values. At the same time, the commercialization of the sex market – including services, assistive products, virtual reality technology, sex medicine, and related industries – is creating multidimensional impacts. On the one hand, the market expands access and meets individual needs; On the other hand, it has the potential to risk exploitation, inequality, and alienation of people-to-people relations if there is a lack of appropriate legal frameworks and social norms. In addition, the diversity of sexual orientation and changes in family structures pose an urgent need for gender </w:t>
      </w:r>
      <w:r w:rsidRPr="00386D94">
        <w:rPr>
          <w:color w:val="auto"/>
          <w:sz w:val="24"/>
        </w:rPr>
        <w:lastRenderedPageBreak/>
        <w:t>education, inclusive social policies, and the protection of individual freedoms, and the need to ensure public responsibility in preventing consequences such as sexual violence,  human trafficking, or gender inequality. These problems cannot be solved by rigid traditional norms or a purely ethical approach. They require an interdisciplinary analytical framework that integrates human and social philosophy, basic sciences, medicine, technology, and political economy to restructure social norms of sexuality and reproduction towards freedom, equality, responsibility, and sustainable development.</w:t>
      </w:r>
    </w:p>
    <w:p w14:paraId="69FCC727" w14:textId="77777777" w:rsidR="00683C23" w:rsidRPr="00386D94" w:rsidRDefault="00683C23" w:rsidP="005530F9">
      <w:pPr>
        <w:ind w:left="279" w:right="4" w:firstLine="711"/>
        <w:rPr>
          <w:color w:val="auto"/>
          <w:sz w:val="24"/>
          <w:lang w:val="en-US"/>
        </w:rPr>
      </w:pPr>
    </w:p>
    <w:p w14:paraId="2171027B" w14:textId="77777777" w:rsidR="00683C23" w:rsidRPr="00386D94" w:rsidRDefault="00000000" w:rsidP="005530F9">
      <w:pPr>
        <w:ind w:left="279" w:right="4" w:firstLine="711"/>
        <w:rPr>
          <w:b/>
          <w:bCs/>
          <w:color w:val="auto"/>
          <w:sz w:val="24"/>
          <w:lang w:val="en-US"/>
        </w:rPr>
      </w:pPr>
      <w:r w:rsidRPr="00386D94">
        <w:rPr>
          <w:b/>
          <w:bCs/>
          <w:color w:val="auto"/>
          <w:sz w:val="24"/>
        </w:rPr>
        <w:t>2. Overview of the research situation</w:t>
      </w:r>
    </w:p>
    <w:p w14:paraId="0778DDF6" w14:textId="77777777" w:rsidR="008357D0" w:rsidRPr="00386D94" w:rsidRDefault="00000000" w:rsidP="005530F9">
      <w:pPr>
        <w:ind w:left="279" w:right="4" w:firstLine="711"/>
        <w:rPr>
          <w:color w:val="auto"/>
          <w:sz w:val="24"/>
        </w:rPr>
      </w:pPr>
      <w:r w:rsidRPr="00386D94">
        <w:rPr>
          <w:color w:val="auto"/>
          <w:sz w:val="24"/>
        </w:rPr>
        <w:t>The study of sex and reproduction in the context of a commodity economy has evolved from a primarily biological understanding to an interdisciplinary program that links social philosophy, public health, political economy, and technology. As a starting point, many works point out that 'sexuality' is not a purely natural event but a historically constructed power-knowledge structure. The way that society speaks about and governs sexuality is directly linked to modern population management and discipline mechanisms (Foucault, 1978). On the axis of transforming private life, classical research on "intimacy" shows that sex is increasingly moving away from traditional constraints to be associated with autonomy, emotional communication, and equality, thereby redefining marriage, attachment, and responsibility (Giddens,  1992). At the postmodern level, the thesis of "liquid love" describes the fragile web of bonds caused by the rhythm of market life and the mobility of identity, making sex-emotional relationships both open to choice and vulnerable (Bauman, 2003).</w:t>
      </w:r>
    </w:p>
    <w:p w14:paraId="42E7DF76" w14:textId="77777777" w:rsidR="008357D0" w:rsidRPr="00386D94" w:rsidRDefault="00000000" w:rsidP="005530F9">
      <w:pPr>
        <w:ind w:left="279" w:right="4" w:firstLine="711"/>
        <w:rPr>
          <w:color w:val="auto"/>
          <w:sz w:val="24"/>
        </w:rPr>
      </w:pPr>
      <w:r w:rsidRPr="00386D94">
        <w:rPr>
          <w:color w:val="auto"/>
          <w:sz w:val="24"/>
        </w:rPr>
        <w:t>At the same time, public health builds a right-to-health framework for sexuality, considering sexual health as a state of physical and psycho-social security with the principles of consensus, respect, and non-discrimination; This suggests a policy model that overcomes a purely "risk control" approach (World Health Organization, 2015). Recent epidemiological surveillance data show that the burden of sexually transmitted diseases remains high and unequally distributed, reinforcing the need for evidence-based interventions, reducing stigma, and ensuring access to services (Centers for Disease Control and Prevention, 2024). On the gender theory front, work on gender practice emphasizes "gender" as a product of social interaction (West &amp; Zimmerman, 1987), while the tradition of masculinity studies simultaneously points to gender power structures in institutions, labor, and the family (Connell, 1995). Gender representation theory suggests that identity and sexuality are not fixed, paving the way for the acknowledgment of diverse trends and identities in policy (Butler, 1990).</w:t>
      </w:r>
    </w:p>
    <w:p w14:paraId="54749B71" w14:textId="77777777" w:rsidR="008357D0" w:rsidRPr="00386D94" w:rsidRDefault="00000000" w:rsidP="005530F9">
      <w:pPr>
        <w:ind w:left="279" w:right="4" w:firstLine="711"/>
        <w:rPr>
          <w:color w:val="auto"/>
          <w:sz w:val="24"/>
        </w:rPr>
      </w:pPr>
      <w:r w:rsidRPr="00386D94">
        <w:rPr>
          <w:color w:val="auto"/>
          <w:sz w:val="24"/>
        </w:rPr>
        <w:t>At the microscopic level, large-scale investigation of the social organization of sexuality demonstrates that norms, networks, and social resources strongly shape sexual practice, which differ by class, gender, and generation (Laumann et al., 1994). In terms of personal motivation, evolutionary–behavioral evidence highlights the universality and gender differences in partner preference, and suggests that the marriage–dating market reflects resource structure and selection strategies (Buss, 1989). Contemporary psychological research supplements the time-varying dimension of desire and identity throughout the life cycle, helping to overcome "fixed" patterns of tendency (Diamond, 2008).</w:t>
      </w:r>
    </w:p>
    <w:p w14:paraId="187C1545" w14:textId="77777777" w:rsidR="008357D0" w:rsidRPr="00386D94" w:rsidRDefault="00000000" w:rsidP="005530F9">
      <w:pPr>
        <w:ind w:left="279" w:right="4" w:firstLine="711"/>
        <w:rPr>
          <w:color w:val="auto"/>
          <w:sz w:val="24"/>
        </w:rPr>
      </w:pPr>
      <w:r w:rsidRPr="00386D94">
        <w:rPr>
          <w:color w:val="auto"/>
          <w:sz w:val="24"/>
        </w:rPr>
        <w:t xml:space="preserve">The political economy of sex is a significant research circuit. Research on the sex industry and authenticity–intimacy in the context of commerce highlights the paradox: commercialization can both expose the bargaining power of the subject and facilitate the restructuring of exploitation in the absence of a protective framework (Bernstein, 2007). The sociological review of sex labor notes the policy spectrum from criminalization to decriminalization/regulation, emphasizing that the empirical effect lies in protecting service providers, reducing violence, and improving health, rather than abstract moralization (Weitzer,  2009). On the reproductive side, the globalization of assisted reproductive technology leads to "reproductive tourism", which raises questions of equitable access, class-nationality stratification, and cross-border ethical norms (Inhorn &amp; Birenbaum-Carmeli, 2008). At the </w:t>
      </w:r>
      <w:r w:rsidRPr="00386D94">
        <w:rPr>
          <w:color w:val="auto"/>
          <w:sz w:val="24"/>
        </w:rPr>
        <w:lastRenderedPageBreak/>
        <w:t>same time, digital infrastructure has fundamentally reinvented the way people meet: recent data shows that online dating bypasses the mediation of friends/family, reshapes choice and diversifies pairings, but also raises the issue of algorithms and digital inequality (Rosenfeld et al.,  2019).</w:t>
      </w:r>
    </w:p>
    <w:p w14:paraId="6B48BC06" w14:textId="77777777" w:rsidR="00683C23" w:rsidRPr="00386D94" w:rsidRDefault="00000000" w:rsidP="005530F9">
      <w:pPr>
        <w:ind w:left="279" w:right="4" w:firstLine="711"/>
        <w:rPr>
          <w:color w:val="auto"/>
          <w:sz w:val="24"/>
          <w:lang w:val="en-US"/>
        </w:rPr>
      </w:pPr>
      <w:r w:rsidRPr="00386D94">
        <w:rPr>
          <w:color w:val="auto"/>
          <w:sz w:val="24"/>
        </w:rPr>
        <w:t>The social policy perspective emphasizes comprehensiveness: sexual health needs to integrate education, welfare, labor, and law, avoiding reduction into birth control or moral prohibition (World Health Organization, 2015). Against this background, the results and arguments of the present manuscript on the balance of pleasure-responsibility, freedom-norm, individual-community, as well as critiques of extreme commercialization and the proposed framework for the protection of disadvantaged groups, are in the aforementioned flow of knowledge and complement the dialectical argument for the restructuring of norms in the humanistic–sustainable direction.</w:t>
      </w:r>
    </w:p>
    <w:p w14:paraId="606228B7" w14:textId="77777777" w:rsidR="008357D0" w:rsidRPr="00386D94" w:rsidRDefault="008357D0" w:rsidP="005530F9">
      <w:pPr>
        <w:ind w:left="279" w:right="4" w:firstLine="711"/>
        <w:rPr>
          <w:color w:val="auto"/>
          <w:sz w:val="24"/>
          <w:lang w:val="en-US"/>
        </w:rPr>
      </w:pPr>
    </w:p>
    <w:p w14:paraId="30C0DC1C" w14:textId="77777777" w:rsidR="00683C23" w:rsidRPr="00386D94" w:rsidRDefault="00000000" w:rsidP="005530F9">
      <w:pPr>
        <w:ind w:left="279" w:right="4" w:firstLine="711"/>
        <w:rPr>
          <w:b/>
          <w:bCs/>
          <w:color w:val="auto"/>
          <w:sz w:val="24"/>
          <w:lang w:val="en-US"/>
        </w:rPr>
      </w:pPr>
      <w:r w:rsidRPr="00386D94">
        <w:rPr>
          <w:b/>
          <w:bCs/>
          <w:color w:val="auto"/>
          <w:sz w:val="24"/>
        </w:rPr>
        <w:t>3. Research methods</w:t>
      </w:r>
    </w:p>
    <w:p w14:paraId="71C8D9AA" w14:textId="77777777" w:rsidR="00E4620E" w:rsidRPr="00386D94" w:rsidRDefault="00000000" w:rsidP="005530F9">
      <w:pPr>
        <w:ind w:left="279" w:right="4" w:firstLine="711"/>
        <w:rPr>
          <w:color w:val="auto"/>
          <w:sz w:val="24"/>
        </w:rPr>
      </w:pPr>
      <w:r w:rsidRPr="00386D94">
        <w:rPr>
          <w:color w:val="auto"/>
          <w:sz w:val="24"/>
        </w:rPr>
        <w:t>This research is approached through the methodologies of human and social philosophy, combined with basic science, interdisciplinary science, and qualitative analysis—critical analysis —to clarify the biological, social, economic, and philosophical dimensions of sexuality and reproduction within the context of the modern commodity economy. The focus is not only on describing the phenomenon but also on deconstructing the normative frameworks that have shaped sex life, thereby proposing a humane, dialogical, and sustainable understanding.</w:t>
      </w:r>
    </w:p>
    <w:p w14:paraId="41533124" w14:textId="77777777" w:rsidR="00E4620E" w:rsidRPr="00386D94" w:rsidRDefault="00000000" w:rsidP="005530F9">
      <w:pPr>
        <w:ind w:left="279" w:right="4" w:firstLine="711"/>
        <w:rPr>
          <w:color w:val="auto"/>
          <w:sz w:val="24"/>
        </w:rPr>
      </w:pPr>
      <w:r w:rsidRPr="00386D94">
        <w:rPr>
          <w:color w:val="auto"/>
          <w:sz w:val="24"/>
        </w:rPr>
        <w:t>First of all, the research employs the method of analyzing and synthesizing interdisciplinary knowledge. Results from biology, medicine, psychology, political economy, jurisprudence, sociology, and philosophy are collected, collated, and integrated to build a comprehensive analytical framework. Empirical data on sexual behavior, reproductive health, epidemiology, and demographic change are used to map out objective trends in contemporary sex life. At the same time, philosophical and sociological theories of power, gender norms, commercialization, and individual freedom provide a theoretical foundation for explaining and critiquing functioning social structures.</w:t>
      </w:r>
    </w:p>
    <w:p w14:paraId="2F90F896" w14:textId="77777777" w:rsidR="00E4620E" w:rsidRPr="00386D94" w:rsidRDefault="00000000" w:rsidP="005530F9">
      <w:pPr>
        <w:ind w:left="279" w:right="4" w:firstLine="711"/>
        <w:rPr>
          <w:color w:val="auto"/>
          <w:sz w:val="24"/>
        </w:rPr>
      </w:pPr>
      <w:r w:rsidRPr="00386D94">
        <w:rPr>
          <w:color w:val="auto"/>
          <w:sz w:val="24"/>
        </w:rPr>
        <w:t>Secondly, the study applies the combined interpretation-induction method to basic philosophical concepts such as needs, abilities, freedom, responsibility, pleasure, and norms. It uses interpretive studies to develop analytical categories for sexual and reproductive phenomena. Then, the results of quantitative, statistical, and social surveys are re-inducted to test and expand the theoretical framework. This approach helps ensure interaction between theory and practice, preventing a monolinear description or abstract generalization.</w:t>
      </w:r>
    </w:p>
    <w:p w14:paraId="679D6968" w14:textId="77777777" w:rsidR="00E4620E" w:rsidRPr="00386D94" w:rsidRDefault="00000000" w:rsidP="005530F9">
      <w:pPr>
        <w:ind w:left="279" w:right="4" w:firstLine="711"/>
        <w:rPr>
          <w:color w:val="auto"/>
          <w:sz w:val="24"/>
        </w:rPr>
      </w:pPr>
      <w:r w:rsidRPr="00386D94">
        <w:rPr>
          <w:color w:val="auto"/>
          <w:sz w:val="24"/>
        </w:rPr>
        <w:t>Third, the study uses a critical approach to deconstruct the systems of discourse and social institutions that regulate sexuality, including the family, religion, law, and the market. Reversing and transforming oppositional pairs such as nature-society, pleasure-responsibility, individual-community, morality-commodity, the study aims to unearth the machinations of power and prejudice hiding behind seemingly natural or fixed norms. The limitations of the traditional approach are highlighted, while also opening up the possibility of building value and policy frameworks that align with modern practice.</w:t>
      </w:r>
    </w:p>
    <w:p w14:paraId="1CE1AF99" w14:textId="77777777" w:rsidR="00E4620E" w:rsidRPr="00386D94" w:rsidRDefault="00000000" w:rsidP="005530F9">
      <w:pPr>
        <w:ind w:left="279" w:right="4" w:firstLine="711"/>
        <w:rPr>
          <w:color w:val="auto"/>
          <w:sz w:val="24"/>
        </w:rPr>
      </w:pPr>
      <w:r w:rsidRPr="00386D94">
        <w:rPr>
          <w:color w:val="auto"/>
          <w:sz w:val="24"/>
        </w:rPr>
        <w:t>Finally, the study conducts international and inter-periodic comparisons, drawing on academic documents, socio-health reports, and policies of international organizations such as the WHO and CDC, along with classic philosophical-sociological works. The goal is to identify the variation in the meaning, purpose, and structure of sexuality and reproduction through historical periods, and to highlight differences in how societies deal with this issue. The comparative approach allows us to clarify the relationship between specific socioeconomic contexts and the formation of different sexual norms.</w:t>
      </w:r>
    </w:p>
    <w:p w14:paraId="191A3AE1" w14:textId="77777777" w:rsidR="00E4620E" w:rsidRPr="00386D94" w:rsidRDefault="00000000" w:rsidP="005530F9">
      <w:pPr>
        <w:ind w:left="279" w:right="4" w:firstLine="711"/>
        <w:rPr>
          <w:color w:val="auto"/>
          <w:sz w:val="24"/>
        </w:rPr>
      </w:pPr>
      <w:r w:rsidRPr="00386D94">
        <w:rPr>
          <w:color w:val="auto"/>
          <w:sz w:val="24"/>
        </w:rPr>
        <w:lastRenderedPageBreak/>
        <w:t>Overall, the research methodology is designed to be interdisciplinary, dialectical, and critical. It connects empirical data with philosophical analysis frameworks to deeply understand and reconstruct the approach to sexuality and reproduction, which are central parts of human life and social structure in the era of the global commodity economy.</w:t>
      </w:r>
    </w:p>
    <w:p w14:paraId="1AD0D359" w14:textId="77777777" w:rsidR="006746BE" w:rsidRDefault="006746BE" w:rsidP="006746BE">
      <w:pPr>
        <w:ind w:left="279" w:right="4" w:firstLine="711"/>
        <w:rPr>
          <w:b/>
          <w:bCs/>
          <w:color w:val="auto"/>
          <w:sz w:val="24"/>
          <w:lang w:val="en-US"/>
        </w:rPr>
      </w:pPr>
    </w:p>
    <w:p w14:paraId="1F44C187" w14:textId="48A5C704" w:rsidR="006746BE" w:rsidRPr="00386D94" w:rsidRDefault="006746BE" w:rsidP="006746BE">
      <w:pPr>
        <w:ind w:left="279" w:right="4" w:firstLine="711"/>
        <w:rPr>
          <w:b/>
          <w:bCs/>
          <w:color w:val="auto"/>
          <w:sz w:val="24"/>
          <w:lang w:val="en-US"/>
        </w:rPr>
      </w:pPr>
      <w:r>
        <w:rPr>
          <w:b/>
          <w:bCs/>
          <w:color w:val="auto"/>
          <w:sz w:val="24"/>
          <w:lang w:val="en-US"/>
        </w:rPr>
        <w:t>4</w:t>
      </w:r>
      <w:r w:rsidRPr="00386D94">
        <w:rPr>
          <w:b/>
          <w:bCs/>
          <w:color w:val="auto"/>
          <w:sz w:val="24"/>
        </w:rPr>
        <w:t>. Results</w:t>
      </w:r>
    </w:p>
    <w:p w14:paraId="2BC12825" w14:textId="77777777" w:rsidR="006746BE" w:rsidRPr="00386D94" w:rsidRDefault="006746BE" w:rsidP="006746BE">
      <w:pPr>
        <w:ind w:left="279" w:right="4" w:firstLine="711"/>
        <w:rPr>
          <w:color w:val="auto"/>
          <w:sz w:val="24"/>
        </w:rPr>
      </w:pPr>
      <w:r w:rsidRPr="00386D94">
        <w:rPr>
          <w:color w:val="auto"/>
          <w:sz w:val="24"/>
        </w:rPr>
        <w:t>The results of the study show that sex and reproduction in the context of the commodity economy have undergone profound transformations in social meaning, function, and structure. First, sex has shifted from reproductive goals to pleasure, emotional connection, and freedom of personal choice. Well, the diversity of sexual orientations and identities is more widely acknowledged, although there are still many prejudices and social barriers that need to be removed.</w:t>
      </w:r>
    </w:p>
    <w:p w14:paraId="2C2DCD96" w14:textId="77777777" w:rsidR="006746BE" w:rsidRPr="00386D94" w:rsidRDefault="006746BE" w:rsidP="006746BE">
      <w:pPr>
        <w:ind w:left="279" w:right="4" w:firstLine="711"/>
        <w:rPr>
          <w:color w:val="auto"/>
          <w:sz w:val="24"/>
        </w:rPr>
      </w:pPr>
      <w:r w:rsidRPr="00386D94">
        <w:rPr>
          <w:color w:val="auto"/>
          <w:sz w:val="24"/>
        </w:rPr>
        <w:t xml:space="preserve"> Second, the thriving sex market, which includes products, services, and assistive technologies, contributes to economic growth but also creates risks of exploitation, gender inequality, and the commercialization of people-to-people relations. Traditional social institutions such as the family, religion, and law are adapting to rapid changes in technology and markets.</w:t>
      </w:r>
    </w:p>
    <w:p w14:paraId="7434CB88" w14:textId="77777777" w:rsidR="006746BE" w:rsidRPr="00386D94" w:rsidRDefault="006746BE" w:rsidP="006746BE">
      <w:pPr>
        <w:ind w:left="279" w:right="4" w:firstLine="711"/>
        <w:rPr>
          <w:color w:val="auto"/>
          <w:sz w:val="24"/>
        </w:rPr>
      </w:pPr>
      <w:r w:rsidRPr="00386D94">
        <w:rPr>
          <w:color w:val="auto"/>
          <w:sz w:val="24"/>
        </w:rPr>
        <w:t xml:space="preserve"> Third, sexual norms are gradually becoming more flexible and conversational, shifting from imposing unilateral ethics to a multidimensional approach based on human rights, public health, and gender equality. However, socioeconomic disparities still strongly affect access to sex, reproduction, and related health services.</w:t>
      </w:r>
    </w:p>
    <w:p w14:paraId="28710AA8" w14:textId="77777777" w:rsidR="006746BE" w:rsidRPr="00386D94" w:rsidRDefault="006746BE" w:rsidP="006746BE">
      <w:pPr>
        <w:ind w:left="279" w:right="4" w:firstLine="711"/>
        <w:rPr>
          <w:color w:val="auto"/>
          <w:sz w:val="24"/>
        </w:rPr>
      </w:pPr>
      <w:r w:rsidRPr="00386D94">
        <w:rPr>
          <w:color w:val="auto"/>
          <w:sz w:val="24"/>
        </w:rPr>
        <w:t>Finally, the results also indicate that developing a humane social norm framework, which protects individual freedom alongside community responsibility, is a prerequisite for managing diversity and the commercialization of sexuality in the direction of sustainable development in the era of globalization.</w:t>
      </w:r>
    </w:p>
    <w:p w14:paraId="1E51895B" w14:textId="77777777" w:rsidR="00683C23" w:rsidRPr="00386D94" w:rsidRDefault="00683C23" w:rsidP="005530F9">
      <w:pPr>
        <w:ind w:left="279" w:right="4" w:firstLine="711"/>
        <w:rPr>
          <w:color w:val="auto"/>
          <w:sz w:val="24"/>
          <w:lang w:val="en-US"/>
        </w:rPr>
      </w:pPr>
    </w:p>
    <w:p w14:paraId="390F23B4" w14:textId="7898F6E6" w:rsidR="00683C23" w:rsidRPr="00386D94" w:rsidRDefault="006746BE" w:rsidP="005530F9">
      <w:pPr>
        <w:ind w:left="279" w:right="4" w:firstLine="711"/>
        <w:rPr>
          <w:b/>
          <w:bCs/>
          <w:color w:val="auto"/>
          <w:sz w:val="24"/>
          <w:lang w:val="en-US"/>
        </w:rPr>
      </w:pPr>
      <w:r>
        <w:rPr>
          <w:b/>
          <w:bCs/>
          <w:color w:val="auto"/>
          <w:sz w:val="24"/>
          <w:lang w:val="en-US"/>
        </w:rPr>
        <w:t>5</w:t>
      </w:r>
      <w:r w:rsidR="00000000" w:rsidRPr="00386D94">
        <w:rPr>
          <w:b/>
          <w:bCs/>
          <w:color w:val="auto"/>
          <w:sz w:val="24"/>
        </w:rPr>
        <w:t>. Discuss</w:t>
      </w:r>
    </w:p>
    <w:p w14:paraId="14D97A59" w14:textId="41920532" w:rsidR="00683C23" w:rsidRPr="00386D94" w:rsidRDefault="006746BE" w:rsidP="005530F9">
      <w:pPr>
        <w:ind w:left="279" w:right="4" w:firstLine="711"/>
        <w:rPr>
          <w:b/>
          <w:bCs/>
          <w:color w:val="auto"/>
          <w:sz w:val="24"/>
        </w:rPr>
      </w:pPr>
      <w:r>
        <w:rPr>
          <w:b/>
          <w:bCs/>
          <w:color w:val="auto"/>
          <w:sz w:val="24"/>
          <w:lang w:val="en-US"/>
        </w:rPr>
        <w:t>5</w:t>
      </w:r>
      <w:r w:rsidR="00000000" w:rsidRPr="00386D94">
        <w:rPr>
          <w:b/>
          <w:bCs/>
          <w:color w:val="auto"/>
          <w:sz w:val="24"/>
        </w:rPr>
        <w:t>.1. Life as an existential foundation: from individual needs to the responsibility to sustain humanity</w:t>
      </w:r>
    </w:p>
    <w:p w14:paraId="76376685" w14:textId="77777777" w:rsidR="00683C23" w:rsidRPr="00386D94" w:rsidRDefault="00000000" w:rsidP="005530F9">
      <w:pPr>
        <w:ind w:left="279" w:right="4" w:firstLine="711"/>
        <w:rPr>
          <w:color w:val="auto"/>
          <w:sz w:val="24"/>
        </w:rPr>
      </w:pPr>
      <w:r w:rsidRPr="00386D94">
        <w:rPr>
          <w:color w:val="auto"/>
          <w:sz w:val="24"/>
        </w:rPr>
        <w:t>From the moment of birth, every human being bears a message of life, not merely as a biological phenomenon, but as a profound existential mission linked to its protection, development, and transmission. Personality is not merely a value recognized by society later, but first of all an essential need for survival. Therefore, in all circumstances, people always seek to affirm and protect their lives through behavior, emotions, and the process of self-discovery. It is that act of discovery that is the driving force behind individual development and, at the same time, opens up the possibility of reshaping living conditions.</w:t>
      </w:r>
      <w:r w:rsidR="006427FA" w:rsidRPr="00386D94">
        <w:rPr>
          <w:color w:val="auto"/>
          <w:sz w:val="24"/>
          <w:lang w:val="en-US"/>
        </w:rPr>
        <w:t xml:space="preserve"> </w:t>
      </w:r>
      <w:r w:rsidRPr="00386D94">
        <w:rPr>
          <w:color w:val="auto"/>
          <w:sz w:val="24"/>
        </w:rPr>
        <w:t>If life is detached from its ability to react to the object world, the senses weaken, perception becomes blurred, and the individual loses their ability to connect with reality. On the contrary, when people are constantly changing their living conditions, expanding their behavior, and discovering new objects, the senses are stimulated, adapted, and developed. The relationship between life, the individual, and the object is dialectical and mutual: the individual sets the goal, life and the world become the means to achieve that goal; At the same time, life and the world itself can become targets, and human creativity creates new means of accessing them. Here, the goal and the means are not fixed, but mutually transform in the process of life.</w:t>
      </w:r>
    </w:p>
    <w:p w14:paraId="4664F361" w14:textId="77777777" w:rsidR="00683C23" w:rsidRPr="00386D94" w:rsidRDefault="00000000" w:rsidP="00502272">
      <w:pPr>
        <w:ind w:left="279" w:right="4" w:firstLine="711"/>
        <w:rPr>
          <w:color w:val="auto"/>
          <w:sz w:val="24"/>
          <w:lang w:val="en-US"/>
        </w:rPr>
      </w:pPr>
      <w:r w:rsidRPr="00386D94">
        <w:rPr>
          <w:color w:val="auto"/>
          <w:sz w:val="24"/>
        </w:rPr>
        <w:t xml:space="preserve">Needs are the inner force of life, and ability is the test of how good life is. Each is both a part of life you cannot separate from and a person responsible for protecting life. Each life has its own features, but it is always part of the network of people. In such a network, you can see two layers of </w:t>
      </w:r>
      <w:r w:rsidRPr="00386D94">
        <w:rPr>
          <w:color w:val="auto"/>
          <w:sz w:val="24"/>
        </w:rPr>
        <w:lastRenderedPageBreak/>
        <w:t>sharing: strong ties based on knowing each other well, such as family, close friends, and neighbors, and wider ties, including co-workers, partners, and far-away groups. Life itself is a place for you to come together with people, express who you are, and affirm your identity by shaping and maintaining your life.</w:t>
      </w:r>
      <w:r w:rsidR="006427FA" w:rsidRPr="00386D94">
        <w:rPr>
          <w:color w:val="auto"/>
          <w:sz w:val="24"/>
          <w:lang w:val="en-US"/>
        </w:rPr>
        <w:t xml:space="preserve"> </w:t>
      </w:r>
      <w:r w:rsidRPr="00386D94">
        <w:rPr>
          <w:color w:val="auto"/>
          <w:sz w:val="24"/>
        </w:rPr>
        <w:t xml:space="preserve">The needs of life are not abstract concepts; they are always tied to concrete objects, and satisfaction truly occurs only when there is direct interaction. People are both products of living conditions and subjects that shape life. Through creativity, the individual is constantly expanding the range of needs, inventing new ways to meet them. Life, then, is a process of constant movement, in which the goals and means change to adapt to circumstances. However, each person's abilities are still always limited, and so they are pushed to choose among many coexisting needs. The abundance of living conditions leads to a diversity of needs, and the individual always operates in a continuous cycle of change: when one need is met, another needs arise, leading to choices, </w:t>
      </w:r>
      <w:r w:rsidR="00502272" w:rsidRPr="00386D94">
        <w:rPr>
          <w:color w:val="auto"/>
          <w:sz w:val="24"/>
        </w:rPr>
        <w:t>"fostering creativity and innovation" (</w:t>
      </w:r>
      <w:r w:rsidR="00502272" w:rsidRPr="00386D94">
        <w:rPr>
          <w:color w:val="auto"/>
          <w:sz w:val="24"/>
          <w:shd w:val="clear" w:color="auto" w:fill="FFFFFF"/>
        </w:rPr>
        <w:t>Asif,  S., &amp; Shahbaz, M. S., 2025, p. 11).</w:t>
      </w:r>
    </w:p>
    <w:p w14:paraId="29D99BD8" w14:textId="77777777" w:rsidR="00E22279" w:rsidRPr="00386D94" w:rsidRDefault="00000000" w:rsidP="00E22279">
      <w:pPr>
        <w:ind w:left="279" w:right="4" w:firstLine="711"/>
        <w:rPr>
          <w:color w:val="auto"/>
          <w:sz w:val="24"/>
          <w:lang w:val="en-US"/>
        </w:rPr>
      </w:pPr>
      <w:r w:rsidRPr="00386D94">
        <w:rPr>
          <w:color w:val="auto"/>
          <w:sz w:val="24"/>
        </w:rPr>
        <w:t>One of the basic needs of life is the freedom to express oneself, including the need for sex. This need is twofold: it is both a natural expression of human nature and a necessary condition for maintaining the continuity of the species. Human beings are part of nature and, at the same time, social subjects; therefore, sexual need is both a biological mechanism and associated with social order. Nature provides the basic conditions for this need, but the way it responds is coloured by choice, responsibility, and human relationships.</w:t>
      </w:r>
      <w:r w:rsidR="006427FA" w:rsidRPr="00386D94">
        <w:rPr>
          <w:color w:val="auto"/>
          <w:sz w:val="24"/>
          <w:lang w:val="en-US"/>
        </w:rPr>
        <w:t xml:space="preserve"> </w:t>
      </w:r>
      <w:r w:rsidRPr="00386D94">
        <w:rPr>
          <w:color w:val="auto"/>
          <w:sz w:val="24"/>
        </w:rPr>
        <w:t>If sexual need is reduced to momentary pleasure, divorced from the responsibility of continuing life, then it becomes a centrifugal force that threatens the very existence of the species. On the contrary, when placed in the context of social relationships, especially between men and women, sex is not only a physiological behavior but also a means of connecting, maintaining, and creating life. In this process, nature and man blend: nature becomes human nature, and human nature responds to nature through responsible behavior.</w:t>
      </w:r>
    </w:p>
    <w:p w14:paraId="1C3C6B83" w14:textId="77777777" w:rsidR="00683C23" w:rsidRPr="00386D94" w:rsidRDefault="00000000" w:rsidP="0079734F">
      <w:pPr>
        <w:ind w:left="279" w:right="4" w:firstLine="711"/>
        <w:rPr>
          <w:color w:val="auto"/>
          <w:sz w:val="24"/>
          <w:lang w:val="en-US"/>
        </w:rPr>
      </w:pPr>
      <w:r w:rsidRPr="00386D94">
        <w:rPr>
          <w:color w:val="auto"/>
          <w:sz w:val="24"/>
        </w:rPr>
        <w:t xml:space="preserve">The deepest goal of life is to maintain and develop, so sexual pleasure is only an inevitable part and not the ultimate destination. When pleasure is absolutized, reproductive function and social responsibility are taken lightly. In contrast, if sex is seen only as a reproductive tool, emotional and creative life is impoverished; it requires </w:t>
      </w:r>
      <w:r w:rsidR="00E22279" w:rsidRPr="00386D94">
        <w:rPr>
          <w:color w:val="auto"/>
          <w:sz w:val="24"/>
        </w:rPr>
        <w:t>"transitioning from traditional methods to a comprehensive system that maintains reproductive rights" (Pinter,  B., &amp; Vogrin, V., 2025, p. 150).</w:t>
      </w:r>
      <w:r w:rsidRPr="00386D94">
        <w:rPr>
          <w:color w:val="auto"/>
          <w:sz w:val="24"/>
        </w:rPr>
        <w:t xml:space="preserve"> Therefore, life requires a state of balance between pleasure and responsibility, between nature and society, between individuals and communities.</w:t>
      </w:r>
      <w:r w:rsidR="006427FA" w:rsidRPr="00386D94">
        <w:rPr>
          <w:color w:val="auto"/>
          <w:sz w:val="24"/>
          <w:lang w:val="en-US"/>
        </w:rPr>
        <w:t xml:space="preserve"> </w:t>
      </w:r>
      <w:r w:rsidRPr="00386D94">
        <w:rPr>
          <w:color w:val="auto"/>
          <w:sz w:val="24"/>
        </w:rPr>
        <w:t>Social practice reveals apparent limitations and challenges: the increase in the rate of abortion among urban youth reflects the tension between pleasure, living conditions, social pressures, and a lack of behavioral management. These phenomena are not only medical or sociological in nature, but also raise the philosophical question of existential responsibility. Both men and women play an irreplaceable role in the process of maintaining life, with their own advantages and limitations; The combination of them creates a bio-social balance structure, ensuring the sustainable continuity of the species.</w:t>
      </w:r>
      <w:r w:rsidR="006427FA" w:rsidRPr="00386D94">
        <w:rPr>
          <w:color w:val="auto"/>
          <w:sz w:val="24"/>
          <w:lang w:val="en-US"/>
        </w:rPr>
        <w:t xml:space="preserve"> </w:t>
      </w:r>
      <w:r w:rsidRPr="00386D94">
        <w:rPr>
          <w:color w:val="auto"/>
          <w:sz w:val="24"/>
        </w:rPr>
        <w:t xml:space="preserve">Gender diversity makes life richer, makes people more stable, and human. When we get to the bottom of sex, it stops being just a body mechanic but turns into a way of balancing with others, where you and life become one. Even in a thing world, where money and force decide how we relate, sex becomes a place where we meet, get close, create and keep an ordinary life, </w:t>
      </w:r>
      <w:r w:rsidR="0079734F" w:rsidRPr="00386D94">
        <w:rPr>
          <w:color w:val="auto"/>
          <w:sz w:val="24"/>
        </w:rPr>
        <w:t>and at the same time, stay on our own two feet (</w:t>
      </w:r>
      <w:r w:rsidR="0079734F" w:rsidRPr="00386D94">
        <w:rPr>
          <w:color w:val="auto"/>
          <w:sz w:val="24"/>
          <w:shd w:val="clear" w:color="auto" w:fill="FFFFFF"/>
        </w:rPr>
        <w:t xml:space="preserve">Xu </w:t>
      </w:r>
      <w:r w:rsidR="0079734F" w:rsidRPr="00386D94">
        <w:rPr>
          <w:color w:val="auto"/>
          <w:sz w:val="24"/>
        </w:rPr>
        <w:t xml:space="preserve">et al., </w:t>
      </w:r>
      <w:r w:rsidR="0079734F" w:rsidRPr="00386D94">
        <w:rPr>
          <w:color w:val="auto"/>
          <w:sz w:val="24"/>
          <w:shd w:val="clear" w:color="auto" w:fill="FFFFFF"/>
        </w:rPr>
        <w:t xml:space="preserve"> 2024, p.  496).</w:t>
      </w:r>
    </w:p>
    <w:p w14:paraId="54F5435A" w14:textId="77777777" w:rsidR="00E545B8" w:rsidRPr="00386D94" w:rsidRDefault="00E545B8" w:rsidP="005530F9">
      <w:pPr>
        <w:ind w:left="279" w:right="4" w:firstLine="711"/>
        <w:rPr>
          <w:color w:val="auto"/>
          <w:sz w:val="24"/>
          <w:lang w:val="en-US"/>
        </w:rPr>
      </w:pPr>
    </w:p>
    <w:p w14:paraId="6025A777" w14:textId="444D98F9" w:rsidR="00683C23" w:rsidRPr="00386D94" w:rsidRDefault="006746BE" w:rsidP="005530F9">
      <w:pPr>
        <w:ind w:left="279" w:right="4" w:firstLine="711"/>
        <w:rPr>
          <w:b/>
          <w:bCs/>
          <w:color w:val="auto"/>
          <w:sz w:val="24"/>
        </w:rPr>
      </w:pPr>
      <w:r>
        <w:rPr>
          <w:b/>
          <w:bCs/>
          <w:color w:val="auto"/>
          <w:sz w:val="24"/>
          <w:lang w:val="en-US"/>
        </w:rPr>
        <w:t>5</w:t>
      </w:r>
      <w:r w:rsidR="00000000" w:rsidRPr="00386D94">
        <w:rPr>
          <w:b/>
          <w:bCs/>
          <w:color w:val="auto"/>
          <w:sz w:val="24"/>
        </w:rPr>
        <w:t>.2. Sex as an existential capacity: from instinct to social creativity</w:t>
      </w:r>
    </w:p>
    <w:p w14:paraId="1F965CEB" w14:textId="77777777" w:rsidR="00683C23" w:rsidRPr="00386D94" w:rsidRDefault="00000000" w:rsidP="005530F9">
      <w:pPr>
        <w:ind w:left="279" w:right="4" w:firstLine="711"/>
        <w:rPr>
          <w:color w:val="auto"/>
          <w:sz w:val="24"/>
        </w:rPr>
      </w:pPr>
      <w:r w:rsidRPr="00386D94">
        <w:rPr>
          <w:color w:val="auto"/>
          <w:sz w:val="24"/>
        </w:rPr>
        <w:t xml:space="preserve">Human nature is not only expressed through social thinking or behavior, but also deeply reflected in sexual ability — a biological-social-existential capacity. This ability is not only related to reproductive function but also plays an important role in creating social relationships, shaping individual and community happiness. A sustainable community is a place where each individual's basic </w:t>
      </w:r>
      <w:r w:rsidRPr="00386D94">
        <w:rPr>
          <w:color w:val="auto"/>
          <w:sz w:val="24"/>
        </w:rPr>
        <w:lastRenderedPageBreak/>
        <w:t>needs are fully met, with sexual needs holding a central position to ensure hormonal, psychological, and social balance, thereby contributing to maintaining general health and happiness even in a commodity economy environment.</w:t>
      </w:r>
      <w:r w:rsidR="006427FA" w:rsidRPr="00386D94">
        <w:rPr>
          <w:color w:val="auto"/>
          <w:sz w:val="24"/>
          <w:lang w:val="en-US"/>
        </w:rPr>
        <w:t xml:space="preserve"> </w:t>
      </w:r>
      <w:r w:rsidRPr="00386D94">
        <w:rPr>
          <w:color w:val="auto"/>
          <w:sz w:val="24"/>
        </w:rPr>
        <w:t>From birth, babies have a physiological reaction in the genital area. The pleasurable sensation of stimulating these parts of the body shows the biological basis of pleasure, but at this point, there is no sexual consciousness as yet. Later, the process of maturation begins, and the search for an object to satisfy one's biological needs becomes a natural part of life. From here, instinct and creativity go hand in hand, as humans not only benefit from available conditions like animals but also actively create, select, and reorganize forms to meet their needs.</w:t>
      </w:r>
    </w:p>
    <w:p w14:paraId="6677714B" w14:textId="77777777" w:rsidR="00683C23" w:rsidRPr="00386D94" w:rsidRDefault="00000000" w:rsidP="005530F9">
      <w:pPr>
        <w:ind w:left="279" w:right="4" w:firstLine="711"/>
        <w:rPr>
          <w:color w:val="auto"/>
          <w:sz w:val="24"/>
        </w:rPr>
      </w:pPr>
      <w:r w:rsidRPr="00386D94">
        <w:rPr>
          <w:color w:val="auto"/>
          <w:sz w:val="24"/>
        </w:rPr>
        <w:t>Conception and childbirth are biological processes, but parenthood is a social behavior that requires responsibility, affection, and nurturing. In this process, nature and society intertwine: biological instincts become the starting point for a more deeply symbolic and social process. When conditions to meet needs become scarce, human creativity is more strongly activated—this is the intrinsic law of life, where limitations become the driving force that opens up new possibilities.</w:t>
      </w:r>
      <w:r w:rsidR="006427FA" w:rsidRPr="00386D94">
        <w:rPr>
          <w:color w:val="auto"/>
          <w:sz w:val="24"/>
          <w:lang w:val="en-US"/>
        </w:rPr>
        <w:t xml:space="preserve"> </w:t>
      </w:r>
      <w:r w:rsidRPr="00386D94">
        <w:rPr>
          <w:color w:val="auto"/>
          <w:sz w:val="24"/>
        </w:rPr>
        <w:t>Like eating and resting, sexual activity is a basic physiological need. Hunger signals the need for energy, thirst reflects a lack of water, and sleep helps restore vitality. Sexual activity serves both reproductive purposes and plays a role in maintaining physiological and psychological balance. It boosts immunity, reduces stress, and improves emotions. Each type of need requires different physical capacities; Therefore, the diversity of individual abilities is a necessary condition for the comprehensive development of life.</w:t>
      </w:r>
    </w:p>
    <w:p w14:paraId="0F4246DB" w14:textId="77777777" w:rsidR="00683C23" w:rsidRPr="00386D94" w:rsidRDefault="00000000" w:rsidP="005530F9">
      <w:pPr>
        <w:ind w:left="279" w:right="4" w:firstLine="711"/>
        <w:rPr>
          <w:color w:val="auto"/>
          <w:sz w:val="24"/>
        </w:rPr>
      </w:pPr>
      <w:r w:rsidRPr="00386D94">
        <w:rPr>
          <w:color w:val="auto"/>
          <w:sz w:val="24"/>
        </w:rPr>
        <w:t>Sexual desire is natural but varies in intensity, object, and expression over time and circumstances. At puberty, an increase in androgen levels plays a decisive role in sex formation and libido stimulation. Androgen imbalance, which can bring about biological changes, affects the sexual organs and psychological development. From a scientific point of view, sexual desire is a complex energy regulation mechanism that combines external energy and internal needs to keep physical and mental health. To a large extent, these needs, after learning and experience, can be reinforced into habits, whereby sexual ability is formed as a kind of socializing capacity.</w:t>
      </w:r>
      <w:r w:rsidR="006427FA" w:rsidRPr="00386D94">
        <w:rPr>
          <w:color w:val="auto"/>
          <w:sz w:val="24"/>
          <w:lang w:val="en-US"/>
        </w:rPr>
        <w:t xml:space="preserve"> </w:t>
      </w:r>
      <w:r w:rsidRPr="00386D94">
        <w:rPr>
          <w:color w:val="auto"/>
          <w:sz w:val="24"/>
        </w:rPr>
        <w:t>Sexual ability, which develops strongly in adulthood, plays a decisive role in shaping sex and sexual orientation. Without sexual experience, this shaping is limited both physiologically and psychologically. Like hunger, thirst, or lack of sleep, the lack of satisfaction of sexual needs can cause health and mental disorders. In contrast, sexual satisfaction has a pronounced positive effect: it reduces mental pressure, improves mood, boosts the immune system, and enhances biological resilience.</w:t>
      </w:r>
    </w:p>
    <w:p w14:paraId="7CA4F5A7" w14:textId="77777777" w:rsidR="00683C23" w:rsidRPr="00386D94" w:rsidRDefault="00000000" w:rsidP="005530F9">
      <w:pPr>
        <w:ind w:left="279" w:right="4" w:firstLine="711"/>
        <w:rPr>
          <w:color w:val="auto"/>
          <w:sz w:val="24"/>
        </w:rPr>
      </w:pPr>
      <w:r w:rsidRPr="00386D94">
        <w:rPr>
          <w:color w:val="auto"/>
          <w:sz w:val="24"/>
        </w:rPr>
        <w:t>Human characteristics are characterized by the ability to expand sexual possibilities beyond the reproductive cycle, just like some higher mammals (chimpanzees, dolphins). Humans can have sex at any time, and the choice of objects and forms is much richer. Here, instinct and creativity blend, as humans not only satisfy a fixed biological need, but also transform it into a form of existential freedom of choice and creativity: the choice of objects, times, spaces, circumstances, and ways of interacting. Sexual desire can be directed towards an action, a person, or even an idea, but it is always associated with the process of connection between the individual and the world.</w:t>
      </w:r>
      <w:r w:rsidR="006427FA" w:rsidRPr="00386D94">
        <w:rPr>
          <w:color w:val="auto"/>
          <w:sz w:val="24"/>
          <w:lang w:val="en-US"/>
        </w:rPr>
        <w:t xml:space="preserve"> </w:t>
      </w:r>
      <w:r w:rsidRPr="00386D94">
        <w:rPr>
          <w:color w:val="auto"/>
          <w:sz w:val="24"/>
        </w:rPr>
        <w:t>The diversity of sexual expression—including heterosexuality, homosexuality, bisexuality, and asexuality—reflects the richness of human nature. These differences should not be confined to fixed patterns of sexual exchange but should be seen as diverse forms of existential life, where instinct is transformed into social creativity. This opens up a critical view of systems that impose rigid norms, and affirms the role of freedom and personal responsibility in shaping sex life.</w:t>
      </w:r>
    </w:p>
    <w:p w14:paraId="5F710D6A" w14:textId="77777777" w:rsidR="00683C23" w:rsidRPr="00386D94" w:rsidRDefault="00000000" w:rsidP="005530F9">
      <w:pPr>
        <w:ind w:left="279" w:right="4" w:firstLine="711"/>
        <w:rPr>
          <w:color w:val="auto"/>
          <w:sz w:val="24"/>
        </w:rPr>
      </w:pPr>
      <w:r w:rsidRPr="00386D94">
        <w:rPr>
          <w:color w:val="auto"/>
          <w:sz w:val="24"/>
        </w:rPr>
        <w:t xml:space="preserve">As with eating or resting, if the need for sex is neglected for a long time, the physical and mental consequences will become apparent. Some mental disorders are associated with sexual dysfunction, but the reverse cannot be reduced. Sexual desire should be seen as a natural part of human life, not as opposed to reason or morality. However, in modern society, market mechanisms and commodity power </w:t>
      </w:r>
      <w:r w:rsidRPr="00386D94">
        <w:rPr>
          <w:color w:val="auto"/>
          <w:sz w:val="24"/>
        </w:rPr>
        <w:lastRenderedPageBreak/>
        <w:t>have made sex a domain subject to many social distortions. When over-commercialized, desire is divorced from responsibility, with unpleasant results such as the exploitation, sexual violence, or alienation of people in their personal relationships.</w:t>
      </w:r>
      <w:r w:rsidR="006427FA" w:rsidRPr="00386D94">
        <w:rPr>
          <w:color w:val="auto"/>
          <w:sz w:val="24"/>
          <w:lang w:val="en-US"/>
        </w:rPr>
        <w:t xml:space="preserve"> </w:t>
      </w:r>
      <w:r w:rsidRPr="00386D94">
        <w:rPr>
          <w:color w:val="auto"/>
          <w:sz w:val="24"/>
        </w:rPr>
        <w:t>Sexual satisfaction is the result of the interaction between biology and society, between genetic factors, hormones, environment, and life experience. Genetics and endocrinology form the natural foundation, while the environment, education, and experiences shape the tendencies and levels of desire. When individuals are well aware of their objects and desires, they can train and develop their sexual capacity in the direction of autonomy, creativity, and responsibility. Sexual satisfaction is therefore not only an instinctive response, but also a complex physical, intellectual, emotional, and social experience.</w:t>
      </w:r>
    </w:p>
    <w:p w14:paraId="0F1C7E31" w14:textId="77777777" w:rsidR="00E545B8" w:rsidRPr="00386D94" w:rsidRDefault="00E545B8" w:rsidP="005530F9">
      <w:pPr>
        <w:ind w:left="279" w:right="4" w:firstLine="711"/>
        <w:rPr>
          <w:color w:val="auto"/>
          <w:sz w:val="24"/>
          <w:lang w:val="en-US"/>
        </w:rPr>
      </w:pPr>
    </w:p>
    <w:p w14:paraId="5321D9BE" w14:textId="121FF6F8" w:rsidR="0079734F" w:rsidRPr="00386D94" w:rsidRDefault="006746BE" w:rsidP="0079734F">
      <w:pPr>
        <w:ind w:left="279" w:right="4" w:firstLine="711"/>
        <w:rPr>
          <w:b/>
          <w:bCs/>
          <w:color w:val="auto"/>
          <w:sz w:val="24"/>
          <w:lang w:val="en-US"/>
        </w:rPr>
      </w:pPr>
      <w:r>
        <w:rPr>
          <w:b/>
          <w:bCs/>
          <w:color w:val="auto"/>
          <w:sz w:val="24"/>
          <w:lang w:val="en-US"/>
        </w:rPr>
        <w:t>5</w:t>
      </w:r>
      <w:r w:rsidR="00000000" w:rsidRPr="00386D94">
        <w:rPr>
          <w:b/>
          <w:bCs/>
          <w:color w:val="auto"/>
          <w:sz w:val="24"/>
        </w:rPr>
        <w:t>.3. Sex in modern society: between individual freedom, social institutions, and commercialization</w:t>
      </w:r>
    </w:p>
    <w:p w14:paraId="54AB33DA" w14:textId="77777777" w:rsidR="00683C23" w:rsidRPr="00386D94" w:rsidRDefault="00000000" w:rsidP="005530F9">
      <w:pPr>
        <w:ind w:left="279" w:right="4" w:firstLine="711"/>
        <w:rPr>
          <w:color w:val="auto"/>
          <w:sz w:val="24"/>
        </w:rPr>
      </w:pPr>
      <w:r w:rsidRPr="00386D94">
        <w:rPr>
          <w:color w:val="auto"/>
          <w:sz w:val="24"/>
        </w:rPr>
        <w:t xml:space="preserve">Reproduction is a natural part of life, playing a key role in evolution and ensuring species continue to exist. However, in today's society, sex is no longer only driven by biological instincts but also shaped by social rules, moral institutions, legal regulations, and economic mechanisms. Here comes a delicate balance between individual freedom and community responsibility. Freedom includes the right to choose a partner, the form and time of sex, but always comes with the obligation to protect themselves and others from risks such as sexually transmitted diseases or psycho-social harm. At the same time, society sets standards to ensure </w:t>
      </w:r>
      <w:r w:rsidR="0079734F" w:rsidRPr="00386D94">
        <w:rPr>
          <w:color w:val="auto"/>
          <w:sz w:val="24"/>
        </w:rPr>
        <w:t>that "a just and equitable transition exists" (</w:t>
      </w:r>
      <w:r w:rsidR="0079734F" w:rsidRPr="00386D94">
        <w:rPr>
          <w:color w:val="auto"/>
          <w:sz w:val="24"/>
          <w:shd w:val="clear" w:color="auto" w:fill="FFFFFF"/>
        </w:rPr>
        <w:t>Smith, A. F., 2025, p. 119),</w:t>
      </w:r>
      <w:r w:rsidRPr="00386D94">
        <w:rPr>
          <w:color w:val="auto"/>
          <w:sz w:val="24"/>
        </w:rPr>
        <w:t xml:space="preserve"> along with mutual respect and standard order in sexual relations.</w:t>
      </w:r>
      <w:r w:rsidR="006427FA" w:rsidRPr="00386D94">
        <w:rPr>
          <w:color w:val="auto"/>
          <w:sz w:val="24"/>
          <w:lang w:val="en-US"/>
        </w:rPr>
        <w:t xml:space="preserve"> </w:t>
      </w:r>
      <w:r w:rsidRPr="00386D94">
        <w:rPr>
          <w:color w:val="auto"/>
          <w:sz w:val="24"/>
        </w:rPr>
        <w:t xml:space="preserve">Sexuality, as a basic need of life, can become a bridge that helps people overcome social differences, build close relationships, </w:t>
      </w:r>
      <w:r w:rsidR="00E22279" w:rsidRPr="00386D94">
        <w:rPr>
          <w:color w:val="auto"/>
          <w:sz w:val="24"/>
        </w:rPr>
        <w:t>"guaranteeing stability and trust" (Hameed, M., Sutrisno, N., &amp; Duffy, F. A., 2025,  p. 21).</w:t>
      </w:r>
      <w:r w:rsidRPr="00386D94">
        <w:rPr>
          <w:color w:val="auto"/>
          <w:sz w:val="24"/>
        </w:rPr>
        <w:t xml:space="preserve"> However, when sexuality is abused or operated in an irresponsible environment, it can lead to negative consequences such as sexually transmitted diseases, domestic violence, psychological disorders, adultery, incest, or prostitution. Changing partners and sex patterns too often not only creates health risks, but also shakes the foundations of social trust – an indispensable factor for humane and sustainable sexual relationships.</w:t>
      </w:r>
    </w:p>
    <w:p w14:paraId="46F10644" w14:textId="77777777" w:rsidR="00E22279" w:rsidRPr="00386D94" w:rsidRDefault="00000000" w:rsidP="00E22279">
      <w:pPr>
        <w:ind w:left="279" w:right="4" w:firstLine="711"/>
        <w:rPr>
          <w:color w:val="auto"/>
          <w:sz w:val="24"/>
          <w:lang w:val="en-US"/>
        </w:rPr>
      </w:pPr>
      <w:r w:rsidRPr="00386D94">
        <w:rPr>
          <w:color w:val="auto"/>
          <w:sz w:val="24"/>
        </w:rPr>
        <w:t xml:space="preserve">In public spaces, sex becomes a subject of many social norms. Traditional sexual norms often favor heterosexuality, seeing it as the only norm of ' natural ' and ' moral ', thereby marginalizing diverse expressions such as homosexuality, bisexuality, or asexuality. This is a form of structural prejudice, when people are judged one-sidedly by their fertility or sexual expression, rather than being seen in the whole dimension of humanity. Problems such as erectile dysfunction or decreased libido are medical issues, not moral criteria. Similarly, virginity cannot be a measure of human worth. Discrimination against people with different sexual orientations is a form of equal rights violation, </w:t>
      </w:r>
      <w:r w:rsidR="0079734F" w:rsidRPr="00386D94">
        <w:rPr>
          <w:color w:val="auto"/>
          <w:sz w:val="24"/>
        </w:rPr>
        <w:t>"namely, women's fertility problems or Sexual and Gender-Based Violence (SGBV) that lead to their physical and mental deterioration" (Camelia, A. I., Narwati, E., &amp; Ramadani, R. Y., 2025, p. 38).</w:t>
      </w:r>
      <w:r w:rsidR="006427FA" w:rsidRPr="00386D94">
        <w:rPr>
          <w:color w:val="auto"/>
          <w:sz w:val="24"/>
          <w:lang w:val="en-US"/>
        </w:rPr>
        <w:t xml:space="preserve"> </w:t>
      </w:r>
      <w:r w:rsidRPr="00386D94">
        <w:rPr>
          <w:color w:val="auto"/>
          <w:sz w:val="24"/>
        </w:rPr>
        <w:t>At the core of these stereotypes are outdated social frameworks, not like sexuality or biological needs. To get past this, a transformation of social perception is needed: respect for diversity, acceptance of differences, and the removal of outdated normative barriers. In fact, social norms about sexuality are formed primarily to serve the specific socio-economic goals of each historical period, rather than an honest reflection of the richness of human life. Therefore, the restructuring and reconstruction of these norms is not only an ethical issue but also a socio-political behavior aimed at opening up new spaces of freedom and responsibility for people-to-people relations.</w:t>
      </w:r>
    </w:p>
    <w:p w14:paraId="278A30E7" w14:textId="77777777" w:rsidR="00502272" w:rsidRPr="00386D94" w:rsidRDefault="00000000" w:rsidP="00502272">
      <w:pPr>
        <w:ind w:left="279" w:right="4" w:firstLine="711"/>
        <w:rPr>
          <w:color w:val="auto"/>
          <w:sz w:val="24"/>
          <w:lang w:val="en-US"/>
        </w:rPr>
      </w:pPr>
      <w:r w:rsidRPr="00386D94">
        <w:rPr>
          <w:color w:val="auto"/>
          <w:sz w:val="24"/>
        </w:rPr>
        <w:t xml:space="preserve">In a market economy, sexual norms have become more flexible and transformative than before. The distinction between heterosexuality, homosexuality, bisexuality, and asexuality is less and less of a distinction of value. Fighting discrimination based on sexual orientation is not only a demand for </w:t>
      </w:r>
      <w:r w:rsidRPr="00386D94">
        <w:rPr>
          <w:color w:val="auto"/>
          <w:sz w:val="24"/>
        </w:rPr>
        <w:lastRenderedPageBreak/>
        <w:t xml:space="preserve">equal rights but a condition for building healthy social relationships where people can interact based on mutual respect. However, together with the extension of sexual freedom, the commercialization of sex has become a complex reality, entailing many new legal, ethical, and social issues. In particular, </w:t>
      </w:r>
      <w:r w:rsidR="00E22279" w:rsidRPr="00386D94">
        <w:rPr>
          <w:color w:val="auto"/>
          <w:sz w:val="24"/>
        </w:rPr>
        <w:t>"the globalized context, highlighting its continued evolution amid shifting socio-economic landscapes" (Prasopsombat, L., 2025, p. 9).</w:t>
      </w:r>
      <w:r w:rsidR="006427FA" w:rsidRPr="00386D94">
        <w:rPr>
          <w:color w:val="auto"/>
          <w:sz w:val="24"/>
          <w:lang w:val="en-US"/>
        </w:rPr>
        <w:t xml:space="preserve"> </w:t>
      </w:r>
      <w:r w:rsidRPr="00386D94">
        <w:rPr>
          <w:color w:val="auto"/>
          <w:sz w:val="24"/>
        </w:rPr>
        <w:t xml:space="preserve">The relationship between labor, sex, property, and people is growing more and more complicated. Suppose labor is linked with making wealth and owning material things; sex is linked with the keeping and making of personal ties; and this is how social values are formed that are hard to change. When the means of production are scarce, the value of people and relationships is often enhanced; On the contrary, in the context of abundant but unequal markets, sex is prone to becoming a kind of "social currency", exchanged like a commodity. This is evident in marital relationships with economic factors, in which loyalty, attachment, and sexuality can be dominated by material gain. </w:t>
      </w:r>
    </w:p>
    <w:p w14:paraId="7B82CB5B" w14:textId="77777777" w:rsidR="00683C23" w:rsidRPr="00386D94" w:rsidRDefault="00000000" w:rsidP="005530F9">
      <w:pPr>
        <w:ind w:left="279" w:right="4" w:firstLine="711"/>
        <w:rPr>
          <w:color w:val="auto"/>
          <w:sz w:val="24"/>
        </w:rPr>
      </w:pPr>
      <w:r w:rsidRPr="00386D94">
        <w:rPr>
          <w:color w:val="auto"/>
          <w:sz w:val="24"/>
        </w:rPr>
        <w:t xml:space="preserve">The shift of power from family → religion → the state → the market has radically transformed the way society organizes and regulates sexual relations. Where in the past sex was primarily seen as a private matter or controlled by moral and religious institutions, it is now closely tied to economic power and mass media, becoming part of the global market. Sexual exchange is no longer only associated with love, but also with money, status, and the media, creating complex forms of hybrid relationships. Prostitution is a special case in this process: it reflects the tension between personal freedom, social norms, and commercialization, issues such as </w:t>
      </w:r>
      <w:r w:rsidR="00502272" w:rsidRPr="00386D94">
        <w:rPr>
          <w:color w:val="auto"/>
          <w:sz w:val="24"/>
        </w:rPr>
        <w:t>"altruistic surrogacy and commercial surrogacy" (</w:t>
      </w:r>
      <w:r w:rsidR="00502272" w:rsidRPr="00386D94">
        <w:rPr>
          <w:color w:val="auto"/>
          <w:spacing w:val="2"/>
          <w:sz w:val="24"/>
          <w:shd w:val="clear" w:color="auto" w:fill="FFFFFF"/>
        </w:rPr>
        <w:t xml:space="preserve">Heriyanto, D.S.N., &amp; Ulvi Gasimzadeh. (2024, p. 17) </w:t>
      </w:r>
      <w:r w:rsidRPr="00386D94">
        <w:rPr>
          <w:color w:val="auto"/>
          <w:sz w:val="24"/>
        </w:rPr>
        <w:t>posing philosophical, legal, and moral questions that cannot be simplified.</w:t>
      </w:r>
      <w:r w:rsidR="006427FA" w:rsidRPr="00386D94">
        <w:rPr>
          <w:color w:val="auto"/>
          <w:sz w:val="24"/>
          <w:lang w:val="en-US"/>
        </w:rPr>
        <w:t xml:space="preserve"> </w:t>
      </w:r>
      <w:r w:rsidRPr="00386D94">
        <w:rPr>
          <w:color w:val="auto"/>
          <w:sz w:val="24"/>
        </w:rPr>
        <w:t xml:space="preserve">The prevailing dual view—treating prostitution as depraved but buying sex as "normal"—is a manifestation of gender injustice and power. In marriage, money and material things can still have a substantial impact on sex life, showing an intertwining of biological, emotional, and economic factors. The absolute prohibition of prostitution does not always work; In many cases, it pushes the vulnerable into a more precarious situation. The focus should shift to protecting vulnerable groups such as minors or the oppressed, and establishing legal and social mechanisms to protect freedom and gender equality that require </w:t>
      </w:r>
      <w:r w:rsidR="0079734F" w:rsidRPr="00386D94">
        <w:rPr>
          <w:color w:val="auto"/>
          <w:sz w:val="24"/>
        </w:rPr>
        <w:t>"positive money attitudes" (</w:t>
      </w:r>
      <w:r w:rsidR="0079734F" w:rsidRPr="00386D94">
        <w:rPr>
          <w:color w:val="auto"/>
          <w:sz w:val="24"/>
          <w:shd w:val="clear" w:color="auto" w:fill="FFFFFF"/>
        </w:rPr>
        <w:t>Manalo, A.,  2025, p. 207).</w:t>
      </w:r>
      <w:r w:rsidR="006427FA" w:rsidRPr="00386D94">
        <w:rPr>
          <w:color w:val="auto"/>
          <w:sz w:val="24"/>
          <w:shd w:val="clear" w:color="auto" w:fill="FFFFFF"/>
          <w:lang w:val="en-US"/>
        </w:rPr>
        <w:t xml:space="preserve"> </w:t>
      </w:r>
      <w:r w:rsidRPr="00386D94">
        <w:rPr>
          <w:color w:val="auto"/>
          <w:sz w:val="24"/>
        </w:rPr>
        <w:t>Today's sex industry includes not only prostitution but also extends to many fields such as toys, assistive medicines, medical technology, plastic surgery, and entertainment services. These industries generate significant economic value but also increase social gaps: income disparities lead to inequality in access to sexual partners and forms of sexual gratification, making sex no longer a pure space of freedom, which has become a reflection of social inequality.</w:t>
      </w:r>
    </w:p>
    <w:p w14:paraId="63C06029" w14:textId="77777777" w:rsidR="00E545B8" w:rsidRPr="00386D94" w:rsidRDefault="00E545B8" w:rsidP="005530F9">
      <w:pPr>
        <w:ind w:left="279" w:right="4" w:firstLine="711"/>
        <w:rPr>
          <w:color w:val="auto"/>
          <w:sz w:val="24"/>
          <w:lang w:val="en-US"/>
        </w:rPr>
      </w:pPr>
    </w:p>
    <w:p w14:paraId="6635F9B5" w14:textId="738E0FF1" w:rsidR="00683C23" w:rsidRPr="00386D94" w:rsidRDefault="006746BE" w:rsidP="005530F9">
      <w:pPr>
        <w:ind w:left="279" w:right="4" w:firstLine="711"/>
        <w:rPr>
          <w:b/>
          <w:bCs/>
          <w:color w:val="auto"/>
          <w:sz w:val="24"/>
        </w:rPr>
      </w:pPr>
      <w:r>
        <w:rPr>
          <w:b/>
          <w:bCs/>
          <w:color w:val="auto"/>
          <w:sz w:val="24"/>
          <w:lang w:val="en-US"/>
        </w:rPr>
        <w:t>5</w:t>
      </w:r>
      <w:r w:rsidR="00000000" w:rsidRPr="00386D94">
        <w:rPr>
          <w:b/>
          <w:bCs/>
          <w:color w:val="auto"/>
          <w:sz w:val="24"/>
        </w:rPr>
        <w:t>.4. Sex, reproduction and markets: from individual needs to sustainable social structures</w:t>
      </w:r>
    </w:p>
    <w:p w14:paraId="48DA231F" w14:textId="60B36F93" w:rsidR="00683C23" w:rsidRPr="00386D94" w:rsidRDefault="00000000" w:rsidP="005530F9">
      <w:pPr>
        <w:ind w:left="279" w:right="4" w:firstLine="711"/>
        <w:rPr>
          <w:color w:val="auto"/>
          <w:sz w:val="24"/>
        </w:rPr>
      </w:pPr>
      <w:r w:rsidRPr="00386D94">
        <w:rPr>
          <w:color w:val="auto"/>
          <w:sz w:val="24"/>
        </w:rPr>
        <w:t>Sexual need is a common fact of human life, linked to biological, psychological, and social processes. However, in the market economy, this need is not only known but also becomes a motivating factor for the development of the whole economic sector. The variety of sex products and services is growing, and there are strict standards of quality, safety, and price. However, as sex becomes an important economic element, over-commercialism can result in exploitation, inequality, and complex social effects. The problem, then, is not in the sex market itself.</w:t>
      </w:r>
      <w:r w:rsidR="00445ABD">
        <w:rPr>
          <w:color w:val="auto"/>
          <w:sz w:val="24"/>
          <w:lang w:val="en-US"/>
        </w:rPr>
        <w:t xml:space="preserve"> </w:t>
      </w:r>
      <w:r w:rsidRPr="00386D94">
        <w:rPr>
          <w:color w:val="auto"/>
          <w:sz w:val="24"/>
        </w:rPr>
        <w:t xml:space="preserve">However, in the way society draws up norms, legal mechanisms, and moral structures to balance economic interests, personal liberties, and collective responsibility, it plays a key role. To achieve sustainable development in the commodity economy, it is necessary to build a society that respects individual freedom and gender equality while protecting vulnerable groups through social policies, community education, and dialogue standards, </w:t>
      </w:r>
      <w:r w:rsidR="00502272" w:rsidRPr="00386D94">
        <w:rPr>
          <w:color w:val="auto"/>
          <w:sz w:val="24"/>
        </w:rPr>
        <w:t>namely "the code of ethics and principles of professionalism" (</w:t>
      </w:r>
      <w:r w:rsidR="00502272" w:rsidRPr="00386D94">
        <w:rPr>
          <w:color w:val="auto"/>
          <w:sz w:val="24"/>
          <w:shd w:val="clear" w:color="auto" w:fill="FFFFFF"/>
        </w:rPr>
        <w:t xml:space="preserve">Yasmin </w:t>
      </w:r>
      <w:r w:rsidR="00502272" w:rsidRPr="00386D94">
        <w:rPr>
          <w:color w:val="auto"/>
          <w:sz w:val="24"/>
        </w:rPr>
        <w:t>et al.). al.,</w:t>
      </w:r>
      <w:r w:rsidR="00502272" w:rsidRPr="00386D94">
        <w:rPr>
          <w:color w:val="auto"/>
          <w:sz w:val="24"/>
          <w:shd w:val="clear" w:color="auto" w:fill="FFFFFF"/>
        </w:rPr>
        <w:t xml:space="preserve"> 2024, p. 290).</w:t>
      </w:r>
      <w:r w:rsidRPr="00386D94">
        <w:rPr>
          <w:color w:val="auto"/>
          <w:sz w:val="24"/>
        </w:rPr>
        <w:t xml:space="preserve"> This requires not only state regulation, but also the active participation of communities and individuals in shaping living norms related to sexuality, reproduction, and social relationships.</w:t>
      </w:r>
    </w:p>
    <w:p w14:paraId="73823E44" w14:textId="77777777" w:rsidR="00683C23" w:rsidRPr="00386D94" w:rsidRDefault="00000000" w:rsidP="005530F9">
      <w:pPr>
        <w:ind w:left="279" w:right="4" w:firstLine="711"/>
        <w:rPr>
          <w:color w:val="auto"/>
          <w:sz w:val="24"/>
        </w:rPr>
      </w:pPr>
      <w:r w:rsidRPr="00386D94">
        <w:rPr>
          <w:color w:val="auto"/>
          <w:sz w:val="24"/>
        </w:rPr>
        <w:lastRenderedPageBreak/>
        <w:t>The rapid growth of the sex market reflects the strength of human physiological and psychological needs, but at the same time shows the duality of this process. Sexual aids, physiological enhancement drugs, virtual reality technology, medical services, or gender plastic surgery have expanded the possibilities of experience. However, there is also the risk of diminishing the individuality and emotional depth of human relationships. Sexual ability is not only a biological capacity, but also a space of experience, which is private, creative, and rich in existential dimensions. As technology and markets become mainstream intermediaries, the risk of alienating demand and diminishing the uniqueness of emotional connections becomes increasingly apparent.</w:t>
      </w:r>
      <w:r w:rsidR="006427FA" w:rsidRPr="00386D94">
        <w:rPr>
          <w:color w:val="auto"/>
          <w:sz w:val="24"/>
          <w:lang w:val="en-US"/>
        </w:rPr>
        <w:t xml:space="preserve"> </w:t>
      </w:r>
      <w:r w:rsidRPr="00386D94">
        <w:rPr>
          <w:color w:val="auto"/>
          <w:sz w:val="24"/>
        </w:rPr>
        <w:t xml:space="preserve">At the same time, family values and social norms have changed profoundly. Relationships are no longer based solely on blood, but are formed from love, empathy, value compatibility, and economic factors. In this new structure, sex is not only a personal need – </w:t>
      </w:r>
      <w:r w:rsidR="0079734F" w:rsidRPr="00386D94">
        <w:rPr>
          <w:color w:val="auto"/>
          <w:sz w:val="24"/>
        </w:rPr>
        <w:t>a "distinct need" (Camelia et al., 2025, p. 37) but also a means of connecting and maintaining social relationships. The central issue is no longer "sexual or not" but how individuals and societies come together to redefine the meaning of sex and reproduction in the current historical-economic-technological conditions.</w:t>
      </w:r>
    </w:p>
    <w:p w14:paraId="669BA705" w14:textId="77777777" w:rsidR="00502272" w:rsidRPr="00386D94" w:rsidRDefault="00000000" w:rsidP="00502272">
      <w:pPr>
        <w:ind w:left="279" w:right="4" w:firstLine="711"/>
        <w:rPr>
          <w:color w:val="auto"/>
          <w:sz w:val="24"/>
          <w:lang w:val="en-US"/>
        </w:rPr>
      </w:pPr>
      <w:r w:rsidRPr="00386D94">
        <w:rPr>
          <w:color w:val="auto"/>
          <w:sz w:val="24"/>
        </w:rPr>
        <w:t xml:space="preserve">Finding a balance between individual needs and community needs becomes a significant challenge in </w:t>
      </w:r>
      <w:r w:rsidR="00E22279" w:rsidRPr="00386D94">
        <w:rPr>
          <w:color w:val="auto"/>
          <w:sz w:val="24"/>
        </w:rPr>
        <w:t>"multilevel legal frameworks that honor customary authority while conforming to overarching sustainability goals" (Arsyad Aldyan,  Rizal Akbar Aldyan, Kartika Asmanda Putri, Abdelrahman Alasttal, 2025, p. 258).</w:t>
      </w:r>
      <w:r w:rsidRPr="00386D94">
        <w:rPr>
          <w:color w:val="auto"/>
          <w:sz w:val="24"/>
        </w:rPr>
        <w:t xml:space="preserve"> When sexual needs are repressed or satisfied, people may turn to other forms of compensation, such as overwork, entertainment addiction, or alternative relationships. This distortion of demand leads to many negative consequences: from sexual dysfunction, adultery, divorce, to serious criminal acts such as human trafficking, rape, or sexual violence. Therefore, the management of sexual needs is not a prohibition or a judgment, but the construction of social, economic, educational, and psychological conditions that make it possible for people to meet those needs in a healthy, responsible, and autonomous way.</w:t>
      </w:r>
      <w:r w:rsidR="006427FA" w:rsidRPr="00386D94">
        <w:rPr>
          <w:color w:val="auto"/>
          <w:sz w:val="24"/>
          <w:lang w:val="en-US"/>
        </w:rPr>
        <w:t xml:space="preserve"> </w:t>
      </w:r>
      <w:r w:rsidRPr="00386D94">
        <w:rPr>
          <w:color w:val="auto"/>
          <w:sz w:val="24"/>
        </w:rPr>
        <w:t xml:space="preserve">In modern society, the purpose of sex has shifted profoundly: from reproduction to pleasure, to emotional bonds, and to short-term relationships. Reproduction is no longer a natural goal that must be compulsorily fulfilled; instead, it becomes a personal option subject to economic, social, technological, and life principles. In places where populations are declining, reproduction is considered a social obligation; in contrast, in places where the population is dense, birth control is strongly recommended. Thus, reproduction has separated from the instinct to become a socio-political behavior, associated with national development strategies and population structure. </w:t>
      </w:r>
    </w:p>
    <w:p w14:paraId="7C634F71" w14:textId="77777777" w:rsidR="00683C23" w:rsidRPr="00386D94" w:rsidRDefault="00000000" w:rsidP="00502272">
      <w:pPr>
        <w:ind w:left="279" w:right="4" w:firstLine="711"/>
        <w:rPr>
          <w:color w:val="auto"/>
          <w:sz w:val="24"/>
        </w:rPr>
      </w:pPr>
      <w:r w:rsidRPr="00386D94">
        <w:rPr>
          <w:color w:val="auto"/>
          <w:sz w:val="24"/>
        </w:rPr>
        <w:t xml:space="preserve">Treating reproduction as an absolute duty or, on the other hand, abstinence from sex as negative are two oversimplifications that do not reflect the complexity of reality. The choice to have children or not must be taken in light of the person's health, economic conditions, nurturing potential, and willpower. In a market economy, </w:t>
      </w:r>
      <w:r w:rsidR="00502272" w:rsidRPr="00386D94">
        <w:rPr>
          <w:color w:val="auto"/>
          <w:sz w:val="24"/>
        </w:rPr>
        <w:t>"economic diversification" (</w:t>
      </w:r>
      <w:r w:rsidR="00502272" w:rsidRPr="00386D94">
        <w:rPr>
          <w:color w:val="auto"/>
          <w:sz w:val="24"/>
          <w:shd w:val="clear" w:color="auto" w:fill="FFFFFF"/>
        </w:rPr>
        <w:t xml:space="preserve">Brika </w:t>
      </w:r>
      <w:r w:rsidR="00502272" w:rsidRPr="00386D94">
        <w:rPr>
          <w:color w:val="auto"/>
          <w:sz w:val="24"/>
        </w:rPr>
        <w:t>et al.,</w:t>
      </w:r>
      <w:r w:rsidR="00502272" w:rsidRPr="00386D94">
        <w:rPr>
          <w:color w:val="auto"/>
          <w:sz w:val="24"/>
          <w:shd w:val="clear" w:color="auto" w:fill="FFFFFF"/>
        </w:rPr>
        <w:t xml:space="preserve"> 2025, p. 10) means that </w:t>
      </w:r>
      <w:r w:rsidRPr="00386D94">
        <w:rPr>
          <w:color w:val="auto"/>
          <w:sz w:val="24"/>
        </w:rPr>
        <w:t>children are not only biological results but also future social subjects, requiring care, education, and protection to become responsible citizens. Therefore, reproduction is both natural and social, and cannot be reduced to one side.</w:t>
      </w:r>
      <w:r w:rsidR="006427FA" w:rsidRPr="00386D94">
        <w:rPr>
          <w:color w:val="auto"/>
          <w:sz w:val="24"/>
          <w:lang w:val="en-US"/>
        </w:rPr>
        <w:t xml:space="preserve"> </w:t>
      </w:r>
      <w:r w:rsidRPr="00386D94">
        <w:rPr>
          <w:color w:val="auto"/>
          <w:sz w:val="24"/>
        </w:rPr>
        <w:t xml:space="preserve">In parallel, assisted reproductive technology and sexual medicine have developed strongly, from family planning measures to artificial insemination techniques, transgender and hormone therapies. The demand for sexual and reproductive health has spurred the formation of pharmaceutical, medical, biotechnology, and support services industries, </w:t>
      </w:r>
      <w:r w:rsidR="00502272" w:rsidRPr="00386D94">
        <w:rPr>
          <w:color w:val="auto"/>
          <w:sz w:val="24"/>
        </w:rPr>
        <w:t>"using the latest technologies" (</w:t>
      </w:r>
      <w:r w:rsidR="00502272" w:rsidRPr="00386D94">
        <w:rPr>
          <w:color w:val="auto"/>
          <w:sz w:val="24"/>
          <w:shd w:val="clear" w:color="auto" w:fill="FFFFFF"/>
        </w:rPr>
        <w:t xml:space="preserve">Starke </w:t>
      </w:r>
      <w:r w:rsidR="00502272" w:rsidRPr="00386D94">
        <w:rPr>
          <w:color w:val="auto"/>
          <w:sz w:val="24"/>
        </w:rPr>
        <w:t>et al.,</w:t>
      </w:r>
      <w:r w:rsidR="00502272" w:rsidRPr="00386D94">
        <w:rPr>
          <w:color w:val="auto"/>
          <w:sz w:val="24"/>
          <w:shd w:val="clear" w:color="auto" w:fill="FFFFFF"/>
        </w:rPr>
        <w:t xml:space="preserve"> 2025, p. </w:t>
      </w:r>
      <w:r w:rsidR="00502272" w:rsidRPr="00386D94">
        <w:rPr>
          <w:color w:val="auto"/>
          <w:sz w:val="24"/>
        </w:rPr>
        <w:t>71)</w:t>
      </w:r>
      <w:r w:rsidRPr="00386D94">
        <w:rPr>
          <w:color w:val="auto"/>
          <w:sz w:val="24"/>
        </w:rPr>
        <w:t>Importantly, the diversity of sexual orientations — heterosexual, homosexual, bisexual, asexual — is not the cause of global problems such as population explosions or food crises; those problems have deeper roots in economic inequality, resource distribution, and social policy.</w:t>
      </w:r>
    </w:p>
    <w:p w14:paraId="08EBA015" w14:textId="77777777" w:rsidR="00683C23" w:rsidRPr="00386D94" w:rsidRDefault="00000000" w:rsidP="005530F9">
      <w:pPr>
        <w:ind w:left="279" w:right="4" w:firstLine="711"/>
        <w:rPr>
          <w:color w:val="auto"/>
          <w:sz w:val="24"/>
        </w:rPr>
      </w:pPr>
      <w:r w:rsidRPr="00386D94">
        <w:rPr>
          <w:color w:val="auto"/>
          <w:sz w:val="24"/>
        </w:rPr>
        <w:t xml:space="preserve">In the context of the market, sex, marriage, family, and love have become multidimensional fields that need an interdisciplinary approach. Sex education and marriage education should be organized as a regular process: community workshops, accurate communication programs, life skills </w:t>
      </w:r>
      <w:r w:rsidRPr="00386D94">
        <w:rPr>
          <w:color w:val="auto"/>
          <w:sz w:val="24"/>
        </w:rPr>
        <w:lastRenderedPageBreak/>
        <w:t>training, and the application of information technology for counseling and psychological support. At the same time, it is necessary to reduce unemployment, narrow the income gap, and improve social welfare, because economic inequality often leads to inequality in access to sex, marriage, and reproduction.</w:t>
      </w:r>
      <w:r w:rsidR="006427FA" w:rsidRPr="00386D94">
        <w:rPr>
          <w:color w:val="auto"/>
          <w:sz w:val="24"/>
          <w:lang w:val="en-US"/>
        </w:rPr>
        <w:t xml:space="preserve"> </w:t>
      </w:r>
      <w:r w:rsidRPr="00386D94">
        <w:rPr>
          <w:color w:val="auto"/>
          <w:sz w:val="24"/>
        </w:rPr>
        <w:t xml:space="preserve">Addressing issues of gender, sexuality, marriage, family, and love requires a continuous social process in which individual, community, and institutional levels are involved, </w:t>
      </w:r>
      <w:r w:rsidR="0079734F" w:rsidRPr="00386D94">
        <w:rPr>
          <w:color w:val="auto"/>
          <w:sz w:val="24"/>
        </w:rPr>
        <w:t>"encouraging personal growth and improving decision-making"—and improving decision-making processes" (Eidenmüller, T., Plavcan, P., Weber, M., Humpert, R. P., Beernink, L., Kampmann, I., &amp; Ajiri, D., 2025, p. 68). That goal is not merely to meet biological needs or pleasures, but to create a social environment that accepts diversity, protects individual freedoms, guarantees shared responsibility, and works for sustainable development in a market economy. Then sex and reproduction are no longer taboo subjects or just things to buy and sell, but they are the basis for a humane, creative, and just society.</w:t>
      </w:r>
    </w:p>
    <w:p w14:paraId="52690D2F" w14:textId="77777777" w:rsidR="00E545B8" w:rsidRPr="00386D94" w:rsidRDefault="00E545B8" w:rsidP="005530F9">
      <w:pPr>
        <w:ind w:left="279" w:right="4" w:firstLine="711"/>
        <w:rPr>
          <w:color w:val="auto"/>
          <w:sz w:val="24"/>
          <w:lang w:val="en-US"/>
        </w:rPr>
      </w:pPr>
    </w:p>
    <w:p w14:paraId="649B62E7" w14:textId="77777777" w:rsidR="00683C23" w:rsidRPr="00386D94" w:rsidRDefault="00000000" w:rsidP="005530F9">
      <w:pPr>
        <w:ind w:left="279" w:right="4" w:firstLine="711"/>
        <w:rPr>
          <w:b/>
          <w:bCs/>
          <w:color w:val="auto"/>
          <w:sz w:val="24"/>
          <w:lang w:val="en-US"/>
        </w:rPr>
      </w:pPr>
      <w:r w:rsidRPr="00386D94">
        <w:rPr>
          <w:b/>
          <w:bCs/>
          <w:color w:val="auto"/>
          <w:sz w:val="24"/>
        </w:rPr>
        <w:t>6. Conclusion</w:t>
      </w:r>
    </w:p>
    <w:p w14:paraId="382E186D" w14:textId="77777777" w:rsidR="00E4620E" w:rsidRPr="00386D94" w:rsidRDefault="00000000" w:rsidP="005530F9">
      <w:pPr>
        <w:ind w:left="279" w:right="4" w:firstLine="711"/>
        <w:rPr>
          <w:color w:val="auto"/>
          <w:sz w:val="24"/>
        </w:rPr>
      </w:pPr>
      <w:r w:rsidRPr="00386D94">
        <w:rPr>
          <w:color w:val="auto"/>
          <w:sz w:val="24"/>
        </w:rPr>
        <w:t>Sex and reproduction are not just biological phenomena, but are central to social, economic, moral, and political structures in the age of the commodity economy. This study shows that profound transformations in the meaning, function, and norms of sexuality have taken place along with globalization, technological development, and commercialization. From being closely tied to the goal of reproduction and the maintenance of the species, sex today has become a space of pleasure, personal choice, identity diversity, and complex social relationships.</w:t>
      </w:r>
    </w:p>
    <w:p w14:paraId="5B6BE5A3" w14:textId="77777777" w:rsidR="00E4620E" w:rsidRPr="00386D94" w:rsidRDefault="00000000" w:rsidP="005530F9">
      <w:pPr>
        <w:ind w:left="279" w:right="4" w:firstLine="711"/>
        <w:rPr>
          <w:color w:val="auto"/>
          <w:sz w:val="24"/>
        </w:rPr>
      </w:pPr>
      <w:r w:rsidRPr="00386D94">
        <w:rPr>
          <w:color w:val="auto"/>
          <w:sz w:val="24"/>
        </w:rPr>
        <w:t xml:space="preserve"> But also their expansion of sexual freedom. New challenges threaten to emerge, including gender inequality, exploitation in the sex market, social prejudice, and gaps in access to sexual and reproductive health services. Such institutions and the legal systems we have today often cannot keep pace with rapid advances in technology and markets, leaving gaps in human rights management, education, and protection. In addition, extreme commercialization can erode the individuality, creativity, and emotional richness of people-to-people relations</w:t>
      </w:r>
    </w:p>
    <w:p w14:paraId="55558876" w14:textId="77777777" w:rsidR="00E4620E" w:rsidRPr="00386D94" w:rsidRDefault="00000000" w:rsidP="005530F9">
      <w:pPr>
        <w:ind w:left="279" w:right="4" w:firstLine="711"/>
        <w:rPr>
          <w:color w:val="auto"/>
          <w:sz w:val="24"/>
        </w:rPr>
      </w:pPr>
      <w:r w:rsidRPr="00386D94">
        <w:rPr>
          <w:color w:val="auto"/>
          <w:sz w:val="24"/>
        </w:rPr>
        <w:t>. In addressing these issues, an interdisciplinary, dialectical, and humanistic approach is needed, bringing together philosophy, social sciences, medicine, jurisprudence, and public policy. In developing new norms, we need to be grounded in a respect for individual freedom, gender equality, and community responsibility, while attending to the well-being, health, and rights of disadvantaged groups. Only then will sex and reproduction truly become the foundation for a creative, equal, and sustainable society, rather than being the domain of prejudice or of the economic manipulation of power.</w:t>
      </w:r>
    </w:p>
    <w:p w14:paraId="4D61066F" w14:textId="77777777" w:rsidR="00683C23" w:rsidRPr="00386D94" w:rsidRDefault="00683C23" w:rsidP="005530F9">
      <w:pPr>
        <w:ind w:left="279" w:right="4" w:firstLine="711"/>
        <w:rPr>
          <w:color w:val="auto"/>
          <w:sz w:val="24"/>
          <w:lang w:val="en-US"/>
        </w:rPr>
      </w:pPr>
    </w:p>
    <w:p w14:paraId="1E40BBEC" w14:textId="77777777" w:rsidR="00683C23" w:rsidRPr="00386D94" w:rsidRDefault="00000000" w:rsidP="005530F9">
      <w:pPr>
        <w:ind w:left="279" w:right="4" w:firstLine="711"/>
        <w:rPr>
          <w:b/>
          <w:bCs/>
          <w:color w:val="auto"/>
          <w:sz w:val="24"/>
          <w:lang w:val="en-US"/>
        </w:rPr>
      </w:pPr>
      <w:r w:rsidRPr="00386D94">
        <w:rPr>
          <w:b/>
          <w:bCs/>
          <w:color w:val="auto"/>
          <w:sz w:val="24"/>
        </w:rPr>
        <w:t>7. Theoretical value and practical significance, limitations, and continuation of research</w:t>
      </w:r>
    </w:p>
    <w:p w14:paraId="34762048" w14:textId="77777777" w:rsidR="00E4620E" w:rsidRPr="00386D94" w:rsidRDefault="00000000" w:rsidP="005530F9">
      <w:pPr>
        <w:ind w:left="279" w:right="4" w:firstLine="711"/>
        <w:rPr>
          <w:color w:val="auto"/>
          <w:sz w:val="24"/>
        </w:rPr>
      </w:pPr>
      <w:r w:rsidRPr="00386D94">
        <w:rPr>
          <w:color w:val="auto"/>
          <w:sz w:val="24"/>
        </w:rPr>
        <w:t>This research has outstanding theoretical value when approaching sex and reproduction not as purely biological or moral phenomena, but as a multi-layered social-economic-philosophical structure, formed and transformed in the dialectical relationship between nature and society, individual and community, pleasure and responsibility. By applying the methodology of human philosophy, social philosophy, and interdisciplinary fundamental sciences, the study deconstructs fixed frameworks of thinking, showing how sexual norms are constructed and operated in the global commodity economy. This is an important theoretical contribution, helping to expand the understanding of sex as a phenomenon that is both natural and social, and at the same time a space of rights, responsibilities, and creativity.</w:t>
      </w:r>
    </w:p>
    <w:p w14:paraId="32C131F0" w14:textId="77777777" w:rsidR="00E4620E" w:rsidRPr="00386D94" w:rsidRDefault="00000000" w:rsidP="005530F9">
      <w:pPr>
        <w:ind w:left="279" w:right="4" w:firstLine="711"/>
        <w:rPr>
          <w:color w:val="auto"/>
          <w:sz w:val="24"/>
        </w:rPr>
      </w:pPr>
      <w:r w:rsidRPr="00386D94">
        <w:rPr>
          <w:color w:val="auto"/>
          <w:sz w:val="24"/>
        </w:rPr>
        <w:lastRenderedPageBreak/>
        <w:t>In terms of practical implications, the study provides the basis for developing proper social, legal, and sex education policies. Analyses of sexual orientation diversity, commercialization, inequalities in access to services, and norm transformation help guide the design of gender education programs, improve reproductive health care systems, and enact legal regulations to protect individual freedoms while ensuring the public interest. At the same time, the study also suggests ways to integrate technology, media, and social networks into education and social management strategies in a humane, effective, and adaptable manner that aligns with modern practices.</w:t>
      </w:r>
    </w:p>
    <w:p w14:paraId="38A59E7A" w14:textId="77777777" w:rsidR="00E4620E" w:rsidRPr="00386D94" w:rsidRDefault="00000000" w:rsidP="005530F9">
      <w:pPr>
        <w:ind w:left="279" w:right="4" w:firstLine="711"/>
        <w:rPr>
          <w:color w:val="auto"/>
          <w:sz w:val="24"/>
        </w:rPr>
      </w:pPr>
      <w:r w:rsidRPr="00386D94">
        <w:rPr>
          <w:color w:val="auto"/>
          <w:sz w:val="24"/>
        </w:rPr>
        <w:t>However, the study still has some limitations. Firstly, the empirical data primarily rely on the synthesis of secondary documents, and there is no large-scale quantitative survey to verify the thesis in specific contexts. Second, some aspects, such as the impact of artificial intelligence on sexuality or the transformation of norms in non-Western communities, have only been mentioned in general.</w:t>
      </w:r>
    </w:p>
    <w:p w14:paraId="44BD8370" w14:textId="77777777" w:rsidR="00E4620E" w:rsidRPr="00386D94" w:rsidRDefault="00000000" w:rsidP="005530F9">
      <w:pPr>
        <w:ind w:left="279" w:right="4" w:firstLine="711"/>
        <w:rPr>
          <w:color w:val="auto"/>
          <w:sz w:val="24"/>
        </w:rPr>
      </w:pPr>
      <w:r w:rsidRPr="00386D94">
        <w:rPr>
          <w:color w:val="auto"/>
          <w:sz w:val="24"/>
        </w:rPr>
        <w:t>In the future, it is necessary to expand research in a more in-depth interdisciplinary direction, combining field surveys, quantitative and qualitative analysis, and cross-cultural comparative research. At the same time, it is necessary to focus on emerging issues such as the digitalization of sex, privacy, AI, and hybrid forms of relationships to build a theoretical and policy framework relevant to the rapidly changing social context.</w:t>
      </w:r>
    </w:p>
    <w:p w14:paraId="356846B7" w14:textId="77777777" w:rsidR="00683C23" w:rsidRPr="00386D94" w:rsidRDefault="00683C23" w:rsidP="00E545B8">
      <w:pPr>
        <w:ind w:left="279" w:right="4"/>
        <w:rPr>
          <w:color w:val="auto"/>
          <w:sz w:val="24"/>
          <w:lang w:val="en-US"/>
        </w:rPr>
      </w:pPr>
    </w:p>
    <w:p w14:paraId="7C6DAAF3" w14:textId="77777777" w:rsidR="00683C23" w:rsidRPr="00386D94" w:rsidRDefault="00000000" w:rsidP="00E545B8">
      <w:pPr>
        <w:ind w:left="279" w:right="4"/>
        <w:rPr>
          <w:b/>
          <w:bCs/>
          <w:color w:val="auto"/>
          <w:sz w:val="24"/>
          <w:lang w:val="en-US"/>
        </w:rPr>
      </w:pPr>
      <w:r w:rsidRPr="00386D94">
        <w:rPr>
          <w:b/>
          <w:bCs/>
          <w:color w:val="auto"/>
          <w:sz w:val="24"/>
        </w:rPr>
        <w:t>References</w:t>
      </w:r>
    </w:p>
    <w:p w14:paraId="16442FA1"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Asif, S., &amp; Shahbaz, M. S. (2025). Project success through organizational climate and work behavior: Systematic literature review. </w:t>
      </w:r>
      <w:r w:rsidRPr="00386D94">
        <w:rPr>
          <w:i/>
          <w:iCs/>
          <w:color w:val="auto"/>
          <w:sz w:val="24"/>
        </w:rPr>
        <w:t>Journal of Organizational Behavior Research, 10</w:t>
      </w:r>
      <w:r w:rsidRPr="00386D94">
        <w:rPr>
          <w:color w:val="auto"/>
          <w:sz w:val="24"/>
        </w:rPr>
        <w:t xml:space="preserve">(1), 1–14. </w:t>
      </w:r>
      <w:hyperlink r:id="rId7" w:tgtFrame="_new" w:history="1">
        <w:r w:rsidR="009C7D0E" w:rsidRPr="00386D94">
          <w:rPr>
            <w:rStyle w:val="Hyperlink"/>
            <w:color w:val="auto"/>
            <w:sz w:val="24"/>
          </w:rPr>
          <w:t>https://doi.org/10.51847/cUhkprt6DJ</w:t>
        </w:r>
      </w:hyperlink>
    </w:p>
    <w:p w14:paraId="50E3F6FF"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Arsyad Aldyan, Rizal Akbar Aldyan, Kartika Asmanda Putri, &amp; Abdelrahman Alasttal. (2025). Legal pluralism in environmental management: Evidence from Bali, Indonesia. </w:t>
      </w:r>
      <w:r w:rsidRPr="00386D94">
        <w:rPr>
          <w:i/>
          <w:iCs/>
          <w:color w:val="auto"/>
          <w:sz w:val="24"/>
        </w:rPr>
        <w:t>Journal of Law, Environmental and Justice, 3</w:t>
      </w:r>
      <w:r w:rsidRPr="00386D94">
        <w:rPr>
          <w:color w:val="auto"/>
          <w:sz w:val="24"/>
        </w:rPr>
        <w:t>(2), 229–267.</w:t>
      </w:r>
    </w:p>
    <w:p w14:paraId="548787BA"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Bauman, Z. (2003). </w:t>
      </w:r>
      <w:r w:rsidRPr="00386D94">
        <w:rPr>
          <w:i/>
          <w:iCs/>
          <w:color w:val="auto"/>
          <w:sz w:val="24"/>
        </w:rPr>
        <w:t>Liquid love: On the frailty of human bonds</w:t>
      </w:r>
      <w:r w:rsidRPr="00386D94">
        <w:rPr>
          <w:color w:val="auto"/>
          <w:sz w:val="24"/>
        </w:rPr>
        <w:t>. Cambridge, UK: Polity.</w:t>
      </w:r>
    </w:p>
    <w:p w14:paraId="6E6EC468"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Bernstein, E. (2007). </w:t>
      </w:r>
      <w:r w:rsidRPr="00386D94">
        <w:rPr>
          <w:i/>
          <w:iCs/>
          <w:color w:val="auto"/>
          <w:sz w:val="24"/>
        </w:rPr>
        <w:t>Temporarily yours: Intimacy, authenticity, and the commerce of sex</w:t>
      </w:r>
      <w:r w:rsidRPr="00386D94">
        <w:rPr>
          <w:color w:val="auto"/>
          <w:sz w:val="24"/>
        </w:rPr>
        <w:t>. Chicago, IL: University of Chicago Press.</w:t>
      </w:r>
    </w:p>
    <w:p w14:paraId="2A71C1D1"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Brika, S. K., Bengana, I., &amp; Mili, K. (2025). Study the impact of climate change on economic growth in North African and Sahel countries. </w:t>
      </w:r>
      <w:r w:rsidRPr="00386D94">
        <w:rPr>
          <w:i/>
          <w:iCs/>
          <w:color w:val="auto"/>
          <w:sz w:val="24"/>
        </w:rPr>
        <w:t>International Journal of Innovative Research and Scientific Studies, 8</w:t>
      </w:r>
      <w:r w:rsidRPr="00386D94">
        <w:rPr>
          <w:color w:val="auto"/>
          <w:sz w:val="24"/>
        </w:rPr>
        <w:t xml:space="preserve">(3), 1–11. </w:t>
      </w:r>
      <w:hyperlink r:id="rId8" w:tgtFrame="_new" w:history="1">
        <w:r w:rsidR="009C7D0E" w:rsidRPr="00386D94">
          <w:rPr>
            <w:rStyle w:val="Hyperlink"/>
            <w:color w:val="auto"/>
            <w:sz w:val="24"/>
          </w:rPr>
          <w:t>https://doi.org/10.53894/ijirss.v8i3.6421</w:t>
        </w:r>
      </w:hyperlink>
    </w:p>
    <w:p w14:paraId="69254877"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Buss, D. M. (1989). Sex differences in human mate preferences: Evolutionary hypotheses tested in 37 cultures. </w:t>
      </w:r>
      <w:r w:rsidRPr="00386D94">
        <w:rPr>
          <w:i/>
          <w:iCs/>
          <w:color w:val="auto"/>
          <w:sz w:val="24"/>
        </w:rPr>
        <w:t>Behavioral and Brain Sciences, 12</w:t>
      </w:r>
      <w:r w:rsidRPr="00386D94">
        <w:rPr>
          <w:color w:val="auto"/>
          <w:sz w:val="24"/>
        </w:rPr>
        <w:t>(1), 1–49. https://doi.org/10.1017/S0140525X00023992</w:t>
      </w:r>
    </w:p>
    <w:p w14:paraId="5659D964"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Butler, J. (1990). </w:t>
      </w:r>
      <w:r w:rsidRPr="00386D94">
        <w:rPr>
          <w:i/>
          <w:iCs/>
          <w:color w:val="auto"/>
          <w:sz w:val="24"/>
        </w:rPr>
        <w:t>Gender trouble: Feminism and the subversion of identity</w:t>
      </w:r>
      <w:r w:rsidRPr="00386D94">
        <w:rPr>
          <w:color w:val="auto"/>
          <w:sz w:val="24"/>
        </w:rPr>
        <w:t>. New York, NY: Routledge.</w:t>
      </w:r>
    </w:p>
    <w:p w14:paraId="4FF5BB33"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Camelia, A. I., Narwati, E., &amp; Ramadani, R. Y. (2025). Threat to successful integration and resettlement for female refugees: Exercising poor rights to health. </w:t>
      </w:r>
      <w:r w:rsidRPr="00386D94">
        <w:rPr>
          <w:i/>
          <w:iCs/>
          <w:color w:val="auto"/>
          <w:sz w:val="24"/>
        </w:rPr>
        <w:t>Brawijaya Law Journal, 12</w:t>
      </w:r>
      <w:r w:rsidRPr="00386D94">
        <w:rPr>
          <w:color w:val="auto"/>
          <w:sz w:val="24"/>
        </w:rPr>
        <w:t xml:space="preserve">(1), 19–42. </w:t>
      </w:r>
      <w:hyperlink r:id="rId9" w:tgtFrame="_new" w:history="1">
        <w:r w:rsidR="009C7D0E" w:rsidRPr="00386D94">
          <w:rPr>
            <w:rStyle w:val="Hyperlink"/>
            <w:color w:val="auto"/>
            <w:sz w:val="24"/>
          </w:rPr>
          <w:t>https://doi.org/10.21776/ub.blj.2025.012.01.02</w:t>
        </w:r>
      </w:hyperlink>
    </w:p>
    <w:p w14:paraId="211B869F"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Centers for Disease Control and Prevention. (2024). </w:t>
      </w:r>
      <w:r w:rsidRPr="00386D94">
        <w:rPr>
          <w:i/>
          <w:iCs/>
          <w:color w:val="auto"/>
          <w:sz w:val="24"/>
        </w:rPr>
        <w:t>Sexually transmitted disease surveillance, 2023</w:t>
      </w:r>
      <w:r w:rsidRPr="00386D94">
        <w:rPr>
          <w:color w:val="auto"/>
          <w:sz w:val="24"/>
        </w:rPr>
        <w:t>. Atlanta, GA: U.S. Department of Health and Human Services.</w:t>
      </w:r>
    </w:p>
    <w:p w14:paraId="3808353D"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Connell, R. W. (1995). </w:t>
      </w:r>
      <w:r w:rsidRPr="00386D94">
        <w:rPr>
          <w:i/>
          <w:iCs/>
          <w:color w:val="auto"/>
          <w:sz w:val="24"/>
        </w:rPr>
        <w:t>Masculinities</w:t>
      </w:r>
      <w:r w:rsidRPr="00386D94">
        <w:rPr>
          <w:color w:val="auto"/>
          <w:sz w:val="24"/>
        </w:rPr>
        <w:t>. Berkeley, CA: University of California Press.</w:t>
      </w:r>
    </w:p>
    <w:p w14:paraId="2DEF36D5"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Diamond, L. M. (2008). </w:t>
      </w:r>
      <w:r w:rsidRPr="00386D94">
        <w:rPr>
          <w:i/>
          <w:iCs/>
          <w:color w:val="auto"/>
          <w:sz w:val="24"/>
        </w:rPr>
        <w:t>Sexual fluidity: Understanding women's love and desire</w:t>
      </w:r>
      <w:r w:rsidRPr="00386D94">
        <w:rPr>
          <w:color w:val="auto"/>
          <w:sz w:val="24"/>
        </w:rPr>
        <w:t>. Cambridge, MA: Harvard University Press.</w:t>
      </w:r>
    </w:p>
    <w:p w14:paraId="4D1762C5"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Eidenmüller, T., Plavcan, P., Weber, M., Humpert, R. P., Beernink, L., Kampmann, I., &amp; Ajiri, D. (2025). Professional self-reflection in the digital age: Technological tools for managerial </w:t>
      </w:r>
      <w:r w:rsidRPr="00386D94">
        <w:rPr>
          <w:color w:val="auto"/>
          <w:sz w:val="24"/>
        </w:rPr>
        <w:lastRenderedPageBreak/>
        <w:t xml:space="preserve">development. </w:t>
      </w:r>
      <w:r w:rsidRPr="00386D94">
        <w:rPr>
          <w:i/>
          <w:iCs/>
          <w:color w:val="auto"/>
          <w:sz w:val="24"/>
        </w:rPr>
        <w:t>Journal of Organizational Behavior Research, 10</w:t>
      </w:r>
      <w:r w:rsidRPr="00386D94">
        <w:rPr>
          <w:color w:val="auto"/>
          <w:sz w:val="24"/>
        </w:rPr>
        <w:t xml:space="preserve">(3), 62–72. </w:t>
      </w:r>
      <w:hyperlink r:id="rId10" w:tgtFrame="_new" w:history="1">
        <w:r w:rsidR="009C7D0E" w:rsidRPr="00386D94">
          <w:rPr>
            <w:rStyle w:val="Hyperlink"/>
            <w:color w:val="auto"/>
            <w:sz w:val="24"/>
          </w:rPr>
          <w:t>https://doi.org/10.51847/8Nc9K5Uzeb</w:t>
        </w:r>
      </w:hyperlink>
    </w:p>
    <w:p w14:paraId="1534EDCB"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Foucault, M. (1978). </w:t>
      </w:r>
      <w:r w:rsidRPr="00386D94">
        <w:rPr>
          <w:i/>
          <w:iCs/>
          <w:color w:val="auto"/>
          <w:sz w:val="24"/>
        </w:rPr>
        <w:t>The history of sexuality, Volume 1: An introduction</w:t>
      </w:r>
      <w:r w:rsidRPr="00386D94">
        <w:rPr>
          <w:color w:val="auto"/>
          <w:sz w:val="24"/>
        </w:rPr>
        <w:t xml:space="preserve"> (R. Hurley, Trans.). New York, NY: Pantheon.</w:t>
      </w:r>
    </w:p>
    <w:p w14:paraId="2A935080"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Giddens, A. (1992). </w:t>
      </w:r>
      <w:r w:rsidRPr="00386D94">
        <w:rPr>
          <w:i/>
          <w:iCs/>
          <w:color w:val="auto"/>
          <w:sz w:val="24"/>
        </w:rPr>
        <w:t>The transformation of intimacy: Sexuality, love and eroticism in modern societies</w:t>
      </w:r>
      <w:r w:rsidRPr="00386D94">
        <w:rPr>
          <w:color w:val="auto"/>
          <w:sz w:val="24"/>
        </w:rPr>
        <w:t>. Stanford, CA: Stanford University Press.</w:t>
      </w:r>
    </w:p>
    <w:p w14:paraId="70840A7A"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Hameed, M., Sutrisno, N., &amp; Duffy, F. A. (2025). The appellate body crisis: Challenges and reforms to the World Trade Organization dispute settlement mechanism. </w:t>
      </w:r>
      <w:r w:rsidRPr="00386D94">
        <w:rPr>
          <w:i/>
          <w:iCs/>
          <w:color w:val="auto"/>
          <w:sz w:val="24"/>
        </w:rPr>
        <w:t>Prophetic Law Review, 7</w:t>
      </w:r>
      <w:r w:rsidRPr="00386D94">
        <w:rPr>
          <w:color w:val="auto"/>
          <w:sz w:val="24"/>
        </w:rPr>
        <w:t xml:space="preserve">(1), 1–24. </w:t>
      </w:r>
      <w:hyperlink r:id="rId11" w:tgtFrame="_new" w:history="1">
        <w:r w:rsidR="009C7D0E" w:rsidRPr="00386D94">
          <w:rPr>
            <w:rStyle w:val="Hyperlink"/>
            <w:color w:val="auto"/>
            <w:sz w:val="24"/>
          </w:rPr>
          <w:t>https://doi.org/10.20885/PLR.vol7.iss1.art1</w:t>
        </w:r>
      </w:hyperlink>
    </w:p>
    <w:p w14:paraId="1492CB35"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Heriyanto, D. S. N., &amp; Ulvi Gasimzadeh. (2024). A prophetic law approach to reconciling Indonesia's uneasy relationship with cross-border surrogacy. </w:t>
      </w:r>
      <w:r w:rsidRPr="00386D94">
        <w:rPr>
          <w:i/>
          <w:iCs/>
          <w:color w:val="auto"/>
          <w:sz w:val="24"/>
        </w:rPr>
        <w:t>Prophetic Law Review, 6</w:t>
      </w:r>
      <w:r w:rsidRPr="00386D94">
        <w:rPr>
          <w:color w:val="auto"/>
          <w:sz w:val="24"/>
        </w:rPr>
        <w:t xml:space="preserve">(1), 1–23. </w:t>
      </w:r>
      <w:hyperlink r:id="rId12" w:tgtFrame="_new" w:history="1">
        <w:r w:rsidR="009C7D0E" w:rsidRPr="00386D94">
          <w:rPr>
            <w:rStyle w:val="Hyperlink"/>
            <w:color w:val="auto"/>
            <w:sz w:val="24"/>
          </w:rPr>
          <w:t>https://doi.org/10.20885/PLR.vol6.iss1.art1</w:t>
        </w:r>
      </w:hyperlink>
    </w:p>
    <w:p w14:paraId="5E8A5E7C"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Inhorn, M. C., &amp; Birenbaum-Carmeli, D. (2008). Globalization and reproductive tourism: Medical and ethical perspectives. </w:t>
      </w:r>
      <w:r w:rsidRPr="00386D94">
        <w:rPr>
          <w:i/>
          <w:iCs/>
          <w:color w:val="auto"/>
          <w:sz w:val="24"/>
        </w:rPr>
        <w:t>Reproductive BioMedicine Online, 17</w:t>
      </w:r>
      <w:r w:rsidRPr="00386D94">
        <w:rPr>
          <w:color w:val="auto"/>
          <w:sz w:val="24"/>
        </w:rPr>
        <w:t>(1), 8–10.</w:t>
      </w:r>
    </w:p>
    <w:p w14:paraId="7D5797A8"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Laumann, E. O., Gagnon, J. H., Michael, R. T., &amp; Michaels, S. (1994). </w:t>
      </w:r>
      <w:r w:rsidRPr="00386D94">
        <w:rPr>
          <w:i/>
          <w:iCs/>
          <w:color w:val="auto"/>
          <w:sz w:val="24"/>
        </w:rPr>
        <w:t>The social organization of sexuality: Sexual practices in the United States</w:t>
      </w:r>
      <w:r w:rsidRPr="00386D94">
        <w:rPr>
          <w:color w:val="auto"/>
          <w:sz w:val="24"/>
        </w:rPr>
        <w:t>. Chicago, IL: University of Chicago Press.</w:t>
      </w:r>
    </w:p>
    <w:p w14:paraId="2461F55B"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Manalo, A. (2025). Money, attitude, and financial wellness of women professionals. </w:t>
      </w:r>
      <w:r w:rsidRPr="00386D94">
        <w:rPr>
          <w:i/>
          <w:iCs/>
          <w:color w:val="auto"/>
          <w:sz w:val="24"/>
        </w:rPr>
        <w:t>International Journal of Basic and Applied Sciences, 14</w:t>
      </w:r>
      <w:r w:rsidRPr="00386D94">
        <w:rPr>
          <w:color w:val="auto"/>
          <w:sz w:val="24"/>
        </w:rPr>
        <w:t xml:space="preserve">(1), 203–207. </w:t>
      </w:r>
      <w:hyperlink r:id="rId13" w:tgtFrame="_new" w:history="1">
        <w:r w:rsidR="009C7D0E" w:rsidRPr="00386D94">
          <w:rPr>
            <w:rStyle w:val="Hyperlink"/>
            <w:color w:val="auto"/>
            <w:sz w:val="24"/>
          </w:rPr>
          <w:t>https://doi.org/10.14419/835ea432</w:t>
        </w:r>
      </w:hyperlink>
    </w:p>
    <w:p w14:paraId="5D0E5822"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Pinter, B., &amp; Vogrin, V. (2025). Family planning: Legal regulations and practice in Slovenia. </w:t>
      </w:r>
      <w:r w:rsidRPr="00386D94">
        <w:rPr>
          <w:i/>
          <w:iCs/>
          <w:color w:val="auto"/>
          <w:sz w:val="24"/>
        </w:rPr>
        <w:t>Medicine, Law &amp; Society, 18</w:t>
      </w:r>
      <w:r w:rsidRPr="00386D94">
        <w:rPr>
          <w:color w:val="auto"/>
          <w:sz w:val="24"/>
        </w:rPr>
        <w:t xml:space="preserve">(1). </w:t>
      </w:r>
      <w:hyperlink r:id="rId14" w:tgtFrame="_new" w:history="1">
        <w:r w:rsidR="009C7D0E" w:rsidRPr="00386D94">
          <w:rPr>
            <w:rStyle w:val="Hyperlink"/>
            <w:color w:val="auto"/>
            <w:sz w:val="24"/>
          </w:rPr>
          <w:t>https://doi.org/10.18690/mls.18.1.133-154.2025</w:t>
        </w:r>
      </w:hyperlink>
    </w:p>
    <w:p w14:paraId="0A57F369"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Prasopsombat, L. (2025). Transnational heritage and local integration: Exploring the resilience of Teochew Chinese identity in Thailand. </w:t>
      </w:r>
      <w:r w:rsidRPr="00386D94">
        <w:rPr>
          <w:i/>
          <w:iCs/>
          <w:color w:val="auto"/>
          <w:sz w:val="24"/>
        </w:rPr>
        <w:t>Asian Journal of Arts and Culture, 25</w:t>
      </w:r>
      <w:r w:rsidRPr="00386D94">
        <w:rPr>
          <w:color w:val="auto"/>
          <w:sz w:val="24"/>
        </w:rPr>
        <w:t xml:space="preserve">(3), e281344. </w:t>
      </w:r>
      <w:hyperlink r:id="rId15" w:tgtFrame="_new" w:history="1">
        <w:r w:rsidR="009C7D0E" w:rsidRPr="00386D94">
          <w:rPr>
            <w:rStyle w:val="Hyperlink"/>
            <w:color w:val="auto"/>
            <w:sz w:val="24"/>
          </w:rPr>
          <w:t>https://doi.org/10.48048/ajac.2025.281344</w:t>
        </w:r>
      </w:hyperlink>
    </w:p>
    <w:p w14:paraId="6B21BB90"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Rosenfeld, M. J., Thomas, R. J., &amp; Hausen, S. (2019). Disintermediating your friends: How online dating in the United States displaces other ways of meeting. </w:t>
      </w:r>
      <w:r w:rsidRPr="00386D94">
        <w:rPr>
          <w:i/>
          <w:iCs/>
          <w:color w:val="auto"/>
          <w:sz w:val="24"/>
        </w:rPr>
        <w:t>Proceedings of the National Academy of Sciences, 116</w:t>
      </w:r>
      <w:r w:rsidRPr="00386D94">
        <w:rPr>
          <w:color w:val="auto"/>
          <w:sz w:val="24"/>
        </w:rPr>
        <w:t>(36), 17753–17758. https://doi.org/10.1073/pnas.1908630116</w:t>
      </w:r>
    </w:p>
    <w:p w14:paraId="08257AE7"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Smith, A. F. (2025). An analysis of the colonialist roots of William Rees's case for human population decline. </w:t>
      </w:r>
      <w:r w:rsidRPr="00386D94">
        <w:rPr>
          <w:i/>
          <w:iCs/>
          <w:color w:val="auto"/>
          <w:sz w:val="24"/>
        </w:rPr>
        <w:t>Journal of World Philosophies, 9</w:t>
      </w:r>
      <w:r w:rsidRPr="00386D94">
        <w:rPr>
          <w:color w:val="auto"/>
          <w:sz w:val="24"/>
        </w:rPr>
        <w:t xml:space="preserve">(2). Retrieved from </w:t>
      </w:r>
      <w:hyperlink r:id="rId16" w:tgtFrame="_new" w:history="1">
        <w:r w:rsidR="009C7D0E" w:rsidRPr="00386D94">
          <w:rPr>
            <w:rStyle w:val="Hyperlink"/>
            <w:color w:val="auto"/>
            <w:sz w:val="24"/>
          </w:rPr>
          <w:t>https://scholarworks.iu.edu/iupjournals/index.php/jwp/article/view/7031</w:t>
        </w:r>
      </w:hyperlink>
    </w:p>
    <w:p w14:paraId="20E89F80"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Starke, S., Ludviga, I., &amp; Fröhlich, J. (2025). Ability, motivation, and opportunity to participate in the digital change: A focus group study on new concepts for sustained learning in healthcare organizations. </w:t>
      </w:r>
      <w:r w:rsidRPr="00386D94">
        <w:rPr>
          <w:i/>
          <w:iCs/>
          <w:color w:val="auto"/>
          <w:sz w:val="24"/>
        </w:rPr>
        <w:t>Edelweiss Applied Science and Technology, 9</w:t>
      </w:r>
      <w:r w:rsidRPr="00386D94">
        <w:rPr>
          <w:color w:val="auto"/>
          <w:sz w:val="24"/>
        </w:rPr>
        <w:t xml:space="preserve">(3), 61–74. </w:t>
      </w:r>
      <w:hyperlink r:id="rId17" w:tgtFrame="_new" w:history="1">
        <w:r w:rsidR="009C7D0E" w:rsidRPr="00386D94">
          <w:rPr>
            <w:rStyle w:val="Hyperlink"/>
            <w:color w:val="auto"/>
            <w:sz w:val="24"/>
          </w:rPr>
          <w:t>https://doi.org/10.55214/25768484.v9i3.5114</w:t>
        </w:r>
      </w:hyperlink>
    </w:p>
    <w:p w14:paraId="173BB217"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Weitzer, R. (2009). Sociology of sex work. </w:t>
      </w:r>
      <w:r w:rsidRPr="00386D94">
        <w:rPr>
          <w:i/>
          <w:iCs/>
          <w:color w:val="auto"/>
          <w:sz w:val="24"/>
        </w:rPr>
        <w:t>Annual Review of Sociology, 35</w:t>
      </w:r>
      <w:r w:rsidRPr="00386D94">
        <w:rPr>
          <w:color w:val="auto"/>
          <w:sz w:val="24"/>
        </w:rPr>
        <w:t>, 213–234. https://doi.org/10.1146/annurev-soc-070308-120025</w:t>
      </w:r>
    </w:p>
    <w:p w14:paraId="682BE5DC"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West, C., &amp; Zimmerman, D. H. (1987). Doing gender. </w:t>
      </w:r>
      <w:r w:rsidRPr="00386D94">
        <w:rPr>
          <w:i/>
          <w:iCs/>
          <w:color w:val="auto"/>
          <w:sz w:val="24"/>
        </w:rPr>
        <w:t>Gender &amp; Society, 1</w:t>
      </w:r>
      <w:r w:rsidRPr="00386D94">
        <w:rPr>
          <w:color w:val="auto"/>
          <w:sz w:val="24"/>
        </w:rPr>
        <w:t>(2), 125–151. https://doi.org/10.1177/0891243287001002002</w:t>
      </w:r>
    </w:p>
    <w:p w14:paraId="771E0A07"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World Health Organization. (2015). </w:t>
      </w:r>
      <w:r w:rsidRPr="00386D94">
        <w:rPr>
          <w:i/>
          <w:iCs/>
          <w:color w:val="auto"/>
          <w:sz w:val="24"/>
        </w:rPr>
        <w:t>Sexual health, human rights and the law</w:t>
      </w:r>
      <w:r w:rsidRPr="00386D94">
        <w:rPr>
          <w:color w:val="auto"/>
          <w:sz w:val="24"/>
        </w:rPr>
        <w:t>. Geneva, Switzerland: WHO Press.</w:t>
      </w:r>
    </w:p>
    <w:p w14:paraId="567397F7"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Xu, N., Yu, Z., &amp; Chen, L. (2024). News laundering, paywall, quality reporting, and the copyright law in digital China. </w:t>
      </w:r>
      <w:r w:rsidRPr="00386D94">
        <w:rPr>
          <w:i/>
          <w:iCs/>
          <w:color w:val="auto"/>
          <w:sz w:val="24"/>
        </w:rPr>
        <w:t>Galactica Media: Journal of Media Studies, 6</w:t>
      </w:r>
      <w:r w:rsidRPr="00386D94">
        <w:rPr>
          <w:color w:val="auto"/>
          <w:sz w:val="24"/>
        </w:rPr>
        <w:t xml:space="preserve">(4), 478–499. </w:t>
      </w:r>
      <w:hyperlink r:id="rId18" w:tgtFrame="_new" w:history="1">
        <w:r w:rsidR="009C7D0E" w:rsidRPr="00386D94">
          <w:rPr>
            <w:rStyle w:val="Hyperlink"/>
            <w:color w:val="auto"/>
            <w:sz w:val="24"/>
          </w:rPr>
          <w:t>https://doi.org/10.46539/gmd.v6i4.476</w:t>
        </w:r>
      </w:hyperlink>
    </w:p>
    <w:p w14:paraId="2B99CE73" w14:textId="77777777" w:rsidR="009C7D0E" w:rsidRPr="00386D94" w:rsidRDefault="00000000" w:rsidP="009C7D0E">
      <w:pPr>
        <w:pStyle w:val="ListParagraph"/>
        <w:numPr>
          <w:ilvl w:val="0"/>
          <w:numId w:val="4"/>
        </w:numPr>
        <w:ind w:left="1080" w:right="4" w:hanging="810"/>
        <w:rPr>
          <w:color w:val="auto"/>
          <w:sz w:val="24"/>
        </w:rPr>
      </w:pPr>
      <w:r w:rsidRPr="00386D94">
        <w:rPr>
          <w:color w:val="auto"/>
          <w:sz w:val="24"/>
        </w:rPr>
        <w:t xml:space="preserve">Yasmin, M., Haliah, Kusumawati, A., &amp; Darmawati. (2024). The effect of brainstorming, auditor ethics, and whistleblowers on audit opinions of government financial reports: The moderating role of management support. </w:t>
      </w:r>
      <w:r w:rsidRPr="00386D94">
        <w:rPr>
          <w:i/>
          <w:iCs/>
          <w:color w:val="auto"/>
          <w:sz w:val="24"/>
        </w:rPr>
        <w:t>Asian Economic and Financial Review, 14</w:t>
      </w:r>
      <w:r w:rsidRPr="00386D94">
        <w:rPr>
          <w:color w:val="auto"/>
          <w:sz w:val="24"/>
        </w:rPr>
        <w:t xml:space="preserve">(4), 276–294. </w:t>
      </w:r>
      <w:hyperlink r:id="rId19" w:tgtFrame="_new" w:history="1">
        <w:r w:rsidR="009C7D0E" w:rsidRPr="00386D94">
          <w:rPr>
            <w:rStyle w:val="Hyperlink"/>
            <w:color w:val="auto"/>
            <w:sz w:val="24"/>
          </w:rPr>
          <w:t>https://doi.org/10.55493/5002.v14i4.5019</w:t>
        </w:r>
      </w:hyperlink>
    </w:p>
    <w:p w14:paraId="4691E4F3" w14:textId="77777777" w:rsidR="00F36753" w:rsidRPr="00386D94" w:rsidRDefault="00F36753" w:rsidP="009C7D0E">
      <w:pPr>
        <w:pStyle w:val="ListParagraph"/>
        <w:ind w:left="1080" w:right="4" w:firstLine="0"/>
        <w:rPr>
          <w:b/>
          <w:bCs/>
          <w:i/>
          <w:iCs/>
          <w:color w:val="auto"/>
          <w:sz w:val="24"/>
        </w:rPr>
      </w:pPr>
    </w:p>
    <w:sectPr w:rsidR="00F36753" w:rsidRPr="00386D94">
      <w:headerReference w:type="even" r:id="rId20"/>
      <w:footerReference w:type="even" r:id="rId21"/>
      <w:headerReference w:type="first" r:id="rId22"/>
      <w:footerReference w:type="first" r:id="rId23"/>
      <w:pgSz w:w="11911" w:h="16841"/>
      <w:pgMar w:top="1743" w:right="982" w:bottom="1196" w:left="850" w:header="627" w:footer="370" w:gutter="0"/>
      <w:pgNumType w:start="7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CA00" w14:textId="77777777" w:rsidR="0004495E" w:rsidRDefault="0004495E">
      <w:pPr>
        <w:spacing w:after="0" w:line="240" w:lineRule="auto"/>
      </w:pPr>
      <w:r>
        <w:separator/>
      </w:r>
    </w:p>
  </w:endnote>
  <w:endnote w:type="continuationSeparator" w:id="0">
    <w:p w14:paraId="47277CF9" w14:textId="77777777" w:rsidR="0004495E" w:rsidRDefault="0004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026F" w14:textId="77777777" w:rsidR="007601BB" w:rsidRDefault="00000000">
    <w:pPr>
      <w:spacing w:after="0" w:line="247" w:lineRule="auto"/>
      <w:ind w:left="8940" w:right="53" w:hanging="8656"/>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45AA158" wp14:editId="23EC5D60">
              <wp:simplePos x="0" y="0"/>
              <wp:positionH relativeFrom="page">
                <wp:posOffset>667385</wp:posOffset>
              </wp:positionH>
              <wp:positionV relativeFrom="page">
                <wp:posOffset>10118089</wp:posOffset>
              </wp:positionV>
              <wp:extent cx="6226810" cy="6350"/>
              <wp:effectExtent l="0" t="0" r="0" b="0"/>
              <wp:wrapSquare wrapText="bothSides"/>
              <wp:docPr id="17774" name="Group 17774"/>
              <wp:cNvGraphicFramePr/>
              <a:graphic xmlns:a="http://schemas.openxmlformats.org/drawingml/2006/main">
                <a:graphicData uri="http://schemas.microsoft.com/office/word/2010/wordprocessingGroup">
                  <wpg:wgp>
                    <wpg:cNvGrpSpPr/>
                    <wpg:grpSpPr>
                      <a:xfrm>
                        <a:off x="0" y="0"/>
                        <a:ext cx="6226810" cy="6350"/>
                        <a:chOff x="0" y="0"/>
                        <a:chExt cx="6226810" cy="6350"/>
                      </a:xfrm>
                    </wpg:grpSpPr>
                    <wps:wsp>
                      <wps:cNvPr id="17972" name="Shape 17972"/>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id="_x0000_s2049" style="width:490.3pt;height:0.5pt;margin-top:796.7pt;margin-left:52.55pt;mso-position-horizontal-relative:page;mso-position-vertical-relative:page;position:absolute;z-index:251658240" coordsize="62268,63">
              <v:shape id="_x0000_s2050" style="width:62268;height:91;position:absolute" coordsize="6226810,9144" path="m,l6226810,l6226810,9144l,9144l,e" filled="t" fillcolor="#d9d9d9" stroked="f" strokecolor="black">
                <v:stroke joinstyle="miter" endcap="flat" opacity="0"/>
              </v:shape>
              <w10:wrap type="square"/>
            </v:group>
          </w:pict>
        </mc:Fallback>
      </mc:AlternateContent>
    </w:r>
    <w:r>
      <w:fldChar w:fldCharType="begin"/>
    </w:r>
    <w:r>
      <w:instrText xml:space="preserve"> PAGE   \* MERGEFORMAT </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BF31" w14:textId="77777777" w:rsidR="007601BB" w:rsidRDefault="00000000">
    <w:pPr>
      <w:spacing w:after="0" w:line="247" w:lineRule="auto"/>
      <w:ind w:left="8940" w:right="53" w:hanging="8656"/>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3E15584" wp14:editId="769A6BA3">
              <wp:simplePos x="0" y="0"/>
              <wp:positionH relativeFrom="page">
                <wp:posOffset>667385</wp:posOffset>
              </wp:positionH>
              <wp:positionV relativeFrom="page">
                <wp:posOffset>10118089</wp:posOffset>
              </wp:positionV>
              <wp:extent cx="6226810" cy="6350"/>
              <wp:effectExtent l="0" t="0" r="0" b="0"/>
              <wp:wrapSquare wrapText="bothSides"/>
              <wp:docPr id="17662" name="Group 17662"/>
              <wp:cNvGraphicFramePr/>
              <a:graphic xmlns:a="http://schemas.openxmlformats.org/drawingml/2006/main">
                <a:graphicData uri="http://schemas.microsoft.com/office/word/2010/wordprocessingGroup">
                  <wpg:wgp>
                    <wpg:cNvGrpSpPr/>
                    <wpg:grpSpPr>
                      <a:xfrm>
                        <a:off x="0" y="0"/>
                        <a:ext cx="6226810" cy="6350"/>
                        <a:chOff x="0" y="0"/>
                        <a:chExt cx="6226810" cy="6350"/>
                      </a:xfrm>
                    </wpg:grpSpPr>
                    <wps:wsp>
                      <wps:cNvPr id="17968" name="Shape 17968"/>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id="_x0000_s2051" style="width:490.3pt;height:0.5pt;margin-top:796.7pt;margin-left:52.55pt;mso-position-horizontal-relative:page;mso-position-vertical-relative:page;position:absolute;z-index:251659264" coordsize="62268,63">
              <v:shape id="_x0000_s2052" style="width:62268;height:91;position:absolute" coordsize="6226810,9144" path="m,l6226810,l6226810,9144l,9144l,e" filled="t" fillcolor="#d9d9d9" stroked="f" strokecolor="black">
                <v:stroke joinstyle="miter" endcap="flat" opacity="0"/>
              </v:shape>
              <w10:wrap type="square"/>
            </v:group>
          </w:pict>
        </mc:Fallback>
      </mc:AlternateContent>
    </w:r>
    <w:r>
      <w:fldChar w:fldCharType="begin"/>
    </w:r>
    <w:r>
      <w:instrText xml:space="preserve"> PAGE   \* MERGEFORMAT </w:instrText>
    </w:r>
    <w:r>
      <w:fldChar w:fldCharType="separate"/>
    </w:r>
    <w:r>
      <w:fldChar w:fldCharType="end"/>
    </w:r>
    <w:r>
      <w:rPr>
        <w:color w:val="7E7E7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8E2B" w14:textId="77777777" w:rsidR="0004495E" w:rsidRDefault="0004495E">
      <w:pPr>
        <w:spacing w:after="0" w:line="240" w:lineRule="auto"/>
      </w:pPr>
      <w:r>
        <w:separator/>
      </w:r>
    </w:p>
  </w:footnote>
  <w:footnote w:type="continuationSeparator" w:id="0">
    <w:p w14:paraId="2A23D904" w14:textId="77777777" w:rsidR="0004495E" w:rsidRDefault="00044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F71A" w14:textId="77777777" w:rsidR="007601BB" w:rsidRDefault="00000000">
    <w:pPr>
      <w:spacing w:after="15" w:line="259" w:lineRule="auto"/>
      <w:ind w:left="431" w:right="0" w:firstLine="0"/>
      <w:jc w:val="left"/>
    </w:pPr>
    <w:r>
      <w:rPr>
        <w:noProof/>
      </w:rPr>
      <w:drawing>
        <wp:anchor distT="0" distB="0" distL="114300" distR="114300" simplePos="0" relativeHeight="251658240" behindDoc="0" locked="0" layoutInCell="1" allowOverlap="0" wp14:anchorId="09A85EE7" wp14:editId="1B4D6CFB">
          <wp:simplePos x="0" y="0"/>
          <wp:positionH relativeFrom="page">
            <wp:posOffset>813435</wp:posOffset>
          </wp:positionH>
          <wp:positionV relativeFrom="page">
            <wp:posOffset>398195</wp:posOffset>
          </wp:positionV>
          <wp:extent cx="638810" cy="43086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8810" cy="4308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5B" w14:textId="77777777" w:rsidR="007601BB" w:rsidRDefault="00000000">
    <w:pPr>
      <w:spacing w:after="15" w:line="259" w:lineRule="auto"/>
      <w:ind w:left="431" w:right="0" w:firstLine="0"/>
      <w:jc w:val="left"/>
    </w:pPr>
    <w:r>
      <w:rPr>
        <w:noProof/>
      </w:rPr>
      <w:drawing>
        <wp:anchor distT="0" distB="0" distL="114300" distR="114300" simplePos="0" relativeHeight="251659264" behindDoc="0" locked="0" layoutInCell="1" allowOverlap="0" wp14:anchorId="3DC6EC64" wp14:editId="13677ADE">
          <wp:simplePos x="0" y="0"/>
          <wp:positionH relativeFrom="page">
            <wp:posOffset>813435</wp:posOffset>
          </wp:positionH>
          <wp:positionV relativeFrom="page">
            <wp:posOffset>398195</wp:posOffset>
          </wp:positionV>
          <wp:extent cx="638810" cy="430860"/>
          <wp:effectExtent l="0" t="0" r="0" b="0"/>
          <wp:wrapSquare wrapText="bothSides"/>
          <wp:docPr id="77603297" name="Picture 7"/>
          <wp:cNvGraphicFramePr/>
          <a:graphic xmlns:a="http://schemas.openxmlformats.org/drawingml/2006/main">
            <a:graphicData uri="http://schemas.openxmlformats.org/drawingml/2006/picture">
              <pic:pic xmlns:pic="http://schemas.openxmlformats.org/drawingml/2006/picture">
                <pic:nvPicPr>
                  <pic:cNvPr id="77603297" name="Picture 7"/>
                  <pic:cNvPicPr/>
                </pic:nvPicPr>
                <pic:blipFill>
                  <a:blip r:embed="rId1"/>
                  <a:stretch>
                    <a:fillRect/>
                  </a:stretch>
                </pic:blipFill>
                <pic:spPr>
                  <a:xfrm>
                    <a:off x="0" y="0"/>
                    <a:ext cx="638810" cy="430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CE3"/>
    <w:multiLevelType w:val="hybridMultilevel"/>
    <w:tmpl w:val="8BE68812"/>
    <w:lvl w:ilvl="0" w:tplc="8F449604">
      <w:start w:val="1"/>
      <w:numFmt w:val="decimal"/>
      <w:lvlText w:val="[%1]."/>
      <w:lvlJc w:val="left"/>
      <w:pPr>
        <w:ind w:left="720" w:hanging="360"/>
      </w:pPr>
      <w:rPr>
        <w:rFonts w:hint="default"/>
        <w:b w:val="0"/>
        <w:bCs w:val="0"/>
        <w:i w:val="0"/>
        <w:iCs w:val="0"/>
      </w:rPr>
    </w:lvl>
    <w:lvl w:ilvl="1" w:tplc="C61CCBA4" w:tentative="1">
      <w:start w:val="1"/>
      <w:numFmt w:val="lowerLetter"/>
      <w:lvlText w:val="%2."/>
      <w:lvlJc w:val="left"/>
      <w:pPr>
        <w:ind w:left="1440" w:hanging="360"/>
      </w:pPr>
    </w:lvl>
    <w:lvl w:ilvl="2" w:tplc="E00A93EC" w:tentative="1">
      <w:start w:val="1"/>
      <w:numFmt w:val="lowerRoman"/>
      <w:lvlText w:val="%3."/>
      <w:lvlJc w:val="right"/>
      <w:pPr>
        <w:ind w:left="2160" w:hanging="180"/>
      </w:pPr>
    </w:lvl>
    <w:lvl w:ilvl="3" w:tplc="69A698E4" w:tentative="1">
      <w:start w:val="1"/>
      <w:numFmt w:val="decimal"/>
      <w:lvlText w:val="%4."/>
      <w:lvlJc w:val="left"/>
      <w:pPr>
        <w:ind w:left="2880" w:hanging="360"/>
      </w:pPr>
    </w:lvl>
    <w:lvl w:ilvl="4" w:tplc="0B681022" w:tentative="1">
      <w:start w:val="1"/>
      <w:numFmt w:val="lowerLetter"/>
      <w:lvlText w:val="%5."/>
      <w:lvlJc w:val="left"/>
      <w:pPr>
        <w:ind w:left="3600" w:hanging="360"/>
      </w:pPr>
    </w:lvl>
    <w:lvl w:ilvl="5" w:tplc="3522C960" w:tentative="1">
      <w:start w:val="1"/>
      <w:numFmt w:val="lowerRoman"/>
      <w:lvlText w:val="%6."/>
      <w:lvlJc w:val="right"/>
      <w:pPr>
        <w:ind w:left="4320" w:hanging="180"/>
      </w:pPr>
    </w:lvl>
    <w:lvl w:ilvl="6" w:tplc="23E0B3E6" w:tentative="1">
      <w:start w:val="1"/>
      <w:numFmt w:val="decimal"/>
      <w:lvlText w:val="%7."/>
      <w:lvlJc w:val="left"/>
      <w:pPr>
        <w:ind w:left="5040" w:hanging="360"/>
      </w:pPr>
    </w:lvl>
    <w:lvl w:ilvl="7" w:tplc="1A7C5752" w:tentative="1">
      <w:start w:val="1"/>
      <w:numFmt w:val="lowerLetter"/>
      <w:lvlText w:val="%8."/>
      <w:lvlJc w:val="left"/>
      <w:pPr>
        <w:ind w:left="5760" w:hanging="360"/>
      </w:pPr>
    </w:lvl>
    <w:lvl w:ilvl="8" w:tplc="600403D4" w:tentative="1">
      <w:start w:val="1"/>
      <w:numFmt w:val="lowerRoman"/>
      <w:lvlText w:val="%9."/>
      <w:lvlJc w:val="right"/>
      <w:pPr>
        <w:ind w:left="6480" w:hanging="180"/>
      </w:pPr>
    </w:lvl>
  </w:abstractNum>
  <w:abstractNum w:abstractNumId="1" w15:restartNumberingAfterBreak="0">
    <w:nsid w:val="3AD37CCE"/>
    <w:multiLevelType w:val="hybridMultilevel"/>
    <w:tmpl w:val="6A967CEA"/>
    <w:lvl w:ilvl="0" w:tplc="A0F2FE7A">
      <w:start w:val="1"/>
      <w:numFmt w:val="decimal"/>
      <w:lvlText w:val="[%1]."/>
      <w:lvlJc w:val="left"/>
      <w:pPr>
        <w:ind w:left="1050" w:hanging="360"/>
      </w:pPr>
      <w:rPr>
        <w:rFonts w:hint="default"/>
      </w:rPr>
    </w:lvl>
    <w:lvl w:ilvl="1" w:tplc="271CD21A" w:tentative="1">
      <w:start w:val="1"/>
      <w:numFmt w:val="lowerLetter"/>
      <w:lvlText w:val="%2."/>
      <w:lvlJc w:val="left"/>
      <w:pPr>
        <w:ind w:left="1770" w:hanging="360"/>
      </w:pPr>
    </w:lvl>
    <w:lvl w:ilvl="2" w:tplc="B644C572" w:tentative="1">
      <w:start w:val="1"/>
      <w:numFmt w:val="lowerRoman"/>
      <w:lvlText w:val="%3."/>
      <w:lvlJc w:val="right"/>
      <w:pPr>
        <w:ind w:left="2490" w:hanging="180"/>
      </w:pPr>
    </w:lvl>
    <w:lvl w:ilvl="3" w:tplc="404045A8" w:tentative="1">
      <w:start w:val="1"/>
      <w:numFmt w:val="decimal"/>
      <w:lvlText w:val="%4."/>
      <w:lvlJc w:val="left"/>
      <w:pPr>
        <w:ind w:left="3210" w:hanging="360"/>
      </w:pPr>
    </w:lvl>
    <w:lvl w:ilvl="4" w:tplc="CD80457C" w:tentative="1">
      <w:start w:val="1"/>
      <w:numFmt w:val="lowerLetter"/>
      <w:lvlText w:val="%5."/>
      <w:lvlJc w:val="left"/>
      <w:pPr>
        <w:ind w:left="3930" w:hanging="360"/>
      </w:pPr>
    </w:lvl>
    <w:lvl w:ilvl="5" w:tplc="3B50D4F8" w:tentative="1">
      <w:start w:val="1"/>
      <w:numFmt w:val="lowerRoman"/>
      <w:lvlText w:val="%6."/>
      <w:lvlJc w:val="right"/>
      <w:pPr>
        <w:ind w:left="4650" w:hanging="180"/>
      </w:pPr>
    </w:lvl>
    <w:lvl w:ilvl="6" w:tplc="D6F4EEE4" w:tentative="1">
      <w:start w:val="1"/>
      <w:numFmt w:val="decimal"/>
      <w:lvlText w:val="%7."/>
      <w:lvlJc w:val="left"/>
      <w:pPr>
        <w:ind w:left="5370" w:hanging="360"/>
      </w:pPr>
    </w:lvl>
    <w:lvl w:ilvl="7" w:tplc="335A6E66" w:tentative="1">
      <w:start w:val="1"/>
      <w:numFmt w:val="lowerLetter"/>
      <w:lvlText w:val="%8."/>
      <w:lvlJc w:val="left"/>
      <w:pPr>
        <w:ind w:left="6090" w:hanging="360"/>
      </w:pPr>
    </w:lvl>
    <w:lvl w:ilvl="8" w:tplc="A76A3ECC" w:tentative="1">
      <w:start w:val="1"/>
      <w:numFmt w:val="lowerRoman"/>
      <w:lvlText w:val="%9."/>
      <w:lvlJc w:val="right"/>
      <w:pPr>
        <w:ind w:left="6810" w:hanging="180"/>
      </w:pPr>
    </w:lvl>
  </w:abstractNum>
  <w:abstractNum w:abstractNumId="2" w15:restartNumberingAfterBreak="0">
    <w:nsid w:val="52EA24DF"/>
    <w:multiLevelType w:val="hybridMultilevel"/>
    <w:tmpl w:val="888E4FFC"/>
    <w:lvl w:ilvl="0" w:tplc="BDB68C0A">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04EDEE">
      <w:start w:val="1"/>
      <w:numFmt w:val="lowerLetter"/>
      <w:lvlText w:val="%2"/>
      <w:lvlJc w:val="left"/>
      <w:pPr>
        <w:ind w:left="1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A4ABF6">
      <w:start w:val="1"/>
      <w:numFmt w:val="lowerRoman"/>
      <w:lvlText w:val="%3"/>
      <w:lvlJc w:val="left"/>
      <w:pPr>
        <w:ind w:left="1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E6E950">
      <w:start w:val="1"/>
      <w:numFmt w:val="decimal"/>
      <w:lvlText w:val="%4"/>
      <w:lvlJc w:val="left"/>
      <w:pPr>
        <w:ind w:left="2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32C8E6">
      <w:start w:val="1"/>
      <w:numFmt w:val="lowerLetter"/>
      <w:lvlText w:val="%5"/>
      <w:lvlJc w:val="left"/>
      <w:pPr>
        <w:ind w:left="3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4A9738">
      <w:start w:val="1"/>
      <w:numFmt w:val="lowerRoman"/>
      <w:lvlText w:val="%6"/>
      <w:lvlJc w:val="left"/>
      <w:pPr>
        <w:ind w:left="4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F492FC">
      <w:start w:val="1"/>
      <w:numFmt w:val="decimal"/>
      <w:lvlText w:val="%7"/>
      <w:lvlJc w:val="left"/>
      <w:pPr>
        <w:ind w:left="4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824F64">
      <w:start w:val="1"/>
      <w:numFmt w:val="lowerLetter"/>
      <w:lvlText w:val="%8"/>
      <w:lvlJc w:val="left"/>
      <w:pPr>
        <w:ind w:left="5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F66842">
      <w:start w:val="1"/>
      <w:numFmt w:val="lowerRoman"/>
      <w:lvlText w:val="%9"/>
      <w:lvlJc w:val="left"/>
      <w:pPr>
        <w:ind w:left="6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8B2071"/>
    <w:multiLevelType w:val="hybridMultilevel"/>
    <w:tmpl w:val="77149F1C"/>
    <w:lvl w:ilvl="0" w:tplc="D86640D4">
      <w:start w:val="12"/>
      <w:numFmt w:val="decimal"/>
      <w:lvlText w:val="[%1]"/>
      <w:lvlJc w:val="left"/>
      <w:pPr>
        <w:ind w:left="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DA25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BE303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92C7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08C0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D244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989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A2B6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8652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473DE5"/>
    <w:multiLevelType w:val="hybridMultilevel"/>
    <w:tmpl w:val="54F23528"/>
    <w:lvl w:ilvl="0" w:tplc="233C1B82">
      <w:start w:val="1"/>
      <w:numFmt w:val="decimal"/>
      <w:lvlText w:val="[%1]"/>
      <w:lvlJc w:val="left"/>
      <w:pPr>
        <w:ind w:left="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88F9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7AC4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5E912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9083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70A04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0838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4E01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3018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8865689">
    <w:abstractNumId w:val="4"/>
  </w:num>
  <w:num w:numId="2" w16cid:durableId="910040516">
    <w:abstractNumId w:val="3"/>
  </w:num>
  <w:num w:numId="3" w16cid:durableId="1567639979">
    <w:abstractNumId w:val="2"/>
  </w:num>
  <w:num w:numId="4" w16cid:durableId="453598932">
    <w:abstractNumId w:val="1"/>
  </w:num>
  <w:num w:numId="5" w16cid:durableId="16371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BB"/>
    <w:rsid w:val="0002308E"/>
    <w:rsid w:val="0004495E"/>
    <w:rsid w:val="000E19B0"/>
    <w:rsid w:val="00136C67"/>
    <w:rsid w:val="001D7428"/>
    <w:rsid w:val="0021447E"/>
    <w:rsid w:val="002B38EA"/>
    <w:rsid w:val="00386D94"/>
    <w:rsid w:val="003B3F4A"/>
    <w:rsid w:val="00445ABD"/>
    <w:rsid w:val="00502272"/>
    <w:rsid w:val="005530F9"/>
    <w:rsid w:val="0056457B"/>
    <w:rsid w:val="00572435"/>
    <w:rsid w:val="005C6F99"/>
    <w:rsid w:val="006427FA"/>
    <w:rsid w:val="006746BE"/>
    <w:rsid w:val="00683C23"/>
    <w:rsid w:val="00726E44"/>
    <w:rsid w:val="007601BB"/>
    <w:rsid w:val="0079734F"/>
    <w:rsid w:val="007B411D"/>
    <w:rsid w:val="007C7676"/>
    <w:rsid w:val="00806A78"/>
    <w:rsid w:val="0083159D"/>
    <w:rsid w:val="008349B2"/>
    <w:rsid w:val="008357D0"/>
    <w:rsid w:val="0098127F"/>
    <w:rsid w:val="009C7D0E"/>
    <w:rsid w:val="00AB18B0"/>
    <w:rsid w:val="00AD494E"/>
    <w:rsid w:val="00B327DE"/>
    <w:rsid w:val="00B5232E"/>
    <w:rsid w:val="00B543FF"/>
    <w:rsid w:val="00B97256"/>
    <w:rsid w:val="00C915EE"/>
    <w:rsid w:val="00D37848"/>
    <w:rsid w:val="00DB04F3"/>
    <w:rsid w:val="00DB6C55"/>
    <w:rsid w:val="00E22279"/>
    <w:rsid w:val="00E351B8"/>
    <w:rsid w:val="00E4620E"/>
    <w:rsid w:val="00E545B8"/>
    <w:rsid w:val="00E763A4"/>
    <w:rsid w:val="00F1058C"/>
    <w:rsid w:val="00F36753"/>
    <w:rsid w:val="00F60D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C4D1E"/>
  <w15:docId w15:val="{FBE4B8C8-E212-44FD-A220-C8E4C5DD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294" w:right="13"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3"/>
      </w:numPr>
      <w:spacing w:after="78" w:line="259" w:lineRule="auto"/>
      <w:ind w:left="639" w:hanging="10"/>
      <w:outlineLvl w:val="0"/>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683C23"/>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semiHidden/>
    <w:unhideWhenUsed/>
    <w:rsid w:val="00F105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58C"/>
    <w:rPr>
      <w:rFonts w:ascii="Times New Roman" w:eastAsia="Times New Roman" w:hAnsi="Times New Roman" w:cs="Times New Roman"/>
      <w:color w:val="000000"/>
      <w:sz w:val="22"/>
    </w:rPr>
  </w:style>
  <w:style w:type="character" w:styleId="PlaceholderText">
    <w:name w:val="Placeholder Text"/>
    <w:basedOn w:val="DefaultParagraphFont"/>
    <w:uiPriority w:val="99"/>
    <w:semiHidden/>
    <w:rsid w:val="00E545B8"/>
    <w:rPr>
      <w:color w:val="666666"/>
    </w:rPr>
  </w:style>
  <w:style w:type="character" w:customStyle="1" w:styleId="Heading3Char">
    <w:name w:val="Heading 3 Char"/>
    <w:basedOn w:val="DefaultParagraphFont"/>
    <w:link w:val="Heading3"/>
    <w:uiPriority w:val="9"/>
    <w:semiHidden/>
    <w:rsid w:val="00683C2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83C23"/>
    <w:pPr>
      <w:ind w:left="720"/>
      <w:contextualSpacing/>
    </w:pPr>
  </w:style>
  <w:style w:type="paragraph" w:styleId="NormalWeb">
    <w:name w:val="Normal (Web)"/>
    <w:basedOn w:val="Normal"/>
    <w:uiPriority w:val="99"/>
    <w:semiHidden/>
    <w:unhideWhenUsed/>
    <w:rsid w:val="005530F9"/>
    <w:rPr>
      <w:sz w:val="24"/>
    </w:rPr>
  </w:style>
  <w:style w:type="character" w:styleId="Hyperlink">
    <w:name w:val="Hyperlink"/>
    <w:basedOn w:val="DefaultParagraphFont"/>
    <w:uiPriority w:val="99"/>
    <w:unhideWhenUsed/>
    <w:rsid w:val="00F36753"/>
    <w:rPr>
      <w:color w:val="0000FF"/>
      <w:u w:val="single"/>
    </w:rPr>
  </w:style>
  <w:style w:type="character" w:styleId="UnresolvedMention">
    <w:name w:val="Unresolved Mention"/>
    <w:basedOn w:val="DefaultParagraphFont"/>
    <w:uiPriority w:val="99"/>
    <w:semiHidden/>
    <w:unhideWhenUsed/>
    <w:rsid w:val="009C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3894/ijirss.v8i3.6421" TargetMode="External"/><Relationship Id="rId13" Type="http://schemas.openxmlformats.org/officeDocument/2006/relationships/hyperlink" Target="https://doi.org/10.14419/835ea432" TargetMode="External"/><Relationship Id="rId18" Type="http://schemas.openxmlformats.org/officeDocument/2006/relationships/hyperlink" Target="https://doi.org/10.46539/gmd.v6i4.47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51847/cUhkprt6DJ" TargetMode="External"/><Relationship Id="rId12" Type="http://schemas.openxmlformats.org/officeDocument/2006/relationships/hyperlink" Target="https://doi.org/10.20885/PLR.vol6.iss1.art1" TargetMode="External"/><Relationship Id="rId17" Type="http://schemas.openxmlformats.org/officeDocument/2006/relationships/hyperlink" Target="https://doi.org/10.55214/25768484.v9i3.511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holarworks.iu.edu/iupjournals/index.php/jwp/article/view/703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885/PLR.vol7.iss1.art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8048/ajac.2025.281344" TargetMode="External"/><Relationship Id="rId23" Type="http://schemas.openxmlformats.org/officeDocument/2006/relationships/footer" Target="footer2.xml"/><Relationship Id="rId10" Type="http://schemas.openxmlformats.org/officeDocument/2006/relationships/hyperlink" Target="https://doi.org/10.51847/8Nc9K5Uzeb" TargetMode="External"/><Relationship Id="rId19" Type="http://schemas.openxmlformats.org/officeDocument/2006/relationships/hyperlink" Target="https://doi.org/10.55493/5002.v14i4.5019" TargetMode="External"/><Relationship Id="rId4" Type="http://schemas.openxmlformats.org/officeDocument/2006/relationships/webSettings" Target="webSettings.xml"/><Relationship Id="rId9" Type="http://schemas.openxmlformats.org/officeDocument/2006/relationships/hyperlink" Target="https://doi.org/10.21776/ub.blj.2025.012.01.02" TargetMode="External"/><Relationship Id="rId14" Type="http://schemas.openxmlformats.org/officeDocument/2006/relationships/hyperlink" Target="https://doi.org/10.18690/mls.18.1.133-154.2025"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7041</Words>
  <Characters>42108</Characters>
  <Application>Microsoft Office Word</Application>
  <DocSecurity>0</DocSecurity>
  <Lines>561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Bhattacharya</dc:creator>
  <cp:lastModifiedBy>Admin</cp:lastModifiedBy>
  <cp:revision>4</cp:revision>
  <dcterms:created xsi:type="dcterms:W3CDTF">2025-10-13T15:31:00Z</dcterms:created>
  <dcterms:modified xsi:type="dcterms:W3CDTF">2025-10-14T03:14:00Z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1b8079c5-f9a3-42ec-92bb-687676ae2606</vt:lpwstr>
  </property>
</Properties>
</file>