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034FD" w14:textId="1862B118" w:rsidR="6C17951D" w:rsidRPr="00804074" w:rsidRDefault="6C17951D" w:rsidP="005C4069">
      <w:pPr>
        <w:spacing w:after="0" w:line="240" w:lineRule="auto"/>
        <w:jc w:val="center"/>
        <w:rPr>
          <w:rFonts w:ascii="Times New Roman" w:hAnsi="Times New Roman" w:cs="Times New Roman"/>
          <w:b/>
          <w:bCs/>
          <w:sz w:val="28"/>
          <w:szCs w:val="28"/>
        </w:rPr>
      </w:pPr>
      <w:r w:rsidRPr="00804074">
        <w:rPr>
          <w:rFonts w:ascii="Times New Roman" w:hAnsi="Times New Roman" w:cs="Times New Roman"/>
          <w:b/>
          <w:bCs/>
          <w:sz w:val="28"/>
          <w:szCs w:val="28"/>
        </w:rPr>
        <w:t>Historiography of the development of Ukraine’s national economy in the first half of the 20th century</w:t>
      </w:r>
    </w:p>
    <w:p w14:paraId="00E873C0" w14:textId="77777777" w:rsidR="008837D9" w:rsidRPr="00804074" w:rsidRDefault="008837D9" w:rsidP="008837D9">
      <w:pPr>
        <w:spacing w:after="0" w:line="240" w:lineRule="auto"/>
        <w:jc w:val="center"/>
        <w:rPr>
          <w:rFonts w:ascii="Times New Roman" w:hAnsi="Times New Roman" w:cs="Times New Roman"/>
          <w:b/>
          <w:bCs/>
        </w:rPr>
      </w:pPr>
    </w:p>
    <w:p w14:paraId="288DA864" w14:textId="4B07AF9A" w:rsidR="008837D9" w:rsidRPr="00804074" w:rsidRDefault="008837D9" w:rsidP="008837D9">
      <w:pPr>
        <w:spacing w:after="0" w:line="240" w:lineRule="auto"/>
        <w:jc w:val="center"/>
        <w:rPr>
          <w:rFonts w:ascii="Times New Roman" w:hAnsi="Times New Roman" w:cs="Times New Roman"/>
          <w:b/>
          <w:bCs/>
        </w:rPr>
      </w:pPr>
      <w:proofErr w:type="spellStart"/>
      <w:r w:rsidRPr="00804074">
        <w:rPr>
          <w:rFonts w:ascii="Times New Roman" w:hAnsi="Times New Roman" w:cs="Times New Roman"/>
          <w:b/>
          <w:bCs/>
        </w:rPr>
        <w:t>Oleh</w:t>
      </w:r>
      <w:proofErr w:type="spellEnd"/>
      <w:r w:rsidRPr="00804074">
        <w:rPr>
          <w:rFonts w:ascii="Times New Roman" w:hAnsi="Times New Roman" w:cs="Times New Roman"/>
          <w:b/>
          <w:bCs/>
        </w:rPr>
        <w:t xml:space="preserve"> </w:t>
      </w:r>
      <w:proofErr w:type="spellStart"/>
      <w:r w:rsidRPr="00804074">
        <w:rPr>
          <w:rFonts w:ascii="Times New Roman" w:hAnsi="Times New Roman" w:cs="Times New Roman"/>
          <w:b/>
          <w:bCs/>
        </w:rPr>
        <w:t>Morozov</w:t>
      </w:r>
      <w:proofErr w:type="spellEnd"/>
    </w:p>
    <w:p w14:paraId="5D81D087"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Department of History and Theory of State and Law</w:t>
      </w:r>
    </w:p>
    <w:p w14:paraId="5829C0D4"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Institute of Law and International Legal Relations</w:t>
      </w:r>
    </w:p>
    <w:p w14:paraId="54D77389"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University of Customs and Finance</w:t>
      </w:r>
    </w:p>
    <w:p w14:paraId="68782589"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 xml:space="preserve">49000, 2/4 </w:t>
      </w:r>
      <w:proofErr w:type="spellStart"/>
      <w:r w:rsidRPr="00804074">
        <w:rPr>
          <w:rFonts w:ascii="Times New Roman" w:hAnsi="Times New Roman" w:cs="Times New Roman"/>
        </w:rPr>
        <w:t>Volodymyr</w:t>
      </w:r>
      <w:proofErr w:type="spellEnd"/>
      <w:r w:rsidRPr="00804074">
        <w:rPr>
          <w:rFonts w:ascii="Times New Roman" w:hAnsi="Times New Roman" w:cs="Times New Roman"/>
        </w:rPr>
        <w:t xml:space="preserve"> </w:t>
      </w:r>
      <w:proofErr w:type="spellStart"/>
      <w:r w:rsidRPr="00804074">
        <w:rPr>
          <w:rFonts w:ascii="Times New Roman" w:hAnsi="Times New Roman" w:cs="Times New Roman"/>
        </w:rPr>
        <w:t>Vernadsky</w:t>
      </w:r>
      <w:proofErr w:type="spellEnd"/>
      <w:r w:rsidRPr="00804074">
        <w:rPr>
          <w:rFonts w:ascii="Times New Roman" w:hAnsi="Times New Roman" w:cs="Times New Roman"/>
        </w:rPr>
        <w:t xml:space="preserve"> Str., Dnipro, Ukraine</w:t>
      </w:r>
    </w:p>
    <w:p w14:paraId="6444DFA5" w14:textId="77777777" w:rsidR="008837D9" w:rsidRPr="00804074" w:rsidRDefault="008837D9" w:rsidP="008837D9">
      <w:pPr>
        <w:spacing w:after="0" w:line="240" w:lineRule="auto"/>
        <w:jc w:val="center"/>
        <w:rPr>
          <w:rFonts w:ascii="Times New Roman" w:hAnsi="Times New Roman" w:cs="Times New Roman"/>
        </w:rPr>
      </w:pPr>
    </w:p>
    <w:p w14:paraId="4144A5D7" w14:textId="77777777" w:rsidR="008837D9" w:rsidRPr="00804074" w:rsidRDefault="008837D9" w:rsidP="008837D9">
      <w:pPr>
        <w:spacing w:after="0" w:line="240" w:lineRule="auto"/>
        <w:jc w:val="center"/>
        <w:rPr>
          <w:rFonts w:ascii="Times New Roman" w:hAnsi="Times New Roman" w:cs="Times New Roman"/>
          <w:b/>
          <w:bCs/>
        </w:rPr>
      </w:pPr>
      <w:proofErr w:type="spellStart"/>
      <w:r w:rsidRPr="00804074">
        <w:rPr>
          <w:rFonts w:ascii="Times New Roman" w:hAnsi="Times New Roman" w:cs="Times New Roman"/>
          <w:b/>
          <w:bCs/>
        </w:rPr>
        <w:t>Yuliia</w:t>
      </w:r>
      <w:proofErr w:type="spellEnd"/>
      <w:r w:rsidRPr="00804074">
        <w:rPr>
          <w:rFonts w:ascii="Times New Roman" w:hAnsi="Times New Roman" w:cs="Times New Roman"/>
          <w:b/>
          <w:bCs/>
        </w:rPr>
        <w:t xml:space="preserve"> </w:t>
      </w:r>
      <w:proofErr w:type="spellStart"/>
      <w:r w:rsidRPr="00804074">
        <w:rPr>
          <w:rFonts w:ascii="Times New Roman" w:hAnsi="Times New Roman" w:cs="Times New Roman"/>
          <w:b/>
          <w:bCs/>
        </w:rPr>
        <w:t>Zaporozhchenko</w:t>
      </w:r>
      <w:proofErr w:type="spellEnd"/>
    </w:p>
    <w:p w14:paraId="019B0E56"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Department of History and Theory of State and Law</w:t>
      </w:r>
    </w:p>
    <w:p w14:paraId="3481BBEE"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Institute of Law and International Legal Relations</w:t>
      </w:r>
    </w:p>
    <w:p w14:paraId="70136643"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University of Customs and Finance</w:t>
      </w:r>
    </w:p>
    <w:p w14:paraId="334704A6"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 xml:space="preserve">49000, 2/4 </w:t>
      </w:r>
      <w:proofErr w:type="spellStart"/>
      <w:r w:rsidRPr="00804074">
        <w:rPr>
          <w:rFonts w:ascii="Times New Roman" w:hAnsi="Times New Roman" w:cs="Times New Roman"/>
        </w:rPr>
        <w:t>Volodymyr</w:t>
      </w:r>
      <w:proofErr w:type="spellEnd"/>
      <w:r w:rsidRPr="00804074">
        <w:rPr>
          <w:rFonts w:ascii="Times New Roman" w:hAnsi="Times New Roman" w:cs="Times New Roman"/>
        </w:rPr>
        <w:t xml:space="preserve"> </w:t>
      </w:r>
      <w:proofErr w:type="spellStart"/>
      <w:r w:rsidRPr="00804074">
        <w:rPr>
          <w:rFonts w:ascii="Times New Roman" w:hAnsi="Times New Roman" w:cs="Times New Roman"/>
        </w:rPr>
        <w:t>Vernadsky</w:t>
      </w:r>
      <w:proofErr w:type="spellEnd"/>
      <w:r w:rsidRPr="00804074">
        <w:rPr>
          <w:rFonts w:ascii="Times New Roman" w:hAnsi="Times New Roman" w:cs="Times New Roman"/>
        </w:rPr>
        <w:t xml:space="preserve"> Str., Dnipro, Ukraine</w:t>
      </w:r>
    </w:p>
    <w:p w14:paraId="468A308B" w14:textId="77777777" w:rsidR="008837D9" w:rsidRPr="00804074" w:rsidRDefault="008837D9" w:rsidP="008837D9">
      <w:pPr>
        <w:spacing w:after="0" w:line="240" w:lineRule="auto"/>
        <w:jc w:val="center"/>
        <w:rPr>
          <w:rFonts w:ascii="Times New Roman" w:hAnsi="Times New Roman" w:cs="Times New Roman"/>
        </w:rPr>
      </w:pPr>
    </w:p>
    <w:p w14:paraId="3E750EFA" w14:textId="77777777" w:rsidR="008837D9" w:rsidRPr="00804074" w:rsidRDefault="008837D9" w:rsidP="008837D9">
      <w:pPr>
        <w:spacing w:after="0" w:line="240" w:lineRule="auto"/>
        <w:jc w:val="center"/>
        <w:rPr>
          <w:rFonts w:ascii="Times New Roman" w:hAnsi="Times New Roman" w:cs="Times New Roman"/>
          <w:b/>
          <w:bCs/>
        </w:rPr>
      </w:pPr>
      <w:proofErr w:type="spellStart"/>
      <w:r w:rsidRPr="00804074">
        <w:rPr>
          <w:rFonts w:ascii="Times New Roman" w:hAnsi="Times New Roman" w:cs="Times New Roman"/>
          <w:b/>
          <w:bCs/>
          <w:lang w:val="ru-RU"/>
        </w:rPr>
        <w:t>Oleksandr</w:t>
      </w:r>
      <w:proofErr w:type="spellEnd"/>
      <w:r w:rsidRPr="00804074">
        <w:rPr>
          <w:rFonts w:ascii="Times New Roman" w:hAnsi="Times New Roman" w:cs="Times New Roman"/>
          <w:b/>
          <w:bCs/>
        </w:rPr>
        <w:t xml:space="preserve"> </w:t>
      </w:r>
      <w:proofErr w:type="spellStart"/>
      <w:r w:rsidRPr="00804074">
        <w:rPr>
          <w:rFonts w:ascii="Times New Roman" w:hAnsi="Times New Roman" w:cs="Times New Roman"/>
          <w:b/>
          <w:bCs/>
          <w:lang w:val="ru-RU"/>
        </w:rPr>
        <w:t>Sukhomlyn</w:t>
      </w:r>
      <w:proofErr w:type="spellEnd"/>
    </w:p>
    <w:p w14:paraId="2BCC556D"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Department of History and Theory of State and Law</w:t>
      </w:r>
    </w:p>
    <w:p w14:paraId="58F610CF"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Institute of Law and International Legal Relations</w:t>
      </w:r>
    </w:p>
    <w:p w14:paraId="72EFC9B6"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University of Customs and Finance</w:t>
      </w:r>
    </w:p>
    <w:p w14:paraId="741A3643"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 xml:space="preserve">49000, 2/4 </w:t>
      </w:r>
      <w:proofErr w:type="spellStart"/>
      <w:r w:rsidRPr="00804074">
        <w:rPr>
          <w:rFonts w:ascii="Times New Roman" w:hAnsi="Times New Roman" w:cs="Times New Roman"/>
        </w:rPr>
        <w:t>Volodymyr</w:t>
      </w:r>
      <w:proofErr w:type="spellEnd"/>
      <w:r w:rsidRPr="00804074">
        <w:rPr>
          <w:rFonts w:ascii="Times New Roman" w:hAnsi="Times New Roman" w:cs="Times New Roman"/>
        </w:rPr>
        <w:t xml:space="preserve"> </w:t>
      </w:r>
      <w:proofErr w:type="spellStart"/>
      <w:r w:rsidRPr="00804074">
        <w:rPr>
          <w:rFonts w:ascii="Times New Roman" w:hAnsi="Times New Roman" w:cs="Times New Roman"/>
        </w:rPr>
        <w:t>Vernadsky</w:t>
      </w:r>
      <w:proofErr w:type="spellEnd"/>
      <w:r w:rsidRPr="00804074">
        <w:rPr>
          <w:rFonts w:ascii="Times New Roman" w:hAnsi="Times New Roman" w:cs="Times New Roman"/>
        </w:rPr>
        <w:t xml:space="preserve"> Str., Dnipro, Ukraine</w:t>
      </w:r>
    </w:p>
    <w:p w14:paraId="2CA09EF4" w14:textId="77777777" w:rsidR="008837D9" w:rsidRPr="00804074" w:rsidRDefault="008837D9" w:rsidP="008837D9">
      <w:pPr>
        <w:spacing w:after="0" w:line="240" w:lineRule="auto"/>
        <w:jc w:val="center"/>
        <w:rPr>
          <w:rFonts w:ascii="Times New Roman" w:hAnsi="Times New Roman" w:cs="Times New Roman"/>
        </w:rPr>
      </w:pPr>
    </w:p>
    <w:p w14:paraId="28FEBECC" w14:textId="77777777" w:rsidR="008837D9" w:rsidRPr="00804074" w:rsidRDefault="008837D9" w:rsidP="008837D9">
      <w:pPr>
        <w:spacing w:after="0" w:line="240" w:lineRule="auto"/>
        <w:jc w:val="center"/>
        <w:rPr>
          <w:rFonts w:ascii="Times New Roman" w:hAnsi="Times New Roman" w:cs="Times New Roman"/>
        </w:rPr>
      </w:pPr>
      <w:proofErr w:type="spellStart"/>
      <w:r w:rsidRPr="00804074">
        <w:rPr>
          <w:rFonts w:ascii="Times New Roman" w:hAnsi="Times New Roman" w:cs="Times New Roman"/>
          <w:b/>
          <w:bCs/>
        </w:rPr>
        <w:t>Yurij</w:t>
      </w:r>
      <w:proofErr w:type="spellEnd"/>
      <w:r w:rsidRPr="00804074">
        <w:rPr>
          <w:rFonts w:ascii="Times New Roman" w:hAnsi="Times New Roman" w:cs="Times New Roman"/>
          <w:b/>
          <w:bCs/>
        </w:rPr>
        <w:t xml:space="preserve"> </w:t>
      </w:r>
      <w:proofErr w:type="spellStart"/>
      <w:r w:rsidRPr="00804074">
        <w:rPr>
          <w:rFonts w:ascii="Times New Roman" w:hAnsi="Times New Roman" w:cs="Times New Roman"/>
          <w:b/>
          <w:bCs/>
        </w:rPr>
        <w:t>Beresten</w:t>
      </w:r>
      <w:proofErr w:type="spellEnd"/>
    </w:p>
    <w:p w14:paraId="4FEA6EE0"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Department of History and Theory of State and Law</w:t>
      </w:r>
    </w:p>
    <w:p w14:paraId="6FAC6E40"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Institute of Law and International Legal Relations</w:t>
      </w:r>
    </w:p>
    <w:p w14:paraId="450E7626"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University of Customs and Finance</w:t>
      </w:r>
    </w:p>
    <w:p w14:paraId="56D77508" w14:textId="77777777" w:rsidR="008837D9" w:rsidRPr="00804074" w:rsidRDefault="008837D9" w:rsidP="008837D9">
      <w:pPr>
        <w:spacing w:after="0" w:line="240" w:lineRule="auto"/>
        <w:jc w:val="center"/>
        <w:rPr>
          <w:rFonts w:ascii="Times New Roman" w:hAnsi="Times New Roman" w:cs="Times New Roman"/>
        </w:rPr>
      </w:pPr>
      <w:r w:rsidRPr="00804074">
        <w:rPr>
          <w:rFonts w:ascii="Times New Roman" w:hAnsi="Times New Roman" w:cs="Times New Roman"/>
        </w:rPr>
        <w:t xml:space="preserve">49000, 2/4 </w:t>
      </w:r>
      <w:proofErr w:type="spellStart"/>
      <w:r w:rsidRPr="00804074">
        <w:rPr>
          <w:rFonts w:ascii="Times New Roman" w:hAnsi="Times New Roman" w:cs="Times New Roman"/>
        </w:rPr>
        <w:t>Volodymyr</w:t>
      </w:r>
      <w:proofErr w:type="spellEnd"/>
      <w:r w:rsidRPr="00804074">
        <w:rPr>
          <w:rFonts w:ascii="Times New Roman" w:hAnsi="Times New Roman" w:cs="Times New Roman"/>
        </w:rPr>
        <w:t xml:space="preserve"> </w:t>
      </w:r>
      <w:proofErr w:type="spellStart"/>
      <w:r w:rsidRPr="00804074">
        <w:rPr>
          <w:rFonts w:ascii="Times New Roman" w:hAnsi="Times New Roman" w:cs="Times New Roman"/>
        </w:rPr>
        <w:t>Vernadsky</w:t>
      </w:r>
      <w:proofErr w:type="spellEnd"/>
      <w:r w:rsidRPr="00804074">
        <w:rPr>
          <w:rFonts w:ascii="Times New Roman" w:hAnsi="Times New Roman" w:cs="Times New Roman"/>
        </w:rPr>
        <w:t xml:space="preserve"> Str., Dnipro, Ukraine</w:t>
      </w:r>
    </w:p>
    <w:p w14:paraId="5BC0798B" w14:textId="77777777" w:rsidR="001855AE" w:rsidRPr="00804074" w:rsidRDefault="001855AE" w:rsidP="008837D9">
      <w:pPr>
        <w:spacing w:after="0" w:line="240" w:lineRule="auto"/>
        <w:jc w:val="center"/>
        <w:rPr>
          <w:rFonts w:ascii="Times New Roman" w:hAnsi="Times New Roman" w:cs="Times New Roman"/>
          <w:b/>
          <w:bCs/>
        </w:rPr>
      </w:pPr>
    </w:p>
    <w:p w14:paraId="27E38164" w14:textId="1586498E" w:rsidR="00DD5775" w:rsidRPr="00804074" w:rsidRDefault="00DD5775" w:rsidP="005C4069">
      <w:pPr>
        <w:spacing w:after="0" w:line="240" w:lineRule="auto"/>
        <w:jc w:val="both"/>
        <w:rPr>
          <w:rFonts w:ascii="Times New Roman" w:hAnsi="Times New Roman" w:cs="Times New Roman"/>
          <w:b/>
          <w:bCs/>
        </w:rPr>
      </w:pPr>
      <w:r w:rsidRPr="00804074">
        <w:rPr>
          <w:rFonts w:ascii="Times New Roman" w:hAnsi="Times New Roman" w:cs="Times New Roman"/>
          <w:b/>
          <w:bCs/>
        </w:rPr>
        <w:t>Abstract</w:t>
      </w:r>
    </w:p>
    <w:p w14:paraId="474A4951" w14:textId="03849A65" w:rsidR="00B24948" w:rsidRPr="00804074" w:rsidRDefault="00D2732C" w:rsidP="005C4069">
      <w:pPr>
        <w:spacing w:after="0" w:line="240" w:lineRule="auto"/>
        <w:jc w:val="both"/>
        <w:rPr>
          <w:rFonts w:ascii="Times New Roman" w:hAnsi="Times New Roman" w:cs="Times New Roman"/>
        </w:rPr>
      </w:pPr>
      <w:r w:rsidRPr="00804074">
        <w:rPr>
          <w:rFonts w:ascii="Times New Roman" w:hAnsi="Times New Roman" w:cs="Times New Roman"/>
        </w:rPr>
        <w:t>This article examines the evolution of historiographical concepts of Ukraine’s national economy in the first half of the 20th century from the perspective of the history of concepts (</w:t>
      </w:r>
      <w:proofErr w:type="spellStart"/>
      <w:r w:rsidRPr="00804074">
        <w:rPr>
          <w:rFonts w:ascii="Times New Roman" w:hAnsi="Times New Roman" w:cs="Times New Roman"/>
        </w:rPr>
        <w:t>Begriffsgeschichte</w:t>
      </w:r>
      <w:proofErr w:type="spellEnd"/>
      <w:r w:rsidRPr="00804074">
        <w:rPr>
          <w:rFonts w:ascii="Times New Roman" w:hAnsi="Times New Roman" w:cs="Times New Roman"/>
        </w:rPr>
        <w:t>). The focus is not on describing economic processes, but on analyzing the transformations of the conceptual framework used by Soviet economists, economic historians, and representatives of Ukrainian émigré scholarship. Three main periods of change in the semantic scope of key concepts, such as labor, the peasantry, and the national economy, are identified. In the 1920s, the discourse of liberated labor and socialist reconstruction dominated. During the 1930s</w:t>
      </w:r>
      <w:r w:rsidR="00154536" w:rsidRPr="00804074">
        <w:rPr>
          <w:rFonts w:ascii="Times New Roman" w:hAnsi="Times New Roman" w:cs="Times New Roman"/>
        </w:rPr>
        <w:t>-</w:t>
      </w:r>
      <w:r w:rsidRPr="00804074">
        <w:rPr>
          <w:rFonts w:ascii="Times New Roman" w:hAnsi="Times New Roman" w:cs="Times New Roman"/>
        </w:rPr>
        <w:t>1950s, Soviet historiography legitimized economic policy through the concepts of socialist competition, shock work, and collectivization as forms of socialist construction. In contrast, Ukrainian émigré economists (</w:t>
      </w:r>
      <w:r w:rsidR="00154536" w:rsidRPr="00804074">
        <w:rPr>
          <w:rFonts w:ascii="Times New Roman" w:hAnsi="Times New Roman" w:cs="Times New Roman"/>
        </w:rPr>
        <w:t>Timoshenko</w:t>
      </w:r>
      <w:r w:rsidRPr="00804074">
        <w:rPr>
          <w:rFonts w:ascii="Times New Roman" w:hAnsi="Times New Roman" w:cs="Times New Roman"/>
        </w:rPr>
        <w:t xml:space="preserve">, Martos) introduced the category of national productive potential, interpreting labor as a creative resource of the nation. The article demonstrates that the humanization of contemporary economic historiography manifests not in a return to the human experience, but in a shift in analytical perspective, from studying productive forces to examining how economic categories constructed social hierarchies, identities, and political conceptions. The methodological foundation of the article is the approach of the Cambridge School of Intellectual History (Skinner) and </w:t>
      </w:r>
      <w:proofErr w:type="spellStart"/>
      <w:r w:rsidR="00FF4FF5" w:rsidRPr="00804074">
        <w:rPr>
          <w:rFonts w:ascii="Times New Roman" w:hAnsi="Times New Roman" w:cs="Times New Roman"/>
        </w:rPr>
        <w:t>K</w:t>
      </w:r>
      <w:r w:rsidRPr="00804074">
        <w:rPr>
          <w:rFonts w:ascii="Times New Roman" w:hAnsi="Times New Roman" w:cs="Times New Roman"/>
        </w:rPr>
        <w:t>oselleck’s</w:t>
      </w:r>
      <w:proofErr w:type="spellEnd"/>
      <w:r w:rsidRPr="00804074">
        <w:rPr>
          <w:rFonts w:ascii="Times New Roman" w:hAnsi="Times New Roman" w:cs="Times New Roman"/>
        </w:rPr>
        <w:t xml:space="preserve"> concept of historical basic concepts.</w:t>
      </w:r>
    </w:p>
    <w:p w14:paraId="1F260972" w14:textId="77777777" w:rsidR="00D2732C" w:rsidRPr="00804074" w:rsidRDefault="00D2732C" w:rsidP="005C4069">
      <w:pPr>
        <w:spacing w:after="0" w:line="240" w:lineRule="auto"/>
        <w:jc w:val="both"/>
        <w:rPr>
          <w:rFonts w:ascii="Times New Roman" w:hAnsi="Times New Roman" w:cs="Times New Roman"/>
        </w:rPr>
      </w:pPr>
    </w:p>
    <w:p w14:paraId="0E12DE0D" w14:textId="759AB8BE" w:rsidR="006668EA" w:rsidRPr="00804074" w:rsidRDefault="6A1D45AF" w:rsidP="005C4069">
      <w:pPr>
        <w:spacing w:after="0" w:line="240" w:lineRule="auto"/>
        <w:jc w:val="both"/>
        <w:rPr>
          <w:rFonts w:ascii="Times New Roman" w:hAnsi="Times New Roman" w:cs="Times New Roman"/>
          <w:lang w:val="uk-UA"/>
        </w:rPr>
      </w:pPr>
      <w:bookmarkStart w:id="0" w:name="_GoBack"/>
      <w:r w:rsidRPr="00804074">
        <w:rPr>
          <w:rFonts w:ascii="Times New Roman" w:hAnsi="Times New Roman" w:cs="Times New Roman"/>
          <w:b/>
          <w:bCs/>
        </w:rPr>
        <w:t>Keywords</w:t>
      </w:r>
      <w:r w:rsidRPr="00804074">
        <w:rPr>
          <w:rFonts w:ascii="Times New Roman" w:hAnsi="Times New Roman" w:cs="Times New Roman"/>
        </w:rPr>
        <w:t xml:space="preserve">: </w:t>
      </w:r>
      <w:proofErr w:type="spellStart"/>
      <w:r w:rsidR="006668EA" w:rsidRPr="00804074">
        <w:rPr>
          <w:rFonts w:ascii="Times New Roman" w:hAnsi="Times New Roman" w:cs="Times New Roman"/>
        </w:rPr>
        <w:t>Begriffsgeschichte</w:t>
      </w:r>
      <w:proofErr w:type="spellEnd"/>
      <w:r w:rsidR="006668EA" w:rsidRPr="00804074">
        <w:rPr>
          <w:rFonts w:ascii="Times New Roman" w:hAnsi="Times New Roman" w:cs="Times New Roman"/>
        </w:rPr>
        <w:t>; conceptual apparatus</w:t>
      </w:r>
      <w:r w:rsidR="006668EA" w:rsidRPr="00804074">
        <w:rPr>
          <w:rFonts w:ascii="Times New Roman" w:hAnsi="Times New Roman" w:cs="Times New Roman"/>
          <w:lang w:val="uk-UA"/>
        </w:rPr>
        <w:t xml:space="preserve">; </w:t>
      </w:r>
      <w:r w:rsidR="006668EA" w:rsidRPr="00804074">
        <w:rPr>
          <w:rFonts w:ascii="Times New Roman" w:hAnsi="Times New Roman" w:cs="Times New Roman"/>
        </w:rPr>
        <w:t>historiography of the national economy; history of concepts; Soviet economic policy; the concept of labor; Ukrainian émigré scholarship</w:t>
      </w:r>
      <w:r w:rsidR="006668EA" w:rsidRPr="00804074">
        <w:rPr>
          <w:rFonts w:ascii="Times New Roman" w:hAnsi="Times New Roman" w:cs="Times New Roman"/>
          <w:lang w:val="uk-UA"/>
        </w:rPr>
        <w:t>.</w:t>
      </w:r>
    </w:p>
    <w:bookmarkEnd w:id="0"/>
    <w:p w14:paraId="52AAA93D" w14:textId="77777777" w:rsidR="00884046" w:rsidRPr="00804074" w:rsidRDefault="00884046" w:rsidP="005C4069">
      <w:pPr>
        <w:spacing w:after="0" w:line="240" w:lineRule="auto"/>
        <w:jc w:val="both"/>
        <w:rPr>
          <w:rFonts w:ascii="Times New Roman" w:hAnsi="Times New Roman" w:cs="Times New Roman"/>
        </w:rPr>
      </w:pPr>
    </w:p>
    <w:p w14:paraId="0F67EDED" w14:textId="77777777" w:rsidR="00DD5775" w:rsidRPr="00804074" w:rsidRDefault="7FE642CA" w:rsidP="005C4069">
      <w:pPr>
        <w:spacing w:after="0" w:line="240" w:lineRule="auto"/>
        <w:jc w:val="both"/>
        <w:rPr>
          <w:rFonts w:ascii="Times New Roman" w:hAnsi="Times New Roman" w:cs="Times New Roman"/>
          <w:b/>
          <w:bCs/>
        </w:rPr>
      </w:pPr>
      <w:r w:rsidRPr="00804074">
        <w:rPr>
          <w:rFonts w:ascii="Times New Roman" w:hAnsi="Times New Roman" w:cs="Times New Roman"/>
          <w:b/>
          <w:bCs/>
        </w:rPr>
        <w:lastRenderedPageBreak/>
        <w:t>Introduction</w:t>
      </w:r>
    </w:p>
    <w:p w14:paraId="4A62F02C" w14:textId="15B9C675" w:rsidR="00D2732C" w:rsidRPr="00804074" w:rsidRDefault="00D2732C" w:rsidP="00B24948">
      <w:pPr>
        <w:spacing w:after="0" w:line="240" w:lineRule="auto"/>
        <w:jc w:val="both"/>
        <w:rPr>
          <w:rFonts w:ascii="Times New Roman" w:eastAsia="Times New Roman" w:hAnsi="Times New Roman" w:cs="Times New Roman"/>
        </w:rPr>
      </w:pPr>
      <w:r w:rsidRPr="00804074">
        <w:rPr>
          <w:rFonts w:ascii="Times New Roman" w:eastAsia="Times New Roman" w:hAnsi="Times New Roman" w:cs="Times New Roman"/>
        </w:rPr>
        <w:t>The historiography of Ukraine’s national economy in the first half of the 20th century developed for a long time within two parallel, ideologically distinct traditions, the Soviet tradition (class-formation approach) and the Ukrainian émigré tradition (national-state perspective). Their coexistence gave rise not only to different assessments of economic processes but also, more importantly, to different descriptive languages and different categorical systems. Despite a significant number of works on the history of the national economy, the problem of the transformation of the historiographical categorical apparatus itself remains systematically under-researched</w:t>
      </w:r>
      <w:r w:rsidR="001F45F7" w:rsidRPr="00804074">
        <w:rPr>
          <w:rFonts w:ascii="Times New Roman" w:eastAsia="Times New Roman" w:hAnsi="Times New Roman" w:cs="Times New Roman"/>
        </w:rPr>
        <w:t xml:space="preserve"> (</w:t>
      </w:r>
      <w:proofErr w:type="spellStart"/>
      <w:r w:rsidR="001F45F7" w:rsidRPr="00804074">
        <w:rPr>
          <w:rFonts w:ascii="Times New Roman" w:eastAsia="Times New Roman" w:hAnsi="Times New Roman" w:cs="Times New Roman"/>
        </w:rPr>
        <w:t>Lopukh</w:t>
      </w:r>
      <w:proofErr w:type="spellEnd"/>
      <w:r w:rsidR="001F45F7" w:rsidRPr="00804074">
        <w:rPr>
          <w:rFonts w:ascii="Times New Roman" w:eastAsia="Times New Roman" w:hAnsi="Times New Roman" w:cs="Times New Roman"/>
        </w:rPr>
        <w:t xml:space="preserve">, 2014; </w:t>
      </w:r>
      <w:proofErr w:type="spellStart"/>
      <w:r w:rsidR="001F45F7" w:rsidRPr="00804074">
        <w:rPr>
          <w:rFonts w:ascii="Times New Roman" w:eastAsia="Times New Roman" w:hAnsi="Times New Roman" w:cs="Times New Roman"/>
        </w:rPr>
        <w:t>Kudlasevych</w:t>
      </w:r>
      <w:proofErr w:type="spellEnd"/>
      <w:r w:rsidR="001F45F7" w:rsidRPr="00804074">
        <w:rPr>
          <w:rFonts w:ascii="Times New Roman" w:eastAsia="Times New Roman" w:hAnsi="Times New Roman" w:cs="Times New Roman"/>
        </w:rPr>
        <w:t xml:space="preserve">, 2014; </w:t>
      </w:r>
      <w:proofErr w:type="spellStart"/>
      <w:r w:rsidR="001F45F7" w:rsidRPr="00804074">
        <w:rPr>
          <w:rFonts w:ascii="Times New Roman" w:eastAsia="Times New Roman" w:hAnsi="Times New Roman" w:cs="Times New Roman"/>
        </w:rPr>
        <w:t>Verbova</w:t>
      </w:r>
      <w:proofErr w:type="spellEnd"/>
      <w:r w:rsidR="001F45F7" w:rsidRPr="00804074">
        <w:rPr>
          <w:rFonts w:ascii="Times New Roman" w:eastAsia="Times New Roman" w:hAnsi="Times New Roman" w:cs="Times New Roman"/>
        </w:rPr>
        <w:t>, 2022)</w:t>
      </w:r>
      <w:r w:rsidRPr="00804074">
        <w:rPr>
          <w:rFonts w:ascii="Times New Roman" w:eastAsia="Times New Roman" w:hAnsi="Times New Roman" w:cs="Times New Roman"/>
        </w:rPr>
        <w:t>. Most studies focus on the content of economic reforms, production indicators, or the social consequences of industrialization and collectivization. Scholars often overlook the question of how the concepts of labor, the peasantry, the national economy, and industrialization changed their meaning in historical texts depending on the ideological context and political objectives.</w:t>
      </w:r>
    </w:p>
    <w:p w14:paraId="61F134E4" w14:textId="70AC669B" w:rsidR="001F45F7" w:rsidRPr="00804074" w:rsidRDefault="00A20E6D"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research gap lies in the absence of specialized studies that apply the methodology of the history of concepts (</w:t>
      </w:r>
      <w:proofErr w:type="spellStart"/>
      <w:r w:rsidRPr="00804074">
        <w:rPr>
          <w:rFonts w:ascii="Times New Roman" w:eastAsia="Times New Roman" w:hAnsi="Times New Roman" w:cs="Times New Roman"/>
        </w:rPr>
        <w:t>Begriffsgeschichte</w:t>
      </w:r>
      <w:proofErr w:type="spellEnd"/>
      <w:r w:rsidRPr="00804074">
        <w:rPr>
          <w:rFonts w:ascii="Times New Roman" w:eastAsia="Times New Roman" w:hAnsi="Times New Roman" w:cs="Times New Roman"/>
        </w:rPr>
        <w:t xml:space="preserve">) to Ukrainian Soviet and émigré economic historiography. Existing overviews (for example, the works of </w:t>
      </w:r>
      <w:proofErr w:type="spellStart"/>
      <w:r w:rsidRPr="00804074">
        <w:rPr>
          <w:rFonts w:ascii="Times New Roman" w:eastAsia="Times New Roman" w:hAnsi="Times New Roman" w:cs="Times New Roman"/>
        </w:rPr>
        <w:t>Golovko</w:t>
      </w:r>
      <w:proofErr w:type="spellEnd"/>
      <w:r w:rsidRPr="00804074">
        <w:rPr>
          <w:rFonts w:ascii="Times New Roman" w:eastAsia="Times New Roman" w:hAnsi="Times New Roman" w:cs="Times New Roman"/>
        </w:rPr>
        <w:t xml:space="preserve">, </w:t>
      </w:r>
      <w:proofErr w:type="spellStart"/>
      <w:r w:rsidRPr="00804074">
        <w:rPr>
          <w:rFonts w:ascii="Times New Roman" w:eastAsia="Times New Roman" w:hAnsi="Times New Roman" w:cs="Times New Roman"/>
        </w:rPr>
        <w:t>Smoli</w:t>
      </w:r>
      <w:r w:rsidR="00F12266" w:rsidRPr="00804074">
        <w:rPr>
          <w:rFonts w:ascii="Times New Roman" w:eastAsia="Times New Roman" w:hAnsi="Times New Roman" w:cs="Times New Roman"/>
        </w:rPr>
        <w:t>i</w:t>
      </w:r>
      <w:proofErr w:type="spellEnd"/>
      <w:r w:rsidRPr="00804074">
        <w:rPr>
          <w:rFonts w:ascii="Times New Roman" w:eastAsia="Times New Roman" w:hAnsi="Times New Roman" w:cs="Times New Roman"/>
        </w:rPr>
        <w:t xml:space="preserve">, and </w:t>
      </w:r>
      <w:proofErr w:type="spellStart"/>
      <w:r w:rsidRPr="00804074">
        <w:rPr>
          <w:rFonts w:ascii="Times New Roman" w:eastAsia="Times New Roman" w:hAnsi="Times New Roman" w:cs="Times New Roman"/>
        </w:rPr>
        <w:t>Papakin</w:t>
      </w:r>
      <w:proofErr w:type="spellEnd"/>
      <w:r w:rsidRPr="00804074">
        <w:rPr>
          <w:rFonts w:ascii="Times New Roman" w:eastAsia="Times New Roman" w:hAnsi="Times New Roman" w:cs="Times New Roman"/>
        </w:rPr>
        <w:t xml:space="preserve">) focus on schools, individuals, and institutions, but not on categorical dynamics. At the same time, it is precisely the analysis of semantic shifts that allows us to see how historical science did not merely reflect but constructed reality, legitimizing economic policy, shaping the image of the </w:t>
      </w:r>
      <w:r w:rsidR="00BB0ACD" w:rsidRPr="00804074">
        <w:rPr>
          <w:rFonts w:ascii="Times New Roman" w:eastAsia="Times New Roman" w:hAnsi="Times New Roman" w:cs="Times New Roman"/>
        </w:rPr>
        <w:t>“</w:t>
      </w:r>
      <w:r w:rsidRPr="00804074">
        <w:rPr>
          <w:rFonts w:ascii="Times New Roman" w:eastAsia="Times New Roman" w:hAnsi="Times New Roman" w:cs="Times New Roman"/>
        </w:rPr>
        <w:t>enemy</w:t>
      </w:r>
      <w:r w:rsidR="00BB0ACD" w:rsidRPr="00804074">
        <w:rPr>
          <w:rFonts w:ascii="Times New Roman" w:eastAsia="Times New Roman" w:hAnsi="Times New Roman" w:cs="Times New Roman"/>
        </w:rPr>
        <w:t>”</w:t>
      </w:r>
      <w:r w:rsidRPr="00804074">
        <w:rPr>
          <w:rFonts w:ascii="Times New Roman" w:eastAsia="Times New Roman" w:hAnsi="Times New Roman" w:cs="Times New Roman"/>
        </w:rPr>
        <w:t xml:space="preserve"> or </w:t>
      </w:r>
      <w:r w:rsidR="00BB0ACD" w:rsidRPr="00804074">
        <w:rPr>
          <w:rFonts w:ascii="Times New Roman" w:eastAsia="Times New Roman" w:hAnsi="Times New Roman" w:cs="Times New Roman"/>
        </w:rPr>
        <w:t>“</w:t>
      </w:r>
      <w:r w:rsidRPr="00804074">
        <w:rPr>
          <w:rFonts w:ascii="Times New Roman" w:eastAsia="Times New Roman" w:hAnsi="Times New Roman" w:cs="Times New Roman"/>
        </w:rPr>
        <w:t>hero of labor,</w:t>
      </w:r>
      <w:r w:rsidR="00BB0ACD" w:rsidRPr="00804074">
        <w:rPr>
          <w:rFonts w:ascii="Times New Roman" w:eastAsia="Times New Roman" w:hAnsi="Times New Roman" w:cs="Times New Roman"/>
        </w:rPr>
        <w:t>”</w:t>
      </w:r>
      <w:r w:rsidRPr="00804074">
        <w:rPr>
          <w:rFonts w:ascii="Times New Roman" w:eastAsia="Times New Roman" w:hAnsi="Times New Roman" w:cs="Times New Roman"/>
        </w:rPr>
        <w:t xml:space="preserve"> and creating normative models of behavior.</w:t>
      </w:r>
    </w:p>
    <w:p w14:paraId="14236EC8" w14:textId="5EC2E067" w:rsidR="00BB0ACD" w:rsidRPr="00804074" w:rsidRDefault="00BB0ACD"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The scientific novelty and contribution of this article lie in the fact that, for the first time in Ukrainian historiography, it systematically analyzes the evolution of three basic concepts (labor, peasantry, and the national economy) in economic and historical texts from the 1920s to the 1950s, using the methodological tools of </w:t>
      </w:r>
      <w:proofErr w:type="spellStart"/>
      <w:r w:rsidRPr="00804074">
        <w:rPr>
          <w:rFonts w:ascii="Times New Roman" w:eastAsia="Times New Roman" w:hAnsi="Times New Roman" w:cs="Times New Roman"/>
        </w:rPr>
        <w:t>Koselleck</w:t>
      </w:r>
      <w:proofErr w:type="spellEnd"/>
      <w:r w:rsidRPr="00804074">
        <w:rPr>
          <w:rFonts w:ascii="Times New Roman" w:eastAsia="Times New Roman" w:hAnsi="Times New Roman" w:cs="Times New Roman"/>
        </w:rPr>
        <w:t xml:space="preserve"> (the dimensions of the word-discourse concept, temporal layers of meaning) and Skinner’s (analysis of the author’s intentions, performativity of language). Unlike previous studies, which noted the ideological bias of Soviet scholarship or the patriotism of émigré scholarship, this article examines the mechanisms of conceptual meaning change within specific institutional contexts (scientific institutes of the Academy of Sciences of the Ukrainian SSR, departments of national economy history at universities, émigré economic committees). Previously unused sources of transcripts from discussions at the All-Ukrainian conferences of economic historians in 1929, 1934, and 1946 are introduced into scholarly circulation; these transcripts directly document disputes regarding the categories proletariat, labor elite, and working peasantry.</w:t>
      </w:r>
    </w:p>
    <w:p w14:paraId="44ACD38E" w14:textId="5E4BA47D" w:rsidR="00BB0ACD" w:rsidRPr="00804074" w:rsidRDefault="00D3375E"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purpose of this article is to trace the semantic evolution of the concept of labor in Ukrainian Soviet and émigré historiography of the national economy during the first half of the 20th century, and to determine how changes in the conceptual framework influenced the interpretation of key economic processes (industrialization, collectivization, and reconstruction).</w:t>
      </w:r>
    </w:p>
    <w:p w14:paraId="2CEEC34E" w14:textId="77777777" w:rsidR="00D3375E" w:rsidRPr="00804074" w:rsidRDefault="00D3375E"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objectives of the study:</w:t>
      </w:r>
    </w:p>
    <w:p w14:paraId="20B71ABB" w14:textId="141D7965" w:rsidR="00D3375E"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1.</w:t>
      </w:r>
      <w:r w:rsidRPr="00804074">
        <w:rPr>
          <w:rFonts w:ascii="Times New Roman" w:eastAsia="Times New Roman" w:hAnsi="Times New Roman" w:cs="Times New Roman"/>
        </w:rPr>
        <w:tab/>
      </w:r>
      <w:r w:rsidR="00D3375E" w:rsidRPr="00804074">
        <w:rPr>
          <w:rFonts w:ascii="Times New Roman" w:eastAsia="Times New Roman" w:hAnsi="Times New Roman" w:cs="Times New Roman"/>
        </w:rPr>
        <w:t>To reconstruct the semantic scope of the concept of labor in Ukrainian Soviet historiography of the 1920s (the discourse of liberated labor, enthusiasm, and class struggle on the labor front).</w:t>
      </w:r>
    </w:p>
    <w:p w14:paraId="6A11066E" w14:textId="75EAF454" w:rsidR="00D3375E"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2.</w:t>
      </w:r>
      <w:r w:rsidRPr="00804074">
        <w:rPr>
          <w:rFonts w:ascii="Times New Roman" w:eastAsia="Times New Roman" w:hAnsi="Times New Roman" w:cs="Times New Roman"/>
        </w:rPr>
        <w:tab/>
      </w:r>
      <w:r w:rsidR="00D3375E" w:rsidRPr="00804074">
        <w:rPr>
          <w:rFonts w:ascii="Times New Roman" w:eastAsia="Times New Roman" w:hAnsi="Times New Roman" w:cs="Times New Roman"/>
        </w:rPr>
        <w:t>To analyze the evolution of this concept during the 1930s-1950s (the introduction of terms such as socialist competition, shock worker movement, Stakhanovite movement, and labor donation).</w:t>
      </w:r>
    </w:p>
    <w:p w14:paraId="567540AD" w14:textId="1AB65F5D" w:rsidR="00D3375E"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3.</w:t>
      </w:r>
      <w:r w:rsidRPr="00804074">
        <w:rPr>
          <w:rFonts w:ascii="Times New Roman" w:eastAsia="Times New Roman" w:hAnsi="Times New Roman" w:cs="Times New Roman"/>
        </w:rPr>
        <w:tab/>
      </w:r>
      <w:r w:rsidR="00792A9A" w:rsidRPr="00804074">
        <w:rPr>
          <w:rFonts w:ascii="Times New Roman" w:eastAsia="Times New Roman" w:hAnsi="Times New Roman" w:cs="Times New Roman"/>
        </w:rPr>
        <w:t>To identify the distinctive features of the interpretation of labor in the works of Ukrainian émigré economists (the concepts of national productive labor, organic labor, and the nation’s creative resource).</w:t>
      </w:r>
    </w:p>
    <w:p w14:paraId="659D31C5" w14:textId="27B6664C" w:rsidR="00792A9A"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lastRenderedPageBreak/>
        <w:t>4.</w:t>
      </w:r>
      <w:r w:rsidRPr="00804074">
        <w:rPr>
          <w:rFonts w:ascii="Times New Roman" w:eastAsia="Times New Roman" w:hAnsi="Times New Roman" w:cs="Times New Roman"/>
        </w:rPr>
        <w:tab/>
      </w:r>
      <w:r w:rsidR="00792A9A" w:rsidRPr="00804074">
        <w:rPr>
          <w:rFonts w:ascii="Times New Roman" w:eastAsia="Times New Roman" w:hAnsi="Times New Roman" w:cs="Times New Roman"/>
        </w:rPr>
        <w:t>To determine how changes in the conceptual framework influenced the legitimization of economic policy (forced collectivization through the concept of a healthy collective farm system, industrialization through the concept of heroic labor).</w:t>
      </w:r>
    </w:p>
    <w:p w14:paraId="7AB56C85" w14:textId="0CED35C2" w:rsidR="00792A9A"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5.</w:t>
      </w:r>
      <w:r w:rsidRPr="00804074">
        <w:rPr>
          <w:rFonts w:ascii="Times New Roman" w:eastAsia="Times New Roman" w:hAnsi="Times New Roman" w:cs="Times New Roman"/>
        </w:rPr>
        <w:tab/>
      </w:r>
      <w:r w:rsidR="00792A9A" w:rsidRPr="00804074">
        <w:rPr>
          <w:rFonts w:ascii="Times New Roman" w:eastAsia="Times New Roman" w:hAnsi="Times New Roman" w:cs="Times New Roman"/>
        </w:rPr>
        <w:t xml:space="preserve">To outline the prospects for the further application of the </w:t>
      </w:r>
      <w:proofErr w:type="spellStart"/>
      <w:r w:rsidR="00792A9A" w:rsidRPr="00804074">
        <w:rPr>
          <w:rFonts w:ascii="Times New Roman" w:eastAsia="Times New Roman" w:hAnsi="Times New Roman" w:cs="Times New Roman"/>
        </w:rPr>
        <w:t>Begriffsgeschichte</w:t>
      </w:r>
      <w:proofErr w:type="spellEnd"/>
      <w:r w:rsidR="00792A9A" w:rsidRPr="00804074">
        <w:rPr>
          <w:rFonts w:ascii="Times New Roman" w:eastAsia="Times New Roman" w:hAnsi="Times New Roman" w:cs="Times New Roman"/>
        </w:rPr>
        <w:t xml:space="preserve"> methodology to Ukrainian economic historiography.</w:t>
      </w:r>
    </w:p>
    <w:p w14:paraId="485FCE53" w14:textId="6DB6008E" w:rsidR="00B24948" w:rsidRPr="00804074" w:rsidRDefault="00792A9A"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research hypotheses</w:t>
      </w:r>
      <w:r w:rsidR="00B24948" w:rsidRPr="00804074">
        <w:rPr>
          <w:rFonts w:ascii="Times New Roman" w:eastAsia="Times New Roman" w:hAnsi="Times New Roman" w:cs="Times New Roman"/>
        </w:rPr>
        <w:t>:</w:t>
      </w:r>
    </w:p>
    <w:p w14:paraId="0B406DE6" w14:textId="3A14C04D" w:rsidR="00792A9A"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w:t>
      </w:r>
      <w:r w:rsidRPr="00804074">
        <w:rPr>
          <w:rFonts w:ascii="Times New Roman" w:eastAsia="Times New Roman" w:hAnsi="Times New Roman" w:cs="Times New Roman"/>
        </w:rPr>
        <w:tab/>
      </w:r>
      <w:r w:rsidR="00792A9A" w:rsidRPr="00804074">
        <w:rPr>
          <w:rFonts w:ascii="Times New Roman" w:eastAsia="Times New Roman" w:hAnsi="Times New Roman" w:cs="Times New Roman"/>
        </w:rPr>
        <w:t>H1: Soviet historiography of the 1920s used the concept of liberated labor as a tool to legitimize the New Economic Policy. In the 1930s, it was gradually supplanted by the categories of labor heroism and socialist competition, which made it possible to normalize coercive methods of mobilizing the workforce.</w:t>
      </w:r>
    </w:p>
    <w:p w14:paraId="3AA8780F" w14:textId="13E93DF8" w:rsidR="00792A9A"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w:t>
      </w:r>
      <w:r w:rsidRPr="00804074">
        <w:rPr>
          <w:rFonts w:ascii="Times New Roman" w:eastAsia="Times New Roman" w:hAnsi="Times New Roman" w:cs="Times New Roman"/>
        </w:rPr>
        <w:tab/>
      </w:r>
      <w:r w:rsidR="00792A9A" w:rsidRPr="00804074">
        <w:rPr>
          <w:rFonts w:ascii="Times New Roman" w:eastAsia="Times New Roman" w:hAnsi="Times New Roman" w:cs="Times New Roman"/>
        </w:rPr>
        <w:t>H2: Ukrainian emigration scholars deliberately countered the Soviet discourse on class-based labor with their own concept of national labor, which emphasized not conflict but the unity and creative power of the nation.</w:t>
      </w:r>
    </w:p>
    <w:p w14:paraId="3C00EC26" w14:textId="68E73E14" w:rsidR="00792A9A" w:rsidRPr="00804074" w:rsidRDefault="00B24948"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w:t>
      </w:r>
      <w:r w:rsidRPr="00804074">
        <w:rPr>
          <w:rFonts w:ascii="Times New Roman" w:eastAsia="Times New Roman" w:hAnsi="Times New Roman" w:cs="Times New Roman"/>
        </w:rPr>
        <w:tab/>
      </w:r>
      <w:r w:rsidR="00B63659" w:rsidRPr="00804074">
        <w:rPr>
          <w:rFonts w:ascii="Times New Roman" w:eastAsia="Times New Roman" w:hAnsi="Times New Roman" w:cs="Times New Roman"/>
        </w:rPr>
        <w:t>H3: Contemporary Ukrainian historiography is gradually moving beyond the Soviet legacy of categorization. The replacement of terms is occurring in an unsystematic manner, which creates conceptual confusion (the simultaneous use of terms such as worker, laborer, and human capital without clear semantic distinctions).</w:t>
      </w:r>
    </w:p>
    <w:p w14:paraId="236C9453" w14:textId="2C58DB2C" w:rsidR="00B63659" w:rsidRPr="00804074" w:rsidRDefault="00B63659"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The study is based on a combination of the historical-hermeneutic method (analysis of primary texts by Soviet and émigré economists), structural-semantic analysis (identification of key lexemes and their collocation), and, specifically, </w:t>
      </w:r>
      <w:proofErr w:type="spellStart"/>
      <w:r w:rsidRPr="00804074">
        <w:rPr>
          <w:rFonts w:ascii="Times New Roman" w:eastAsia="Times New Roman" w:hAnsi="Times New Roman" w:cs="Times New Roman"/>
        </w:rPr>
        <w:t>Begriffsgeschichte</w:t>
      </w:r>
      <w:proofErr w:type="spellEnd"/>
      <w:r w:rsidRPr="00804074">
        <w:rPr>
          <w:rFonts w:ascii="Times New Roman" w:eastAsia="Times New Roman" w:hAnsi="Times New Roman" w:cs="Times New Roman"/>
        </w:rPr>
        <w:t xml:space="preserve"> (</w:t>
      </w:r>
      <w:proofErr w:type="spellStart"/>
      <w:r w:rsidRPr="00804074">
        <w:rPr>
          <w:rFonts w:ascii="Times New Roman" w:eastAsia="Times New Roman" w:hAnsi="Times New Roman" w:cs="Times New Roman"/>
        </w:rPr>
        <w:t>Koselleck</w:t>
      </w:r>
      <w:proofErr w:type="spellEnd"/>
      <w:r w:rsidRPr="00804074">
        <w:rPr>
          <w:rFonts w:ascii="Times New Roman" w:eastAsia="Times New Roman" w:hAnsi="Times New Roman" w:cs="Times New Roman"/>
        </w:rPr>
        <w:t>) and contextual intentionalism (Skinner). The study pays particular attention to institutional contexts, public debates, reviews, and academic councils where the struggle to define concepts took place.</w:t>
      </w:r>
    </w:p>
    <w:p w14:paraId="20AF9BC8" w14:textId="6DCF47F5" w:rsidR="00B63659" w:rsidRPr="00804074" w:rsidRDefault="00B63659" w:rsidP="00B24948">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article shifts the focus from the history of experience to the history of concepts, offering a new set of tools for analyzing Ukrainian economic historiography. Instead of general statements about humanization or ideological bias, the author focuses on the specific linguistic mechanisms through which economic historians constructed their versions of the past.</w:t>
      </w:r>
    </w:p>
    <w:p w14:paraId="3C28C5B1" w14:textId="77777777" w:rsidR="00B24948" w:rsidRPr="00804074" w:rsidRDefault="00B24948" w:rsidP="00B24948">
      <w:pPr>
        <w:spacing w:after="0" w:line="240" w:lineRule="auto"/>
        <w:jc w:val="both"/>
        <w:rPr>
          <w:rFonts w:ascii="Times New Roman" w:hAnsi="Times New Roman" w:cs="Times New Roman"/>
          <w:b/>
          <w:bCs/>
        </w:rPr>
      </w:pPr>
    </w:p>
    <w:p w14:paraId="730547CF" w14:textId="35D13668" w:rsidR="009175A7" w:rsidRPr="00804074" w:rsidRDefault="00FA5E8F" w:rsidP="005C4069">
      <w:pPr>
        <w:spacing w:after="0" w:line="240" w:lineRule="auto"/>
        <w:jc w:val="both"/>
        <w:rPr>
          <w:rFonts w:ascii="Times New Roman" w:hAnsi="Times New Roman" w:cs="Times New Roman"/>
          <w:b/>
          <w:bCs/>
        </w:rPr>
      </w:pPr>
      <w:r w:rsidRPr="00804074">
        <w:rPr>
          <w:rFonts w:ascii="Times New Roman" w:hAnsi="Times New Roman" w:cs="Times New Roman"/>
          <w:b/>
          <w:bCs/>
        </w:rPr>
        <w:t xml:space="preserve">Literature </w:t>
      </w:r>
      <w:r w:rsidR="00571554" w:rsidRPr="00804074">
        <w:rPr>
          <w:rFonts w:ascii="Times New Roman" w:hAnsi="Times New Roman" w:cs="Times New Roman"/>
          <w:b/>
          <w:bCs/>
        </w:rPr>
        <w:t>Review</w:t>
      </w:r>
    </w:p>
    <w:p w14:paraId="2EEDDB49" w14:textId="721CAA2D" w:rsidR="00B27276" w:rsidRPr="00804074" w:rsidRDefault="271A83F4" w:rsidP="005C4069">
      <w:pPr>
        <w:spacing w:after="0" w:line="240" w:lineRule="auto"/>
        <w:jc w:val="both"/>
        <w:rPr>
          <w:rFonts w:ascii="Times New Roman" w:hAnsi="Times New Roman" w:cs="Times New Roman"/>
        </w:rPr>
      </w:pPr>
      <w:r w:rsidRPr="00804074">
        <w:rPr>
          <w:rFonts w:ascii="Times New Roman" w:hAnsi="Times New Roman" w:cs="Times New Roman"/>
        </w:rPr>
        <w:t xml:space="preserve">The history of Ukraine’s national economy in the first half of the twentieth century is not merely a matter of calculating harvests, factory capacities, or the percentages of fulfilled plans. It is, above all, a history of people – of concrete faces, families, and generations who fought for their place in the world through labor, hope, and belief in tomorrow. </w:t>
      </w:r>
      <w:r w:rsidR="0854B3B7" w:rsidRPr="00804074">
        <w:rPr>
          <w:rFonts w:ascii="Times New Roman" w:hAnsi="Times New Roman" w:cs="Times New Roman"/>
        </w:rPr>
        <w:t>The living fabric of life lies</w:t>
      </w:r>
      <w:r w:rsidR="00F01BC3" w:rsidRPr="00804074">
        <w:rPr>
          <w:rFonts w:ascii="Times New Roman" w:hAnsi="Times New Roman" w:cs="Times New Roman"/>
        </w:rPr>
        <w:t xml:space="preserve"> behind the dry statistical tables</w:t>
      </w:r>
      <w:r w:rsidR="0854B3B7" w:rsidRPr="00804074">
        <w:rPr>
          <w:rFonts w:ascii="Times New Roman" w:hAnsi="Times New Roman" w:cs="Times New Roman"/>
        </w:rPr>
        <w:t>: peasants returning to the devastated land after the war, workers launching workshops from the remnants of destroyed factories, and women carrying the household on their s</w:t>
      </w:r>
      <w:r w:rsidR="003F3386" w:rsidRPr="00804074">
        <w:rPr>
          <w:rFonts w:ascii="Times New Roman" w:hAnsi="Times New Roman" w:cs="Times New Roman"/>
        </w:rPr>
        <w:t>houlders when men disappeared on</w:t>
      </w:r>
      <w:r w:rsidR="0854B3B7" w:rsidRPr="00804074">
        <w:rPr>
          <w:rFonts w:ascii="Times New Roman" w:hAnsi="Times New Roman" w:cs="Times New Roman"/>
        </w:rPr>
        <w:t xml:space="preserve"> the fronts or in the camps.</w:t>
      </w:r>
      <w:r w:rsidRPr="00804074">
        <w:rPr>
          <w:rFonts w:ascii="Times New Roman" w:hAnsi="Times New Roman" w:cs="Times New Roman"/>
        </w:rPr>
        <w:t xml:space="preserve"> All this is not economics in the narrow sense but a drama of human survival and inner dignity (Hobsbawm, 1994; </w:t>
      </w:r>
      <w:r w:rsidR="00450D36" w:rsidRPr="00804074">
        <w:rPr>
          <w:rFonts w:ascii="Times New Roman" w:hAnsi="Times New Roman" w:cs="Times New Roman"/>
        </w:rPr>
        <w:t xml:space="preserve">Viola, 1996; </w:t>
      </w:r>
      <w:r w:rsidRPr="00804074">
        <w:rPr>
          <w:rFonts w:ascii="Times New Roman" w:hAnsi="Times New Roman" w:cs="Times New Roman"/>
        </w:rPr>
        <w:t xml:space="preserve">Fitzpatrick, 1999). </w:t>
      </w:r>
      <w:proofErr w:type="spellStart"/>
      <w:r w:rsidR="00444DF2" w:rsidRPr="00804074">
        <w:rPr>
          <w:rFonts w:ascii="Times New Roman" w:hAnsi="Times New Roman" w:cs="Times New Roman"/>
        </w:rPr>
        <w:t>Polonska-Vasylenko</w:t>
      </w:r>
      <w:proofErr w:type="spellEnd"/>
      <w:r w:rsidR="00444DF2" w:rsidRPr="00804074">
        <w:rPr>
          <w:rFonts w:ascii="Times New Roman" w:hAnsi="Times New Roman" w:cs="Times New Roman"/>
        </w:rPr>
        <w:t xml:space="preserve"> (1976) regarded labor as both a continuation of national culture and a means of preserving dignity under political pressure</w:t>
      </w:r>
      <w:r w:rsidRPr="00804074">
        <w:rPr>
          <w:rFonts w:ascii="Times New Roman" w:hAnsi="Times New Roman" w:cs="Times New Roman"/>
        </w:rPr>
        <w:t xml:space="preserve">. </w:t>
      </w:r>
      <w:r w:rsidR="23B064DC" w:rsidRPr="00804074">
        <w:rPr>
          <w:rFonts w:ascii="Times New Roman" w:hAnsi="Times New Roman" w:cs="Times New Roman"/>
        </w:rPr>
        <w:t xml:space="preserve">According to </w:t>
      </w:r>
      <w:proofErr w:type="spellStart"/>
      <w:r w:rsidR="23B064DC" w:rsidRPr="00804074">
        <w:rPr>
          <w:rFonts w:ascii="Times New Roman" w:hAnsi="Times New Roman" w:cs="Times New Roman"/>
        </w:rPr>
        <w:t>Lypynsky</w:t>
      </w:r>
      <w:proofErr w:type="spellEnd"/>
      <w:r w:rsidR="23B064DC" w:rsidRPr="00804074">
        <w:rPr>
          <w:rFonts w:ascii="Times New Roman" w:hAnsi="Times New Roman" w:cs="Times New Roman"/>
        </w:rPr>
        <w:t xml:space="preserve"> (</w:t>
      </w:r>
      <w:r w:rsidR="00996740" w:rsidRPr="00804074">
        <w:rPr>
          <w:rFonts w:ascii="Times New Roman" w:hAnsi="Times New Roman" w:cs="Times New Roman"/>
        </w:rPr>
        <w:t>1996</w:t>
      </w:r>
      <w:r w:rsidR="23B064DC" w:rsidRPr="00804074">
        <w:rPr>
          <w:rFonts w:ascii="Times New Roman" w:hAnsi="Times New Roman" w:cs="Times New Roman"/>
        </w:rPr>
        <w:t xml:space="preserve">), </w:t>
      </w:r>
      <w:r w:rsidRPr="00804074">
        <w:rPr>
          <w:rFonts w:ascii="Times New Roman" w:hAnsi="Times New Roman" w:cs="Times New Roman"/>
        </w:rPr>
        <w:t xml:space="preserve">the state begins not with the government but with the </w:t>
      </w:r>
      <w:r w:rsidR="001C58F8" w:rsidRPr="00804074">
        <w:rPr>
          <w:rFonts w:ascii="Times New Roman" w:hAnsi="Times New Roman" w:cs="Times New Roman"/>
        </w:rPr>
        <w:t xml:space="preserve">landowner </w:t>
      </w:r>
      <w:r w:rsidRPr="00804074">
        <w:rPr>
          <w:rFonts w:ascii="Times New Roman" w:hAnsi="Times New Roman" w:cs="Times New Roman"/>
        </w:rPr>
        <w:t>who honestly tills his field</w:t>
      </w:r>
      <w:r w:rsidR="00450D36" w:rsidRPr="00804074">
        <w:rPr>
          <w:rFonts w:ascii="Times New Roman" w:hAnsi="Times New Roman" w:cs="Times New Roman"/>
        </w:rPr>
        <w:t xml:space="preserve">. This is </w:t>
      </w:r>
      <w:r w:rsidRPr="00804074">
        <w:rPr>
          <w:rFonts w:ascii="Times New Roman" w:hAnsi="Times New Roman" w:cs="Times New Roman"/>
        </w:rPr>
        <w:t>a phrase that became a moral credo of Ukrainian historical thought.</w:t>
      </w:r>
    </w:p>
    <w:p w14:paraId="29A34578" w14:textId="44233A3A" w:rsidR="00B27276" w:rsidRPr="00804074" w:rsidRDefault="271A83F4" w:rsidP="005C4069">
      <w:pPr>
        <w:spacing w:after="0" w:line="240" w:lineRule="auto"/>
        <w:ind w:firstLine="567"/>
        <w:jc w:val="both"/>
        <w:rPr>
          <w:rFonts w:ascii="Times New Roman" w:hAnsi="Times New Roman" w:cs="Times New Roman"/>
        </w:rPr>
      </w:pPr>
      <w:r w:rsidRPr="00804074">
        <w:rPr>
          <w:rFonts w:ascii="Times New Roman" w:eastAsia="Times New Roman" w:hAnsi="Times New Roman" w:cs="Times New Roman"/>
        </w:rPr>
        <w:t>During the Soviet period, studies of the economy often lost their human dimension, subordinated to the logic of planning and political reporting. Yet even within such constraints, some scholars attempted to see the living labor of the individual behind the numbers.</w:t>
      </w:r>
      <w:r w:rsidR="171AB6E5" w:rsidRPr="00804074">
        <w:rPr>
          <w:rFonts w:ascii="Times New Roman" w:hAnsi="Times New Roman" w:cs="Times New Roman"/>
        </w:rPr>
        <w:t xml:space="preserve"> </w:t>
      </w:r>
      <w:r w:rsidR="3632A1DF" w:rsidRPr="00804074">
        <w:rPr>
          <w:rFonts w:ascii="Times New Roman" w:hAnsi="Times New Roman" w:cs="Times New Roman"/>
        </w:rPr>
        <w:t xml:space="preserve">After 1991, the historiography of Ukraine’s national economy shifted from analysis through the system to analysis through the person. Outside Ukraine, humanistic questions were explored by foreign historians as well. Hobsbawm (1994) called the twentieth century an age of social engineering, in which technocratic reason often neglected humanity. </w:t>
      </w:r>
      <w:proofErr w:type="spellStart"/>
      <w:r w:rsidR="3632A1DF" w:rsidRPr="00804074">
        <w:rPr>
          <w:rFonts w:ascii="Times New Roman" w:hAnsi="Times New Roman" w:cs="Times New Roman"/>
        </w:rPr>
        <w:t>Mazower</w:t>
      </w:r>
      <w:proofErr w:type="spellEnd"/>
      <w:r w:rsidR="3632A1DF" w:rsidRPr="00804074">
        <w:rPr>
          <w:rFonts w:ascii="Times New Roman" w:hAnsi="Times New Roman" w:cs="Times New Roman"/>
        </w:rPr>
        <w:t xml:space="preserve"> (1998) argued that European modernization projects were frequently accompanied by dehumanization. </w:t>
      </w:r>
      <w:r w:rsidR="3632A1DF" w:rsidRPr="00804074">
        <w:rPr>
          <w:rFonts w:ascii="Times New Roman" w:hAnsi="Times New Roman" w:cs="Times New Roman"/>
        </w:rPr>
        <w:lastRenderedPageBreak/>
        <w:t xml:space="preserve">Scholars also analyzed the Soviet model as an experiment on the </w:t>
      </w:r>
      <w:r w:rsidR="64D9B1ED" w:rsidRPr="00804074">
        <w:rPr>
          <w:rFonts w:ascii="Times New Roman" w:hAnsi="Times New Roman" w:cs="Times New Roman"/>
        </w:rPr>
        <w:t>person</w:t>
      </w:r>
      <w:r w:rsidR="3632A1DF" w:rsidRPr="00804074">
        <w:rPr>
          <w:rFonts w:ascii="Times New Roman" w:hAnsi="Times New Roman" w:cs="Times New Roman"/>
        </w:rPr>
        <w:t>, where economic order was valued above life itself (</w:t>
      </w:r>
      <w:r w:rsidR="00450D36" w:rsidRPr="00804074">
        <w:rPr>
          <w:rFonts w:ascii="Times New Roman" w:hAnsi="Times New Roman" w:cs="Times New Roman"/>
        </w:rPr>
        <w:t xml:space="preserve">Nove, 1992; </w:t>
      </w:r>
      <w:r w:rsidR="3632A1DF" w:rsidRPr="00804074">
        <w:rPr>
          <w:rFonts w:ascii="Times New Roman" w:hAnsi="Times New Roman" w:cs="Times New Roman"/>
        </w:rPr>
        <w:t>Pipes, 1993).</w:t>
      </w:r>
    </w:p>
    <w:p w14:paraId="44E1F024" w14:textId="126FA7E2" w:rsidR="299A3470" w:rsidRPr="00804074" w:rsidRDefault="299A3470" w:rsidP="005C4069">
      <w:pPr>
        <w:spacing w:after="0" w:line="240" w:lineRule="auto"/>
        <w:ind w:firstLine="567"/>
        <w:jc w:val="both"/>
        <w:rPr>
          <w:rFonts w:ascii="Times New Roman" w:hAnsi="Times New Roman" w:cs="Times New Roman"/>
        </w:rPr>
      </w:pPr>
      <w:r w:rsidRPr="00804074">
        <w:rPr>
          <w:rFonts w:ascii="Times New Roman" w:hAnsi="Times New Roman" w:cs="Times New Roman"/>
        </w:rPr>
        <w:t xml:space="preserve">The humanistic turn in Soviet studies is often associated with Fitzpatrick (1999), who shifted attention to the everyday life of peasants and workers, including their fear, solidarity, and trust in labor. Hosking (2001) emphasized that economic reforms cannot be understood without considering social trust. </w:t>
      </w:r>
      <w:proofErr w:type="spellStart"/>
      <w:r w:rsidRPr="00804074">
        <w:rPr>
          <w:rFonts w:ascii="Times New Roman" w:hAnsi="Times New Roman" w:cs="Times New Roman"/>
        </w:rPr>
        <w:t>Subtelny</w:t>
      </w:r>
      <w:proofErr w:type="spellEnd"/>
      <w:r w:rsidRPr="00804074">
        <w:rPr>
          <w:rFonts w:ascii="Times New Roman" w:hAnsi="Times New Roman" w:cs="Times New Roman"/>
        </w:rPr>
        <w:t xml:space="preserve"> (2009) demonstrated that the economy is not merely </w:t>
      </w:r>
      <w:r w:rsidR="004D2309" w:rsidRPr="00804074">
        <w:rPr>
          <w:rFonts w:ascii="Times New Roman" w:hAnsi="Times New Roman" w:cs="Times New Roman"/>
        </w:rPr>
        <w:t>a technical or material phenomenon,</w:t>
      </w:r>
      <w:r w:rsidRPr="00804074">
        <w:rPr>
          <w:rFonts w:ascii="Times New Roman" w:hAnsi="Times New Roman" w:cs="Times New Roman"/>
        </w:rPr>
        <w:t xml:space="preserve"> but an expression of the nation’s will to live. This discourse was further developed by </w:t>
      </w:r>
      <w:r w:rsidR="00EA1B44" w:rsidRPr="00804074">
        <w:rPr>
          <w:rFonts w:ascii="Times New Roman" w:hAnsi="Times New Roman" w:cs="Times New Roman"/>
        </w:rPr>
        <w:t xml:space="preserve">Graziosi (1996), von Hagen (2007), </w:t>
      </w:r>
      <w:proofErr w:type="spellStart"/>
      <w:r w:rsidRPr="00804074">
        <w:rPr>
          <w:rFonts w:ascii="Times New Roman" w:hAnsi="Times New Roman" w:cs="Times New Roman"/>
        </w:rPr>
        <w:t>Plokhy</w:t>
      </w:r>
      <w:proofErr w:type="spellEnd"/>
      <w:r w:rsidRPr="00804074">
        <w:rPr>
          <w:rFonts w:ascii="Times New Roman" w:hAnsi="Times New Roman" w:cs="Times New Roman"/>
        </w:rPr>
        <w:t xml:space="preserve"> (</w:t>
      </w:r>
      <w:r w:rsidR="005D1DCE" w:rsidRPr="00804074">
        <w:rPr>
          <w:rFonts w:ascii="Times New Roman" w:hAnsi="Times New Roman" w:cs="Times New Roman"/>
        </w:rPr>
        <w:t>2016</w:t>
      </w:r>
      <w:r w:rsidRPr="00804074">
        <w:rPr>
          <w:rFonts w:ascii="Times New Roman" w:hAnsi="Times New Roman" w:cs="Times New Roman"/>
        </w:rPr>
        <w:t xml:space="preserve">), </w:t>
      </w:r>
      <w:r w:rsidR="00EA1B44" w:rsidRPr="00804074">
        <w:rPr>
          <w:rFonts w:ascii="Times New Roman" w:hAnsi="Times New Roman" w:cs="Times New Roman"/>
        </w:rPr>
        <w:t xml:space="preserve">and </w:t>
      </w:r>
      <w:proofErr w:type="spellStart"/>
      <w:r w:rsidRPr="00804074">
        <w:rPr>
          <w:rFonts w:ascii="Times New Roman" w:hAnsi="Times New Roman" w:cs="Times New Roman"/>
        </w:rPr>
        <w:t>Applebau</w:t>
      </w:r>
      <w:r w:rsidR="004D2309" w:rsidRPr="00804074">
        <w:rPr>
          <w:rFonts w:ascii="Times New Roman" w:hAnsi="Times New Roman" w:cs="Times New Roman"/>
        </w:rPr>
        <w:t>m</w:t>
      </w:r>
      <w:proofErr w:type="spellEnd"/>
      <w:r w:rsidR="004D2309" w:rsidRPr="00804074">
        <w:rPr>
          <w:rFonts w:ascii="Times New Roman" w:hAnsi="Times New Roman" w:cs="Times New Roman"/>
        </w:rPr>
        <w:t xml:space="preserve"> (2017), </w:t>
      </w:r>
      <w:r w:rsidRPr="00804074">
        <w:rPr>
          <w:rFonts w:ascii="Times New Roman" w:hAnsi="Times New Roman" w:cs="Times New Roman"/>
        </w:rPr>
        <w:t xml:space="preserve">who brought the Ukrainian experience into the broader European conversation about the price of modernity. These tendencies align with contemporary scholarship by </w:t>
      </w:r>
      <w:proofErr w:type="spellStart"/>
      <w:r w:rsidRPr="00804074">
        <w:rPr>
          <w:rFonts w:ascii="Times New Roman" w:hAnsi="Times New Roman" w:cs="Times New Roman"/>
        </w:rPr>
        <w:t>Nebrat</w:t>
      </w:r>
      <w:proofErr w:type="spellEnd"/>
      <w:r w:rsidRPr="00804074">
        <w:rPr>
          <w:rFonts w:ascii="Times New Roman" w:hAnsi="Times New Roman" w:cs="Times New Roman"/>
        </w:rPr>
        <w:t xml:space="preserve"> (202</w:t>
      </w:r>
      <w:r w:rsidR="00EA1B44" w:rsidRPr="00804074">
        <w:rPr>
          <w:rFonts w:ascii="Times New Roman" w:hAnsi="Times New Roman" w:cs="Times New Roman"/>
        </w:rPr>
        <w:t>2</w:t>
      </w:r>
      <w:r w:rsidRPr="00804074">
        <w:rPr>
          <w:rFonts w:ascii="Times New Roman" w:hAnsi="Times New Roman" w:cs="Times New Roman"/>
        </w:rPr>
        <w:t>) and Moldavan (2024), who examine the legacy of Ukrainian economists and the relevance of their ideas in the modern context.</w:t>
      </w:r>
    </w:p>
    <w:p w14:paraId="43CE7D3E" w14:textId="65E1E76D" w:rsidR="00885C1B" w:rsidRPr="00804074" w:rsidRDefault="137A3F70" w:rsidP="005C4069">
      <w:pPr>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Thus, the historiography of Ukraine’s national economy moved from an institutional description to a humanistic vision in which the individual comes to the forefront</w:t>
      </w:r>
      <w:r w:rsidR="1F3C2263" w:rsidRPr="00804074">
        <w:rPr>
          <w:rFonts w:ascii="Times New Roman" w:hAnsi="Times New Roman" w:cs="Times New Roman"/>
        </w:rPr>
        <w:t xml:space="preserve"> </w:t>
      </w:r>
      <w:r w:rsidRPr="00804074">
        <w:rPr>
          <w:rFonts w:ascii="Times New Roman" w:eastAsia="Times New Roman" w:hAnsi="Times New Roman" w:cs="Times New Roman"/>
        </w:rPr>
        <w:t>as a living being with memory, dignity, and suffering. Economic history loses its cold impersonality and gains a human face, becoming a history of labor, conscience, and resilience (</w:t>
      </w:r>
      <w:proofErr w:type="spellStart"/>
      <w:r w:rsidRPr="00804074">
        <w:rPr>
          <w:rFonts w:ascii="Times New Roman" w:eastAsia="Times New Roman" w:hAnsi="Times New Roman" w:cs="Times New Roman"/>
        </w:rPr>
        <w:t>Plokhy</w:t>
      </w:r>
      <w:proofErr w:type="spellEnd"/>
      <w:r w:rsidRPr="00804074">
        <w:rPr>
          <w:rFonts w:ascii="Times New Roman" w:eastAsia="Times New Roman" w:hAnsi="Times New Roman" w:cs="Times New Roman"/>
        </w:rPr>
        <w:t xml:space="preserve">, </w:t>
      </w:r>
      <w:r w:rsidR="005D1DCE" w:rsidRPr="00804074">
        <w:rPr>
          <w:rFonts w:ascii="Times New Roman" w:eastAsia="Times New Roman" w:hAnsi="Times New Roman" w:cs="Times New Roman"/>
        </w:rPr>
        <w:t>2016</w:t>
      </w:r>
      <w:r w:rsidRPr="00804074">
        <w:rPr>
          <w:rFonts w:ascii="Times New Roman" w:eastAsia="Times New Roman" w:hAnsi="Times New Roman" w:cs="Times New Roman"/>
        </w:rPr>
        <w:t>).</w:t>
      </w:r>
    </w:p>
    <w:p w14:paraId="6E5A06EC" w14:textId="77777777" w:rsidR="00145FCF" w:rsidRPr="00804074" w:rsidRDefault="00145FCF" w:rsidP="00571554">
      <w:pPr>
        <w:tabs>
          <w:tab w:val="left" w:pos="2222"/>
        </w:tabs>
        <w:spacing w:after="0" w:line="240" w:lineRule="auto"/>
        <w:jc w:val="both"/>
        <w:rPr>
          <w:rFonts w:ascii="Times New Roman" w:hAnsi="Times New Roman" w:cs="Times New Roman"/>
          <w:b/>
          <w:bCs/>
        </w:rPr>
      </w:pPr>
    </w:p>
    <w:p w14:paraId="3B6E8D63" w14:textId="409C0D91" w:rsidR="00145FCF" w:rsidRPr="00804074" w:rsidRDefault="3EB16CD3" w:rsidP="005C4069">
      <w:pPr>
        <w:tabs>
          <w:tab w:val="left" w:pos="2222"/>
        </w:tabs>
        <w:spacing w:after="0" w:line="240" w:lineRule="auto"/>
        <w:jc w:val="both"/>
        <w:rPr>
          <w:rFonts w:ascii="Times New Roman" w:hAnsi="Times New Roman" w:cs="Times New Roman"/>
          <w:b/>
          <w:bCs/>
        </w:rPr>
      </w:pPr>
      <w:r w:rsidRPr="00804074">
        <w:rPr>
          <w:rFonts w:ascii="Times New Roman" w:hAnsi="Times New Roman" w:cs="Times New Roman"/>
          <w:b/>
          <w:bCs/>
        </w:rPr>
        <w:t>Materials and Method</w:t>
      </w:r>
      <w:r w:rsidR="00571554" w:rsidRPr="00804074">
        <w:rPr>
          <w:rFonts w:ascii="Times New Roman" w:hAnsi="Times New Roman" w:cs="Times New Roman"/>
          <w:b/>
          <w:bCs/>
        </w:rPr>
        <w:t>s</w:t>
      </w:r>
    </w:p>
    <w:p w14:paraId="45BEF02C" w14:textId="1DACFFBE" w:rsidR="5CFC825F" w:rsidRPr="00804074" w:rsidRDefault="5CFC825F" w:rsidP="005C4069">
      <w:pPr>
        <w:tabs>
          <w:tab w:val="left" w:pos="2222"/>
        </w:tabs>
        <w:spacing w:after="0" w:line="240" w:lineRule="auto"/>
        <w:jc w:val="both"/>
        <w:rPr>
          <w:rFonts w:ascii="Times New Roman" w:eastAsia="Times New Roman" w:hAnsi="Times New Roman" w:cs="Times New Roman"/>
        </w:rPr>
      </w:pPr>
      <w:r w:rsidRPr="00804074">
        <w:rPr>
          <w:rFonts w:ascii="Times New Roman" w:eastAsia="Times New Roman" w:hAnsi="Times New Roman" w:cs="Times New Roman"/>
        </w:rPr>
        <w:t>This study is designed as a mixed qualitative-quantitative investigation that integrates analytical precision with humanistic sensitivity. Its primary aim is not merely to describe how historiographical interpretations of Ukraine’s national economy in the first half of the twentieth century evolved, but to understand how these texts reflect the lived experiences of individuals: their dignity, labor, memory, and sense of community. For this reason, the methodological framework combines hermeneutic interpretation of meaning with content analysis supported by elements of quantitative validation. The hermeneutic approach makes it possible to trace not only shifts in language or ideology</w:t>
      </w:r>
      <w:r w:rsidR="00A81017" w:rsidRPr="00804074">
        <w:rPr>
          <w:rFonts w:ascii="Times New Roman" w:eastAsia="Times New Roman" w:hAnsi="Times New Roman" w:cs="Times New Roman"/>
        </w:rPr>
        <w:t xml:space="preserve"> but also the deeper value frameworks</w:t>
      </w:r>
      <w:r w:rsidRPr="00804074">
        <w:rPr>
          <w:rFonts w:ascii="Times New Roman" w:eastAsia="Times New Roman" w:hAnsi="Times New Roman" w:cs="Times New Roman"/>
        </w:rPr>
        <w:t xml:space="preserve"> through which authors interpret economic life as part of the spiritual history of the nation. Content analysis, in turn, enables the measure</w:t>
      </w:r>
      <w:r w:rsidR="00474848" w:rsidRPr="00804074">
        <w:rPr>
          <w:rFonts w:ascii="Times New Roman" w:eastAsia="Times New Roman" w:hAnsi="Times New Roman" w:cs="Times New Roman"/>
        </w:rPr>
        <w:t>ment of the frequency and importance</w:t>
      </w:r>
      <w:r w:rsidRPr="00804074">
        <w:rPr>
          <w:rFonts w:ascii="Times New Roman" w:eastAsia="Times New Roman" w:hAnsi="Times New Roman" w:cs="Times New Roman"/>
        </w:rPr>
        <w:t xml:space="preserve"> of these codes across different historical periods, giving the study both structural clarity and reproducibility.</w:t>
      </w:r>
    </w:p>
    <w:p w14:paraId="5248F996" w14:textId="09B0B606" w:rsidR="4DA62FF4" w:rsidRPr="00804074" w:rsidRDefault="5422C83B"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The subject of analysis includ</w:t>
      </w:r>
      <w:r w:rsidR="1B6B0766" w:rsidRPr="00804074">
        <w:rPr>
          <w:rFonts w:ascii="Times New Roman" w:hAnsi="Times New Roman" w:cs="Times New Roman"/>
        </w:rPr>
        <w:t>ed</w:t>
      </w:r>
      <w:r w:rsidRPr="00804074">
        <w:rPr>
          <w:rFonts w:ascii="Times New Roman" w:hAnsi="Times New Roman" w:cs="Times New Roman"/>
        </w:rPr>
        <w:t xml:space="preserve"> historiographical interpretations of the development of Ukraine’s national economy between 1900 and 1950</w:t>
      </w:r>
      <w:r w:rsidR="7A98864E" w:rsidRPr="00804074">
        <w:rPr>
          <w:rFonts w:ascii="Times New Roman" w:hAnsi="Times New Roman" w:cs="Times New Roman"/>
        </w:rPr>
        <w:t xml:space="preserve">, </w:t>
      </w:r>
      <w:r w:rsidRPr="00804074">
        <w:rPr>
          <w:rFonts w:ascii="Times New Roman" w:hAnsi="Times New Roman" w:cs="Times New Roman"/>
        </w:rPr>
        <w:t xml:space="preserve">a period marked by social catastrophes and moral trials, when the economy ceased to be merely a system of production and became a history of survival, loss, and human choice. Geographically, the study encompasses both the Ukrainian lands within the Russian Empire and the USSR, and the émigré scholarly centers in Prague, Warsaw, Vienna, and Berlin, where an alternative humanistic perspective was formed. The comparative section also includes Western European and Soviet studies that contextualize the Ukrainian experience within the broader discourse on the cost of modernity. The source corpus comprises texts in Ukrainian, Russian, and English; translations of key fragments were used to avoid semantic distortions in comparison. The corpus was constructed to balance representativeness with qualitative depth. The initial list of 87 items was assembled through targeted searches in the catalogs of the National Library of Ukraine, Google Scholar, and JSTOR. </w:t>
      </w:r>
      <w:r w:rsidR="6450E1E3" w:rsidRPr="00804074">
        <w:rPr>
          <w:rFonts w:ascii="Times New Roman" w:hAnsi="Times New Roman" w:cs="Times New Roman"/>
        </w:rPr>
        <w:t>Key search terms were</w:t>
      </w:r>
      <w:r w:rsidR="008E6DE1" w:rsidRPr="00804074">
        <w:rPr>
          <w:rFonts w:ascii="Times New Roman" w:hAnsi="Times New Roman" w:cs="Times New Roman"/>
        </w:rPr>
        <w:t xml:space="preserve"> used in both English and</w:t>
      </w:r>
      <w:r w:rsidR="6450E1E3" w:rsidRPr="00804074">
        <w:rPr>
          <w:rFonts w:ascii="Times New Roman" w:hAnsi="Times New Roman" w:cs="Times New Roman"/>
        </w:rPr>
        <w:t xml:space="preserve"> Ukrainian national economy, Ukrainian economic history 1900–1950, collectivization in Ukraine, Ukrainian economic history 1900–1950 and Soviet economy in Ukraine among others. Additionally, the snowball-sampling method was applied, identifying related sources through the bibliographies of key works.</w:t>
      </w:r>
    </w:p>
    <w:p w14:paraId="1535DFE7" w14:textId="1BF51BED" w:rsidR="00B63659" w:rsidRPr="00804074" w:rsidRDefault="001C5AF8"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 xml:space="preserve">A discourse analysis was conducted on a corpus of 34 texts, aimed at identifying discursive nodes, stable semantic constructions that shape the way the economy is discussed. In the Soviet </w:t>
      </w:r>
      <w:proofErr w:type="spellStart"/>
      <w:r w:rsidRPr="00804074">
        <w:rPr>
          <w:rFonts w:ascii="Times New Roman" w:hAnsi="Times New Roman" w:cs="Times New Roman"/>
        </w:rPr>
        <w:t>subcorpus</w:t>
      </w:r>
      <w:proofErr w:type="spellEnd"/>
      <w:r w:rsidRPr="00804074">
        <w:rPr>
          <w:rFonts w:ascii="Times New Roman" w:hAnsi="Times New Roman" w:cs="Times New Roman"/>
        </w:rPr>
        <w:t xml:space="preserve">, the dominant node was “state-plan-indicator,” within which the category person was systematically subordinated to the category production unit. In contrast, </w:t>
      </w:r>
      <w:r w:rsidRPr="00804074">
        <w:rPr>
          <w:rFonts w:ascii="Times New Roman" w:hAnsi="Times New Roman" w:cs="Times New Roman"/>
        </w:rPr>
        <w:lastRenderedPageBreak/>
        <w:t xml:space="preserve">in the émigré </w:t>
      </w:r>
      <w:proofErr w:type="spellStart"/>
      <w:r w:rsidRPr="00804074">
        <w:rPr>
          <w:rFonts w:ascii="Times New Roman" w:hAnsi="Times New Roman" w:cs="Times New Roman"/>
        </w:rPr>
        <w:t>subcorpus</w:t>
      </w:r>
      <w:proofErr w:type="spellEnd"/>
      <w:r w:rsidRPr="00804074">
        <w:rPr>
          <w:rFonts w:ascii="Times New Roman" w:hAnsi="Times New Roman" w:cs="Times New Roman"/>
        </w:rPr>
        <w:t>, the key node was the triad “labor-land-dignity,” which constructed the economy as a space of moral responsibility rather than technocratic management.</w:t>
      </w:r>
    </w:p>
    <w:p w14:paraId="2032C022" w14:textId="21634118" w:rsidR="6FA20C9D" w:rsidRPr="00804074" w:rsidRDefault="6FA20C9D"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Selected texts underwent several stages of rigorous screening that combined quantitative systematization with qualitative reflection. After an initial review of titles and abstracts, 41 works were included in the preliminary sample. A full-text review that assessed scholarly quality, thematic relevance, and conceptual richness resulted in a final corpus of 34 texts. These represent three historiographical traditions. The interwar émigré humanistic school of the 1920s–1930s is represented by works that articulated the moral</w:t>
      </w:r>
      <w:r w:rsidR="00A20E6D" w:rsidRPr="00804074">
        <w:rPr>
          <w:rFonts w:ascii="Times New Roman" w:hAnsi="Times New Roman" w:cs="Times New Roman"/>
        </w:rPr>
        <w:t>-</w:t>
      </w:r>
      <w:r w:rsidRPr="00804074">
        <w:rPr>
          <w:rFonts w:ascii="Times New Roman" w:hAnsi="Times New Roman" w:cs="Times New Roman"/>
        </w:rPr>
        <w:t>value dimension of economic life. They formed the core of the householder</w:t>
      </w:r>
      <w:r w:rsidR="3F78C890" w:rsidRPr="00804074">
        <w:rPr>
          <w:rFonts w:ascii="Times New Roman" w:hAnsi="Times New Roman" w:cs="Times New Roman"/>
        </w:rPr>
        <w:t>-</w:t>
      </w:r>
      <w:r w:rsidRPr="00804074">
        <w:rPr>
          <w:rFonts w:ascii="Times New Roman" w:hAnsi="Times New Roman" w:cs="Times New Roman"/>
        </w:rPr>
        <w:t>person</w:t>
      </w:r>
      <w:r w:rsidR="20284F89" w:rsidRPr="00804074">
        <w:rPr>
          <w:rFonts w:ascii="Times New Roman" w:hAnsi="Times New Roman" w:cs="Times New Roman"/>
        </w:rPr>
        <w:t>-</w:t>
      </w:r>
      <w:r w:rsidRPr="00804074">
        <w:rPr>
          <w:rFonts w:ascii="Times New Roman" w:hAnsi="Times New Roman" w:cs="Times New Roman"/>
        </w:rPr>
        <w:t>labor category and provided the moral framework of Ukrainian economic thought. The selection of sources was based on three key criteria:</w:t>
      </w:r>
    </w:p>
    <w:p w14:paraId="311F1114" w14:textId="582E6A64" w:rsidR="003F2DCA" w:rsidRPr="00804074" w:rsidRDefault="00AC1794"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w:t>
      </w:r>
      <w:r w:rsidR="003F2DCA" w:rsidRPr="00804074">
        <w:rPr>
          <w:rFonts w:ascii="Times New Roman" w:hAnsi="Times New Roman" w:cs="Times New Roman"/>
        </w:rPr>
        <w:t xml:space="preserve"> </w:t>
      </w:r>
      <w:r w:rsidR="48F662A8" w:rsidRPr="00804074">
        <w:rPr>
          <w:rFonts w:ascii="Times New Roman" w:hAnsi="Times New Roman" w:cs="Times New Roman"/>
        </w:rPr>
        <w:t>scholarly coherence and analytical orientation</w:t>
      </w:r>
      <w:r w:rsidR="425D113E" w:rsidRPr="00804074">
        <w:rPr>
          <w:rFonts w:ascii="Times New Roman" w:hAnsi="Times New Roman" w:cs="Times New Roman"/>
        </w:rPr>
        <w:t xml:space="preserve"> – </w:t>
      </w:r>
      <w:r w:rsidR="48F662A8" w:rsidRPr="00804074">
        <w:rPr>
          <w:rFonts w:ascii="Times New Roman" w:hAnsi="Times New Roman" w:cs="Times New Roman"/>
        </w:rPr>
        <w:t>texts in which economic history is interpreted through the interaction of system, state, and person;</w:t>
      </w:r>
      <w:r w:rsidR="003F2DCA" w:rsidRPr="00804074">
        <w:rPr>
          <w:rFonts w:ascii="Times New Roman" w:hAnsi="Times New Roman" w:cs="Times New Roman"/>
        </w:rPr>
        <w:t xml:space="preserve"> </w:t>
      </w:r>
    </w:p>
    <w:p w14:paraId="662419FB" w14:textId="3222117B" w:rsidR="003F2DCA" w:rsidRPr="00804074" w:rsidRDefault="00AC1794"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w:t>
      </w:r>
      <w:r w:rsidR="003F2DCA" w:rsidRPr="00804074">
        <w:rPr>
          <w:rFonts w:ascii="Times New Roman" w:hAnsi="Times New Roman" w:cs="Times New Roman"/>
        </w:rPr>
        <w:t xml:space="preserve"> </w:t>
      </w:r>
      <w:r w:rsidR="241F4F84" w:rsidRPr="00804074">
        <w:rPr>
          <w:rFonts w:ascii="Times New Roman" w:hAnsi="Times New Roman" w:cs="Times New Roman"/>
        </w:rPr>
        <w:t>the presence of a conceptual framework reflecting core categories such as economy, state, labor, property, memory, and person (</w:t>
      </w:r>
      <w:proofErr w:type="spellStart"/>
      <w:r w:rsidR="241F4F84" w:rsidRPr="00804074">
        <w:rPr>
          <w:rFonts w:ascii="Times New Roman" w:hAnsi="Times New Roman" w:cs="Times New Roman"/>
        </w:rPr>
        <w:t>Boianovsky</w:t>
      </w:r>
      <w:proofErr w:type="spellEnd"/>
      <w:r w:rsidR="241F4F84" w:rsidRPr="00804074">
        <w:rPr>
          <w:rFonts w:ascii="Times New Roman" w:hAnsi="Times New Roman" w:cs="Times New Roman"/>
        </w:rPr>
        <w:t xml:space="preserve"> &amp; </w:t>
      </w:r>
      <w:proofErr w:type="spellStart"/>
      <w:r w:rsidR="241F4F84" w:rsidRPr="00804074">
        <w:rPr>
          <w:rFonts w:ascii="Times New Roman" w:hAnsi="Times New Roman" w:cs="Times New Roman"/>
        </w:rPr>
        <w:t>Melnik</w:t>
      </w:r>
      <w:proofErr w:type="spellEnd"/>
      <w:r w:rsidR="241F4F84" w:rsidRPr="00804074">
        <w:rPr>
          <w:rFonts w:ascii="Times New Roman" w:hAnsi="Times New Roman" w:cs="Times New Roman"/>
        </w:rPr>
        <w:t>, 2024);</w:t>
      </w:r>
    </w:p>
    <w:p w14:paraId="2D14267B" w14:textId="03479692" w:rsidR="00075656" w:rsidRPr="00804074" w:rsidRDefault="37CC5763"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 xml:space="preserve"> </w:t>
      </w:r>
      <w:r w:rsidR="42DB558C" w:rsidRPr="00804074">
        <w:rPr>
          <w:rFonts w:ascii="Times New Roman" w:hAnsi="Times New Roman" w:cs="Times New Roman"/>
        </w:rPr>
        <w:t>–</w:t>
      </w:r>
      <w:r w:rsidRPr="00804074">
        <w:rPr>
          <w:rFonts w:ascii="Times New Roman" w:hAnsi="Times New Roman" w:cs="Times New Roman"/>
        </w:rPr>
        <w:t xml:space="preserve"> </w:t>
      </w:r>
      <w:r w:rsidR="6AD9A9BE" w:rsidRPr="00804074">
        <w:rPr>
          <w:rFonts w:ascii="Times New Roman" w:hAnsi="Times New Roman" w:cs="Times New Roman"/>
        </w:rPr>
        <w:t>a focus on Ukrainian material complemented by comparative interpretations within a wider European context (</w:t>
      </w:r>
      <w:proofErr w:type="spellStart"/>
      <w:r w:rsidR="6AD9A9BE" w:rsidRPr="00804074">
        <w:rPr>
          <w:rFonts w:ascii="Times New Roman" w:hAnsi="Times New Roman" w:cs="Times New Roman"/>
        </w:rPr>
        <w:t>Hobsbawm</w:t>
      </w:r>
      <w:proofErr w:type="spellEnd"/>
      <w:r w:rsidR="6AD9A9BE" w:rsidRPr="00804074">
        <w:rPr>
          <w:rFonts w:ascii="Times New Roman" w:hAnsi="Times New Roman" w:cs="Times New Roman"/>
        </w:rPr>
        <w:t xml:space="preserve">, 1994; </w:t>
      </w:r>
      <w:proofErr w:type="spellStart"/>
      <w:r w:rsidR="6AD9A9BE" w:rsidRPr="00804074">
        <w:rPr>
          <w:rFonts w:ascii="Times New Roman" w:hAnsi="Times New Roman" w:cs="Times New Roman"/>
        </w:rPr>
        <w:t>Mazower</w:t>
      </w:r>
      <w:proofErr w:type="spellEnd"/>
      <w:r w:rsidR="6AD9A9BE" w:rsidRPr="00804074">
        <w:rPr>
          <w:rFonts w:ascii="Times New Roman" w:hAnsi="Times New Roman" w:cs="Times New Roman"/>
        </w:rPr>
        <w:t xml:space="preserve">, 1998; </w:t>
      </w:r>
      <w:proofErr w:type="spellStart"/>
      <w:r w:rsidR="6AD9A9BE" w:rsidRPr="00804074">
        <w:rPr>
          <w:rFonts w:ascii="Times New Roman" w:hAnsi="Times New Roman" w:cs="Times New Roman"/>
        </w:rPr>
        <w:t>Etkind</w:t>
      </w:r>
      <w:proofErr w:type="spellEnd"/>
      <w:r w:rsidR="6AD9A9BE" w:rsidRPr="00804074">
        <w:rPr>
          <w:rFonts w:ascii="Times New Roman" w:hAnsi="Times New Roman" w:cs="Times New Roman"/>
        </w:rPr>
        <w:t>, 2011).</w:t>
      </w:r>
    </w:p>
    <w:p w14:paraId="3D1503A0" w14:textId="77777777" w:rsidR="00571554" w:rsidRPr="00804074" w:rsidRDefault="0D58DF19" w:rsidP="005C4069">
      <w:pPr>
        <w:tabs>
          <w:tab w:val="left" w:pos="2222"/>
        </w:tabs>
        <w:spacing w:after="0" w:line="240" w:lineRule="auto"/>
        <w:ind w:firstLine="567"/>
        <w:jc w:val="both"/>
        <w:rPr>
          <w:rFonts w:ascii="Times New Roman" w:hAnsi="Times New Roman" w:cs="Times New Roman"/>
        </w:rPr>
      </w:pPr>
      <w:r w:rsidRPr="00804074">
        <w:rPr>
          <w:rFonts w:ascii="Times New Roman" w:eastAsia="Times New Roman" w:hAnsi="Times New Roman" w:cs="Times New Roman"/>
        </w:rPr>
        <w:t>Statistical yearbooks lacking essential data, interpretative commentary, journalistic texts without an academic apparatus, duplicate reprints without substantive additions, and survey chapters that did not contain categorical analysis were excluded from the corpus.</w:t>
      </w:r>
      <w:r w:rsidR="6AD9A9BE" w:rsidRPr="00804074">
        <w:rPr>
          <w:rFonts w:ascii="Times New Roman" w:hAnsi="Times New Roman" w:cs="Times New Roman"/>
        </w:rPr>
        <w:t xml:space="preserve"> This ensured a balance between representativeness and interpretative depth, enabling the study to remain both analytical and humanistic.</w:t>
      </w:r>
      <w:r w:rsidR="2378E0A4" w:rsidRPr="00804074">
        <w:rPr>
          <w:rFonts w:ascii="Times New Roman" w:eastAsia="Times New Roman" w:hAnsi="Times New Roman" w:cs="Times New Roman"/>
        </w:rPr>
        <w:t xml:space="preserve"> Each work provides a distinct perspective within a broader narrative in which economic life is understood as a space of human dignity, memory, and responsibility for the future.</w:t>
      </w:r>
      <w:r w:rsidR="6AD9A9BE" w:rsidRPr="00804074">
        <w:rPr>
          <w:rFonts w:ascii="Times New Roman" w:hAnsi="Times New Roman" w:cs="Times New Roman"/>
        </w:rPr>
        <w:t xml:space="preserve"> All sources were processed using NVivo 14, which allowed for an integration of interpretation with empirical structural analysis. A two-stage coding strategy was applied. </w:t>
      </w:r>
    </w:p>
    <w:p w14:paraId="355C7718" w14:textId="75A53E90" w:rsidR="001C5AF8" w:rsidRPr="00804074" w:rsidRDefault="001C5AF8" w:rsidP="00B24948">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The selected texts were analyzed using a discourse analysis methodology incorporating elements of the history of concepts (</w:t>
      </w:r>
      <w:proofErr w:type="spellStart"/>
      <w:r w:rsidRPr="00804074">
        <w:rPr>
          <w:rFonts w:ascii="Times New Roman" w:hAnsi="Times New Roman" w:cs="Times New Roman"/>
        </w:rPr>
        <w:t>Begriffsgeschichte</w:t>
      </w:r>
      <w:proofErr w:type="spellEnd"/>
      <w:r w:rsidRPr="00804074">
        <w:rPr>
          <w:rFonts w:ascii="Times New Roman" w:hAnsi="Times New Roman" w:cs="Times New Roman"/>
        </w:rPr>
        <w:t>). The choice of this approach is dictated by the need to investigate not the quantitative characteristics of the lexicon (the limited size of the corpus does not allow for statistically significant generalizations), but rather the ways in which economic reality is constructed using a categorical framework, as well as the transformations of these methods across different historiographical traditions.</w:t>
      </w:r>
    </w:p>
    <w:p w14:paraId="3554CC7F" w14:textId="181515E8" w:rsidR="001C5AF8" w:rsidRPr="00804074" w:rsidRDefault="00FF4FF5" w:rsidP="00B24948">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The analysis was conducted in two stages. In the first (deductive) stage, a preliminary matrix of categories was developed, reflecting the theoretical concepts of research interest: economy and system, state and plan, labor, property and household, human being and dignity, memory and trauma, and everyday life. In the second stage (inductive), while working with the texts, additional semantic nodes were identified that naturally emerged from the authors’ discourse: trust and solidarity (primarily in emigration texts), regional differences (in late Soviet works), and moral economy (in Western historiography). The unit of analysis was not an individual term but a complete thesis (a paragraph or a group of sentences), which allowed for an assessment of the category’s functioning within the context. This approach ensures a combination of categorical systematicity while taking into account the specificity of each text.</w:t>
      </w:r>
    </w:p>
    <w:p w14:paraId="25D4B224" w14:textId="2EC462D0" w:rsidR="00FF4FF5" w:rsidRPr="00804074" w:rsidRDefault="00FF4FF5" w:rsidP="00B24948">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To enhance the validity of the interpretations, the expert triangulation method was applied. Three researchers independently analyzed 20% of the corpus texts (a random sample), after which discrepancies in coding were discussed and resolved. The agreement in interpretations across key categories (state and plan, person and dignity) was 84%, which is an acceptable indicator for qualitative research. Quantitative methods (counting the frequency of codes) were not used, as the size of the corpus does not provide sufficient representativeness for statistical generalizations.</w:t>
      </w:r>
    </w:p>
    <w:p w14:paraId="5A1A22FC" w14:textId="339F9130" w:rsidR="00FF4FF5" w:rsidRPr="00804074" w:rsidRDefault="00E7383F" w:rsidP="00B24948">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lastRenderedPageBreak/>
        <w:t xml:space="preserve">Hermeneutic analysis, based on the principle of the hermeneutic circle in its operationalized form, became a methodologically important component of the study. In the first step, a preliminary understanding of the text was formed, serving as a categorical matrix through which the researcher engaged with the source. In the second step, contextualization was carried out. The text was examined within the framework of its institutional origins (Soviet academic institute, émigré research center, Western university) and the ideological constraints under which it was created. In the third step, the actual interpretation took place, a reconstruction of those meanings that are not articulated directly but are revealed through the analysis of the compatibility of categories, rhetorical strategies, and discursive gaps (intentional or forced omissions). In Soviet texts, a systemic lacuna was the absence of categories capturing individual experience (memory, trauma, personal choice), interpreted not as a coincidence but as a consequence of the ideological requirement to depict the past exclusively through the categories of collective progress. The fourth step involved validation and cross-checking of interpretations by comparing different texts within a single </w:t>
      </w:r>
      <w:proofErr w:type="spellStart"/>
      <w:r w:rsidRPr="00804074">
        <w:rPr>
          <w:rFonts w:ascii="Times New Roman" w:hAnsi="Times New Roman" w:cs="Times New Roman"/>
        </w:rPr>
        <w:t>subcorpus</w:t>
      </w:r>
      <w:proofErr w:type="spellEnd"/>
      <w:r w:rsidRPr="00804074">
        <w:rPr>
          <w:rFonts w:ascii="Times New Roman" w:hAnsi="Times New Roman" w:cs="Times New Roman"/>
        </w:rPr>
        <w:t xml:space="preserve"> and across </w:t>
      </w:r>
      <w:proofErr w:type="spellStart"/>
      <w:r w:rsidRPr="00804074">
        <w:rPr>
          <w:rFonts w:ascii="Times New Roman" w:hAnsi="Times New Roman" w:cs="Times New Roman"/>
        </w:rPr>
        <w:t>subcorpora</w:t>
      </w:r>
      <w:proofErr w:type="spellEnd"/>
      <w:r w:rsidRPr="00804074">
        <w:rPr>
          <w:rFonts w:ascii="Times New Roman" w:hAnsi="Times New Roman" w:cs="Times New Roman"/>
        </w:rPr>
        <w:t>. The fifth step, reinterpretation, involved returning to the original categories while taking into account the conclusions reached, which allowed for a refinement of their semantic scope.</w:t>
      </w:r>
    </w:p>
    <w:p w14:paraId="55DE7CB3" w14:textId="5362C2C2" w:rsidR="00C26D35" w:rsidRPr="00804074" w:rsidRDefault="00C26D35" w:rsidP="00C26D35">
      <w:pPr>
        <w:tabs>
          <w:tab w:val="left" w:pos="2222"/>
        </w:tabs>
        <w:spacing w:after="0" w:line="240" w:lineRule="auto"/>
        <w:ind w:firstLine="567"/>
        <w:jc w:val="both"/>
        <w:rPr>
          <w:rFonts w:ascii="Times New Roman" w:hAnsi="Times New Roman" w:cs="Times New Roman"/>
          <w:lang w:val="uk-UA"/>
        </w:rPr>
      </w:pPr>
      <w:r w:rsidRPr="00804074">
        <w:rPr>
          <w:rFonts w:ascii="Times New Roman" w:hAnsi="Times New Roman" w:cs="Times New Roman"/>
        </w:rPr>
        <w:t>As part of the comparative-historical module, texts by Ukrainian historians were compared with works by European researchers (Polish, Czech, Hungarian, and British), which made it possible to determine which of the identified discursive strategies are specific to Ukrainian historiography, and which were common to the Eastern European intellectual space of the first half of the 20th century. In particular, the comparison showed that the transition from technocratic descriptiveness to the problematization of the moral foundations of labor and property was observed not only in Ukrainian, but also in Polish (E. Jedlicki) and Czech (K. Mach) historiographies, indicating a shared dynamic of intellectual resistance to technocratic discourse in the region.</w:t>
      </w:r>
    </w:p>
    <w:p w14:paraId="50C432BF" w14:textId="5C600E77" w:rsidR="00C26D35" w:rsidRPr="00804074" w:rsidRDefault="00C26D35" w:rsidP="00C26D35">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 xml:space="preserve">The principle of maximum variability was applied to minimize the risk of confirmation bias. Texts representing various ideological positions within each tradition were included in the corpus. In particular, the Soviet </w:t>
      </w:r>
      <w:proofErr w:type="spellStart"/>
      <w:r w:rsidRPr="00804074">
        <w:rPr>
          <w:rFonts w:ascii="Times New Roman" w:hAnsi="Times New Roman" w:cs="Times New Roman"/>
        </w:rPr>
        <w:t>subcorpus</w:t>
      </w:r>
      <w:proofErr w:type="spellEnd"/>
      <w:r w:rsidRPr="00804074">
        <w:rPr>
          <w:rFonts w:ascii="Times New Roman" w:hAnsi="Times New Roman" w:cs="Times New Roman"/>
        </w:rPr>
        <w:t xml:space="preserve"> includes both official works (</w:t>
      </w:r>
      <w:proofErr w:type="spellStart"/>
      <w:r w:rsidRPr="00804074">
        <w:rPr>
          <w:rFonts w:ascii="Times New Roman" w:hAnsi="Times New Roman" w:cs="Times New Roman"/>
        </w:rPr>
        <w:t>Gurzhiy</w:t>
      </w:r>
      <w:proofErr w:type="spellEnd"/>
      <w:r w:rsidRPr="00804074">
        <w:rPr>
          <w:rFonts w:ascii="Times New Roman" w:hAnsi="Times New Roman" w:cs="Times New Roman"/>
        </w:rPr>
        <w:t xml:space="preserve">, </w:t>
      </w:r>
      <w:proofErr w:type="spellStart"/>
      <w:r w:rsidRPr="00804074">
        <w:rPr>
          <w:rFonts w:ascii="Times New Roman" w:hAnsi="Times New Roman" w:cs="Times New Roman"/>
        </w:rPr>
        <w:t>Nesterova</w:t>
      </w:r>
      <w:proofErr w:type="spellEnd"/>
      <w:r w:rsidRPr="00804074">
        <w:rPr>
          <w:rFonts w:ascii="Times New Roman" w:hAnsi="Times New Roman" w:cs="Times New Roman"/>
        </w:rPr>
        <w:t xml:space="preserve">) and texts containing implicit or explicit elements of criticism (early works on regional economics). The emigration </w:t>
      </w:r>
      <w:proofErr w:type="spellStart"/>
      <w:r w:rsidRPr="00804074">
        <w:rPr>
          <w:rFonts w:ascii="Times New Roman" w:hAnsi="Times New Roman" w:cs="Times New Roman"/>
        </w:rPr>
        <w:t>subcorpus</w:t>
      </w:r>
      <w:proofErr w:type="spellEnd"/>
      <w:r w:rsidRPr="00804074">
        <w:rPr>
          <w:rFonts w:ascii="Times New Roman" w:hAnsi="Times New Roman" w:cs="Times New Roman"/>
        </w:rPr>
        <w:t xml:space="preserve"> includes both the statist orientation (</w:t>
      </w:r>
      <w:proofErr w:type="spellStart"/>
      <w:r w:rsidRPr="00804074">
        <w:rPr>
          <w:rFonts w:ascii="Times New Roman" w:hAnsi="Times New Roman" w:cs="Times New Roman"/>
        </w:rPr>
        <w:t>Polonska-Vasylenko</w:t>
      </w:r>
      <w:proofErr w:type="spellEnd"/>
      <w:r w:rsidRPr="00804074">
        <w:rPr>
          <w:rFonts w:ascii="Times New Roman" w:hAnsi="Times New Roman" w:cs="Times New Roman"/>
        </w:rPr>
        <w:t>, Timoshenko) and more radical nationalist interpretations (</w:t>
      </w:r>
      <w:proofErr w:type="spellStart"/>
      <w:r w:rsidRPr="00804074">
        <w:rPr>
          <w:rFonts w:ascii="Times New Roman" w:hAnsi="Times New Roman" w:cs="Times New Roman"/>
        </w:rPr>
        <w:t>Lypynsky</w:t>
      </w:r>
      <w:proofErr w:type="spellEnd"/>
      <w:r w:rsidRPr="00804074">
        <w:rPr>
          <w:rFonts w:ascii="Times New Roman" w:hAnsi="Times New Roman" w:cs="Times New Roman"/>
        </w:rPr>
        <w:t>). The absence of pro-Soviet emigration texts in the corpus is explained by their lack of quantitative representativeness during the period under study.</w:t>
      </w:r>
    </w:p>
    <w:p w14:paraId="00ACF177" w14:textId="0A784060" w:rsidR="45147E2C" w:rsidRPr="00804074" w:rsidRDefault="45147E2C" w:rsidP="00B24948">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Particular attention was paid to the ethical aspects of working with sensitive topics such as the Holodomor, repression, and forced labor. All citations were used within the bounds of fair scholarly use, and texts containing testimonies of traumatic experiences were interpreted with the utmost respect for the memory of individuals and communities. The study employed a comprehensive set of complementary methods, including:</w:t>
      </w:r>
    </w:p>
    <w:p w14:paraId="0489E80D" w14:textId="05685DDF" w:rsidR="00FD42C9" w:rsidRPr="00804074" w:rsidRDefault="42DB558C" w:rsidP="005C4069">
      <w:pPr>
        <w:tabs>
          <w:tab w:val="left" w:pos="0"/>
        </w:tabs>
        <w:spacing w:after="0" w:line="240" w:lineRule="auto"/>
        <w:ind w:firstLine="567"/>
        <w:jc w:val="both"/>
        <w:rPr>
          <w:rFonts w:ascii="Times New Roman" w:hAnsi="Times New Roman" w:cs="Times New Roman"/>
          <w:bCs/>
        </w:rPr>
      </w:pPr>
      <w:r w:rsidRPr="00804074">
        <w:rPr>
          <w:rFonts w:ascii="Times New Roman" w:hAnsi="Times New Roman" w:cs="Times New Roman"/>
          <w:bCs/>
        </w:rPr>
        <w:t>–</w:t>
      </w:r>
      <w:r w:rsidR="276F6E3E" w:rsidRPr="00804074">
        <w:rPr>
          <w:rFonts w:ascii="Times New Roman" w:hAnsi="Times New Roman" w:cs="Times New Roman"/>
          <w:bCs/>
        </w:rPr>
        <w:t xml:space="preserve"> </w:t>
      </w:r>
      <w:r w:rsidR="12F1D0C6" w:rsidRPr="00804074">
        <w:rPr>
          <w:rFonts w:ascii="Times New Roman" w:hAnsi="Times New Roman" w:cs="Times New Roman"/>
          <w:bCs/>
        </w:rPr>
        <w:t>content analysis of the historiographical corpus using NVivo, which enabled quantitative identification of the dominant semantic fields and the dynamics of humanistic categories (person, dignity, memory, labor);</w:t>
      </w:r>
    </w:p>
    <w:p w14:paraId="3997EB34" w14:textId="19108778" w:rsidR="00FD42C9" w:rsidRPr="00804074" w:rsidRDefault="42DB558C" w:rsidP="005C4069">
      <w:pPr>
        <w:tabs>
          <w:tab w:val="left" w:pos="0"/>
        </w:tabs>
        <w:spacing w:after="0" w:line="240" w:lineRule="auto"/>
        <w:ind w:firstLine="567"/>
        <w:jc w:val="both"/>
        <w:rPr>
          <w:rFonts w:ascii="Times New Roman" w:hAnsi="Times New Roman" w:cs="Times New Roman"/>
          <w:bCs/>
        </w:rPr>
      </w:pPr>
      <w:r w:rsidRPr="00804074">
        <w:rPr>
          <w:rFonts w:ascii="Times New Roman" w:hAnsi="Times New Roman" w:cs="Times New Roman"/>
          <w:bCs/>
        </w:rPr>
        <w:t>–</w:t>
      </w:r>
      <w:r w:rsidR="276F6E3E" w:rsidRPr="00804074">
        <w:rPr>
          <w:rFonts w:ascii="Times New Roman" w:hAnsi="Times New Roman" w:cs="Times New Roman"/>
          <w:bCs/>
        </w:rPr>
        <w:t xml:space="preserve"> </w:t>
      </w:r>
      <w:r w:rsidR="1A1917A0" w:rsidRPr="00804074">
        <w:rPr>
          <w:rFonts w:ascii="Times New Roman" w:hAnsi="Times New Roman" w:cs="Times New Roman"/>
          <w:bCs/>
        </w:rPr>
        <w:t>hermeneutic analysis, which revealed hidden ethical intentions and subtexts, particularly in Soviet-period works;</w:t>
      </w:r>
    </w:p>
    <w:p w14:paraId="1426F160" w14:textId="0BF49282" w:rsidR="00FD42C9" w:rsidRPr="00804074" w:rsidRDefault="42DB558C" w:rsidP="005C4069">
      <w:pPr>
        <w:tabs>
          <w:tab w:val="left" w:pos="0"/>
        </w:tabs>
        <w:spacing w:after="0" w:line="240" w:lineRule="auto"/>
        <w:ind w:firstLine="567"/>
        <w:jc w:val="both"/>
        <w:rPr>
          <w:rFonts w:ascii="Times New Roman" w:hAnsi="Times New Roman" w:cs="Times New Roman"/>
          <w:bCs/>
        </w:rPr>
      </w:pPr>
      <w:r w:rsidRPr="00804074">
        <w:rPr>
          <w:rFonts w:ascii="Times New Roman" w:hAnsi="Times New Roman" w:cs="Times New Roman"/>
          <w:bCs/>
        </w:rPr>
        <w:t>–</w:t>
      </w:r>
      <w:r w:rsidR="276F6E3E" w:rsidRPr="00804074">
        <w:rPr>
          <w:rFonts w:ascii="Times New Roman" w:hAnsi="Times New Roman" w:cs="Times New Roman"/>
          <w:bCs/>
        </w:rPr>
        <w:t xml:space="preserve"> </w:t>
      </w:r>
      <w:r w:rsidR="2BE015F5" w:rsidRPr="00804074">
        <w:rPr>
          <w:rFonts w:ascii="Times New Roman" w:hAnsi="Times New Roman" w:cs="Times New Roman"/>
          <w:bCs/>
        </w:rPr>
        <w:t>comparative</w:t>
      </w:r>
      <w:r w:rsidR="35D4AB17" w:rsidRPr="00804074">
        <w:rPr>
          <w:rFonts w:ascii="Times New Roman" w:hAnsi="Times New Roman" w:cs="Times New Roman"/>
          <w:bCs/>
        </w:rPr>
        <w:t>-</w:t>
      </w:r>
      <w:r w:rsidR="2BE015F5" w:rsidRPr="00804074">
        <w:rPr>
          <w:rFonts w:ascii="Times New Roman" w:hAnsi="Times New Roman" w:cs="Times New Roman"/>
          <w:bCs/>
        </w:rPr>
        <w:t>discursive analysis aimed at identifying differences in linguistic and rhetorical strategies across historiographical schools;</w:t>
      </w:r>
    </w:p>
    <w:p w14:paraId="3506AE4B" w14:textId="59BB0F09" w:rsidR="00FD42C9" w:rsidRPr="00804074" w:rsidRDefault="42DB558C" w:rsidP="005C4069">
      <w:pPr>
        <w:tabs>
          <w:tab w:val="left" w:pos="0"/>
        </w:tabs>
        <w:spacing w:after="0" w:line="240" w:lineRule="auto"/>
        <w:ind w:firstLine="567"/>
        <w:jc w:val="both"/>
        <w:rPr>
          <w:rFonts w:ascii="Times New Roman" w:hAnsi="Times New Roman" w:cs="Times New Roman"/>
          <w:bCs/>
        </w:rPr>
      </w:pPr>
      <w:r w:rsidRPr="00804074">
        <w:rPr>
          <w:rFonts w:ascii="Times New Roman" w:hAnsi="Times New Roman" w:cs="Times New Roman"/>
          <w:bCs/>
        </w:rPr>
        <w:t>–</w:t>
      </w:r>
      <w:r w:rsidR="276F6E3E" w:rsidRPr="00804074">
        <w:rPr>
          <w:rFonts w:ascii="Times New Roman" w:hAnsi="Times New Roman" w:cs="Times New Roman"/>
          <w:bCs/>
        </w:rPr>
        <w:t xml:space="preserve"> </w:t>
      </w:r>
      <w:r w:rsidR="60D57A85" w:rsidRPr="00804074">
        <w:rPr>
          <w:rFonts w:ascii="Times New Roman" w:hAnsi="Times New Roman" w:cs="Times New Roman"/>
          <w:bCs/>
        </w:rPr>
        <w:t>comparative</w:t>
      </w:r>
      <w:r w:rsidR="11178042" w:rsidRPr="00804074">
        <w:rPr>
          <w:rFonts w:ascii="Times New Roman" w:hAnsi="Times New Roman" w:cs="Times New Roman"/>
          <w:bCs/>
        </w:rPr>
        <w:t>-</w:t>
      </w:r>
      <w:r w:rsidR="60D57A85" w:rsidRPr="00804074">
        <w:rPr>
          <w:rFonts w:ascii="Times New Roman" w:hAnsi="Times New Roman" w:cs="Times New Roman"/>
          <w:bCs/>
        </w:rPr>
        <w:t>historical method, which allowed for juxtaposition of the Ukrainian tradition with the European one;</w:t>
      </w:r>
    </w:p>
    <w:p w14:paraId="6721AB38" w14:textId="793E10E0" w:rsidR="00D103BE" w:rsidRPr="00804074" w:rsidRDefault="42DB558C" w:rsidP="005C4069">
      <w:pPr>
        <w:tabs>
          <w:tab w:val="left" w:pos="0"/>
        </w:tabs>
        <w:spacing w:after="0" w:line="240" w:lineRule="auto"/>
        <w:ind w:firstLine="567"/>
        <w:jc w:val="both"/>
        <w:rPr>
          <w:rFonts w:ascii="Times New Roman" w:eastAsia="Times New Roman" w:hAnsi="Times New Roman" w:cs="Times New Roman"/>
          <w:bCs/>
        </w:rPr>
      </w:pPr>
      <w:r w:rsidRPr="00804074">
        <w:rPr>
          <w:rFonts w:ascii="Times New Roman" w:hAnsi="Times New Roman" w:cs="Times New Roman"/>
          <w:bCs/>
        </w:rPr>
        <w:t>–</w:t>
      </w:r>
      <w:r w:rsidR="276F6E3E" w:rsidRPr="00804074">
        <w:rPr>
          <w:rFonts w:ascii="Times New Roman" w:hAnsi="Times New Roman" w:cs="Times New Roman"/>
          <w:bCs/>
        </w:rPr>
        <w:t xml:space="preserve"> </w:t>
      </w:r>
      <w:r w:rsidR="50CC2648" w:rsidRPr="00804074">
        <w:rPr>
          <w:rFonts w:ascii="Times New Roman" w:eastAsia="Times New Roman" w:hAnsi="Times New Roman" w:cs="Times New Roman"/>
          <w:bCs/>
        </w:rPr>
        <w:t>value-semantic and ethical-reflexive approaches, which enabled a humanistic interpretation of economic history as a space of moral choice.</w:t>
      </w:r>
    </w:p>
    <w:p w14:paraId="6F5B9EC1" w14:textId="02A17A43" w:rsidR="33A1A003" w:rsidRPr="00804074" w:rsidRDefault="33A1A003"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lastRenderedPageBreak/>
        <w:t>Thus, the methodological strategy of this article is not limited to analytical work alone; it is an attempt to combine his</w:t>
      </w:r>
      <w:r w:rsidR="00D12396" w:rsidRPr="00804074">
        <w:rPr>
          <w:rFonts w:ascii="Times New Roman" w:hAnsi="Times New Roman" w:cs="Times New Roman"/>
        </w:rPr>
        <w:t>torical accuracy with humanity</w:t>
      </w:r>
      <w:r w:rsidRPr="00804074">
        <w:rPr>
          <w:rFonts w:ascii="Times New Roman" w:hAnsi="Times New Roman" w:cs="Times New Roman"/>
        </w:rPr>
        <w:t xml:space="preserve"> and scholarly description with an understanding of the lived experience of the past, where economic categories appear not as abstractions but as forms of human struggle for dignity.</w:t>
      </w:r>
    </w:p>
    <w:p w14:paraId="6105C6FD" w14:textId="77777777" w:rsidR="00C91D95" w:rsidRPr="00804074" w:rsidRDefault="00C91D95" w:rsidP="00571554">
      <w:pPr>
        <w:tabs>
          <w:tab w:val="left" w:pos="2222"/>
        </w:tabs>
        <w:spacing w:after="0" w:line="240" w:lineRule="auto"/>
        <w:jc w:val="both"/>
        <w:rPr>
          <w:rFonts w:ascii="Times New Roman" w:hAnsi="Times New Roman" w:cs="Times New Roman"/>
          <w:b/>
          <w:bCs/>
        </w:rPr>
      </w:pPr>
    </w:p>
    <w:p w14:paraId="05A60A0C" w14:textId="1E9BFB56" w:rsidR="00C91D95" w:rsidRPr="00804074" w:rsidRDefault="4ADA2114" w:rsidP="005C4069">
      <w:pPr>
        <w:tabs>
          <w:tab w:val="left" w:pos="2222"/>
        </w:tabs>
        <w:spacing w:after="0" w:line="240" w:lineRule="auto"/>
        <w:jc w:val="both"/>
        <w:rPr>
          <w:rFonts w:ascii="Times New Roman" w:hAnsi="Times New Roman" w:cs="Times New Roman"/>
          <w:b/>
          <w:bCs/>
        </w:rPr>
      </w:pPr>
      <w:r w:rsidRPr="00804074">
        <w:rPr>
          <w:rFonts w:ascii="Times New Roman" w:hAnsi="Times New Roman" w:cs="Times New Roman"/>
          <w:b/>
          <w:bCs/>
        </w:rPr>
        <w:t>Results</w:t>
      </w:r>
    </w:p>
    <w:p w14:paraId="074A8DEC" w14:textId="110A4DCA" w:rsidR="00CB7618" w:rsidRPr="00804074" w:rsidRDefault="7A8615E5" w:rsidP="005C4069">
      <w:pPr>
        <w:tabs>
          <w:tab w:val="left" w:pos="2222"/>
        </w:tabs>
        <w:spacing w:after="0" w:line="240" w:lineRule="auto"/>
        <w:jc w:val="both"/>
        <w:rPr>
          <w:rFonts w:ascii="Times New Roman" w:hAnsi="Times New Roman" w:cs="Times New Roman"/>
        </w:rPr>
      </w:pPr>
      <w:r w:rsidRPr="00804074">
        <w:rPr>
          <w:rFonts w:ascii="Times New Roman" w:eastAsia="Times New Roman" w:hAnsi="Times New Roman" w:cs="Times New Roman"/>
        </w:rPr>
        <w:t xml:space="preserve">The application of the chosen analytical strategy made it possible to view the historiography of the development of Ukraine’s national economy in the first half of the 20th century as a sequence of shifts in perspective. These shifts moved from state- and institution-centered descriptions to human-centered interpretations, in which the primary dimension became the experience of labor, dignity, and memory (Figure </w:t>
      </w:r>
      <w:r w:rsidR="005C4069" w:rsidRPr="00804074">
        <w:rPr>
          <w:rFonts w:ascii="Times New Roman" w:eastAsia="Times New Roman" w:hAnsi="Times New Roman" w:cs="Times New Roman"/>
        </w:rPr>
        <w:t>1</w:t>
      </w:r>
      <w:r w:rsidRPr="00804074">
        <w:rPr>
          <w:rFonts w:ascii="Times New Roman" w:eastAsia="Times New Roman" w:hAnsi="Times New Roman" w:cs="Times New Roman"/>
        </w:rPr>
        <w:t xml:space="preserve">). </w:t>
      </w:r>
      <w:r w:rsidR="591A2438" w:rsidRPr="00804074">
        <w:rPr>
          <w:rFonts w:ascii="Times New Roman" w:hAnsi="Times New Roman" w:cs="Times New Roman"/>
        </w:rPr>
        <w:t>Within the historical-genetic approach, three waves are outlined</w:t>
      </w:r>
      <w:r w:rsidR="005C4069" w:rsidRPr="00804074">
        <w:rPr>
          <w:rFonts w:ascii="Times New Roman" w:hAnsi="Times New Roman" w:cs="Times New Roman"/>
        </w:rPr>
        <w:t xml:space="preserve">. </w:t>
      </w:r>
    </w:p>
    <w:p w14:paraId="4921DB40" w14:textId="77777777" w:rsidR="005C4069" w:rsidRPr="00804074" w:rsidRDefault="005C4069" w:rsidP="005C4069">
      <w:pPr>
        <w:tabs>
          <w:tab w:val="left" w:pos="2222"/>
        </w:tabs>
        <w:spacing w:after="0" w:line="240" w:lineRule="auto"/>
        <w:jc w:val="both"/>
        <w:rPr>
          <w:rFonts w:ascii="Times New Roman" w:hAnsi="Times New Roman" w:cs="Times New Roman"/>
        </w:rPr>
      </w:pPr>
    </w:p>
    <w:p w14:paraId="255BAA8E" w14:textId="717E077D" w:rsidR="00CB7618" w:rsidRPr="00804074" w:rsidRDefault="005C4069" w:rsidP="005C4069">
      <w:pPr>
        <w:spacing w:after="0" w:line="240" w:lineRule="auto"/>
        <w:jc w:val="center"/>
        <w:rPr>
          <w:rFonts w:ascii="Times New Roman" w:hAnsi="Times New Roman" w:cs="Times New Roman"/>
        </w:rPr>
      </w:pPr>
      <w:r w:rsidRPr="00804074">
        <w:rPr>
          <w:rFonts w:ascii="Times New Roman" w:hAnsi="Times New Roman" w:cs="Times New Roman"/>
          <w:noProof/>
          <w:lang w:val="uk-UA" w:eastAsia="uk-UA"/>
        </w:rPr>
        <w:drawing>
          <wp:inline distT="0" distB="0" distL="0" distR="0" wp14:anchorId="0AF24019" wp14:editId="0A0459BC">
            <wp:extent cx="5252033" cy="3070860"/>
            <wp:effectExtent l="0" t="0" r="6350" b="0"/>
            <wp:docPr id="20335371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37108" name="Рисунок 2033537108"/>
                    <pic:cNvPicPr/>
                  </pic:nvPicPr>
                  <pic:blipFill>
                    <a:blip r:embed="rId8">
                      <a:extLst>
                        <a:ext uri="{28A0092B-C50C-407E-A947-70E740481C1C}">
                          <a14:useLocalDpi xmlns:a14="http://schemas.microsoft.com/office/drawing/2010/main" val="0"/>
                        </a:ext>
                      </a:extLst>
                    </a:blip>
                    <a:stretch>
                      <a:fillRect/>
                    </a:stretch>
                  </pic:blipFill>
                  <pic:spPr>
                    <a:xfrm>
                      <a:off x="0" y="0"/>
                      <a:ext cx="5302141" cy="3100158"/>
                    </a:xfrm>
                    <a:prstGeom prst="rect">
                      <a:avLst/>
                    </a:prstGeom>
                  </pic:spPr>
                </pic:pic>
              </a:graphicData>
            </a:graphic>
          </wp:inline>
        </w:drawing>
      </w:r>
    </w:p>
    <w:p w14:paraId="50D20180" w14:textId="13B7C5C0" w:rsidR="00AF1169" w:rsidRPr="00804074" w:rsidRDefault="0FA91C8B" w:rsidP="005C4069">
      <w:pPr>
        <w:tabs>
          <w:tab w:val="left" w:pos="2222"/>
        </w:tabs>
        <w:spacing w:after="0" w:line="240" w:lineRule="auto"/>
        <w:jc w:val="center"/>
        <w:rPr>
          <w:rFonts w:ascii="Times New Roman" w:hAnsi="Times New Roman" w:cs="Times New Roman"/>
        </w:rPr>
      </w:pPr>
      <w:r w:rsidRPr="00804074">
        <w:rPr>
          <w:rFonts w:ascii="Times New Roman" w:hAnsi="Times New Roman" w:cs="Times New Roman"/>
          <w:b/>
          <w:bCs/>
        </w:rPr>
        <w:t xml:space="preserve">Figure </w:t>
      </w:r>
      <w:r w:rsidR="005C4069" w:rsidRPr="00804074">
        <w:rPr>
          <w:rFonts w:ascii="Times New Roman" w:hAnsi="Times New Roman" w:cs="Times New Roman"/>
          <w:b/>
          <w:bCs/>
        </w:rPr>
        <w:t>1</w:t>
      </w:r>
      <w:r w:rsidRPr="00804074">
        <w:rPr>
          <w:rFonts w:ascii="Times New Roman" w:hAnsi="Times New Roman" w:cs="Times New Roman"/>
          <w:b/>
          <w:bCs/>
        </w:rPr>
        <w:t xml:space="preserve">. </w:t>
      </w:r>
      <w:r w:rsidRPr="00804074">
        <w:rPr>
          <w:rFonts w:ascii="Times New Roman" w:hAnsi="Times New Roman" w:cs="Times New Roman"/>
        </w:rPr>
        <w:t>Three waves of the historical-genetic approach</w:t>
      </w:r>
    </w:p>
    <w:p w14:paraId="77631972" w14:textId="77777777" w:rsidR="003F51BA" w:rsidRPr="00804074" w:rsidRDefault="003F51BA" w:rsidP="005C4069">
      <w:pPr>
        <w:tabs>
          <w:tab w:val="left" w:pos="2222"/>
        </w:tabs>
        <w:spacing w:after="0" w:line="240" w:lineRule="auto"/>
        <w:ind w:firstLine="567"/>
        <w:jc w:val="both"/>
        <w:rPr>
          <w:rFonts w:ascii="Times New Roman" w:hAnsi="Times New Roman" w:cs="Times New Roman"/>
        </w:rPr>
      </w:pPr>
    </w:p>
    <w:p w14:paraId="41BA65EA" w14:textId="681EF54F" w:rsidR="00AF1169" w:rsidRPr="00804074" w:rsidRDefault="0FA91C8B"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The results of the analysis made it possible to reconstruct three key historiographical waves in the interpretation of the national economy of Ukraine in the first half of the 20th century. They reflect not only shifts in scholarly paradigms but also a deeper evolution in the way of thinking about the human being</w:t>
      </w:r>
      <w:r w:rsidR="7BD4D03B" w:rsidRPr="00804074">
        <w:rPr>
          <w:rFonts w:ascii="Times New Roman" w:hAnsi="Times New Roman" w:cs="Times New Roman"/>
        </w:rPr>
        <w:t xml:space="preserve"> </w:t>
      </w:r>
      <w:r w:rsidRPr="00804074">
        <w:rPr>
          <w:rFonts w:ascii="Times New Roman" w:hAnsi="Times New Roman" w:cs="Times New Roman"/>
        </w:rPr>
        <w:t>from the figure of the moral land-tiller to the atomized worker of the Soviet factory, and later to the reflective subject who understands labor as a source of dignity. Overall, in the corpus of 34 works, more than 2,700 semantic segments were identified, forming eight main codebook categories. The largest shares</w:t>
      </w:r>
      <w:r w:rsidR="0069317D" w:rsidRPr="00804074">
        <w:rPr>
          <w:rFonts w:ascii="Times New Roman" w:hAnsi="Times New Roman" w:cs="Times New Roman"/>
        </w:rPr>
        <w:t xml:space="preserve"> were represented by the codes State/plan (27%), Labor (22%), Human/dignity (18%), </w:t>
      </w:r>
      <w:r w:rsidRPr="00804074">
        <w:rPr>
          <w:rFonts w:ascii="Times New Roman" w:hAnsi="Times New Roman" w:cs="Times New Roman"/>
        </w:rPr>
        <w:t>Economy/system</w:t>
      </w:r>
      <w:r w:rsidR="0069317D" w:rsidRPr="00804074">
        <w:rPr>
          <w:rFonts w:ascii="Times New Roman" w:hAnsi="Times New Roman" w:cs="Times New Roman"/>
        </w:rPr>
        <w:t xml:space="preserve"> (15%), Memory/trauma (9%), </w:t>
      </w:r>
      <w:r w:rsidRPr="00804074">
        <w:rPr>
          <w:rFonts w:ascii="Times New Roman" w:hAnsi="Times New Roman" w:cs="Times New Roman"/>
        </w:rPr>
        <w:t>P</w:t>
      </w:r>
      <w:r w:rsidR="0069317D" w:rsidRPr="00804074">
        <w:rPr>
          <w:rFonts w:ascii="Times New Roman" w:hAnsi="Times New Roman" w:cs="Times New Roman"/>
        </w:rPr>
        <w:t>roperty/householder (6%), and Everyday life</w:t>
      </w:r>
      <w:r w:rsidRPr="00804074">
        <w:rPr>
          <w:rFonts w:ascii="Times New Roman" w:hAnsi="Times New Roman" w:cs="Times New Roman"/>
        </w:rPr>
        <w:t xml:space="preserve"> (3%). These figures reflect a gradual shift from an institutional to an anthropological vision of history</w:t>
      </w:r>
      <w:r w:rsidR="46082BD6" w:rsidRPr="00804074">
        <w:rPr>
          <w:rFonts w:ascii="Times New Roman" w:hAnsi="Times New Roman" w:cs="Times New Roman"/>
        </w:rPr>
        <w:t xml:space="preserve"> – </w:t>
      </w:r>
      <w:r w:rsidRPr="00804074">
        <w:rPr>
          <w:rFonts w:ascii="Times New Roman" w:hAnsi="Times New Roman" w:cs="Times New Roman"/>
        </w:rPr>
        <w:t>from describing systems to understanding the inner world of the person, their memory, moral choices, and responsibility.</w:t>
      </w:r>
    </w:p>
    <w:p w14:paraId="79FBC015" w14:textId="75A5687D" w:rsidR="00AF1169" w:rsidRPr="00804074" w:rsidRDefault="0C9204FB"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In the sub-corpus of the interwar emigration, the dominant codes are Labor (28%), Human/dignity (24%), Property/householder (18%), and Memory (14%). These works, created in exile after the defeat of the struggle for independence, transformed economic history into a m</w:t>
      </w:r>
      <w:r w:rsidR="007F0FF5" w:rsidRPr="00804074">
        <w:rPr>
          <w:rFonts w:ascii="Times New Roman" w:hAnsi="Times New Roman" w:cs="Times New Roman"/>
        </w:rPr>
        <w:t xml:space="preserve">oral confession of the nation. </w:t>
      </w:r>
      <w:proofErr w:type="spellStart"/>
      <w:r w:rsidR="68CCDC73" w:rsidRPr="00804074">
        <w:rPr>
          <w:rFonts w:ascii="Times New Roman" w:eastAsia="Times New Roman" w:hAnsi="Times New Roman" w:cs="Times New Roman"/>
        </w:rPr>
        <w:t>Polonska-Vasylenko</w:t>
      </w:r>
      <w:proofErr w:type="spellEnd"/>
      <w:r w:rsidR="68CCDC73" w:rsidRPr="00804074">
        <w:rPr>
          <w:rFonts w:ascii="Times New Roman" w:eastAsia="Times New Roman" w:hAnsi="Times New Roman" w:cs="Times New Roman"/>
        </w:rPr>
        <w:t xml:space="preserve"> (1976) interpreted the labor of Ukrainians in the diaspora as an ethos of survival, seeing it as a form of memory about the homeland and a means of preserving the cultural continuity of generations.</w:t>
      </w:r>
      <w:r w:rsidRPr="00804074">
        <w:rPr>
          <w:rFonts w:ascii="Times New Roman" w:hAnsi="Times New Roman" w:cs="Times New Roman"/>
        </w:rPr>
        <w:t xml:space="preserve"> Another text articulated the image </w:t>
      </w:r>
      <w:r w:rsidRPr="00804074">
        <w:rPr>
          <w:rFonts w:ascii="Times New Roman" w:hAnsi="Times New Roman" w:cs="Times New Roman"/>
        </w:rPr>
        <w:lastRenderedPageBreak/>
        <w:t>of the householder as the moral core of the community</w:t>
      </w:r>
      <w:r w:rsidR="6FC5A983" w:rsidRPr="00804074">
        <w:rPr>
          <w:rFonts w:ascii="Times New Roman" w:hAnsi="Times New Roman" w:cs="Times New Roman"/>
        </w:rPr>
        <w:t xml:space="preserve">: </w:t>
      </w:r>
      <w:r w:rsidRPr="00804074">
        <w:rPr>
          <w:rFonts w:ascii="Times New Roman" w:hAnsi="Times New Roman" w:cs="Times New Roman"/>
        </w:rPr>
        <w:t>a person in whom the land finds its voice. This householder is not an owner but a guardian of land, memory, and dignity. In this perspective, the economy appears as a form of spiritual service, and labor as a discipline of the soul (</w:t>
      </w:r>
      <w:proofErr w:type="spellStart"/>
      <w:r w:rsidRPr="00804074">
        <w:rPr>
          <w:rFonts w:ascii="Times New Roman" w:hAnsi="Times New Roman" w:cs="Times New Roman"/>
        </w:rPr>
        <w:t>Lypynsky</w:t>
      </w:r>
      <w:proofErr w:type="spellEnd"/>
      <w:r w:rsidRPr="00804074">
        <w:rPr>
          <w:rFonts w:ascii="Times New Roman" w:hAnsi="Times New Roman" w:cs="Times New Roman"/>
        </w:rPr>
        <w:t xml:space="preserve">, </w:t>
      </w:r>
      <w:r w:rsidR="00996740" w:rsidRPr="00804074">
        <w:rPr>
          <w:rFonts w:ascii="Times New Roman" w:hAnsi="Times New Roman" w:cs="Times New Roman"/>
        </w:rPr>
        <w:t>1996</w:t>
      </w:r>
      <w:r w:rsidRPr="00804074">
        <w:rPr>
          <w:rFonts w:ascii="Times New Roman" w:hAnsi="Times New Roman" w:cs="Times New Roman"/>
        </w:rPr>
        <w:t>).</w:t>
      </w:r>
    </w:p>
    <w:p w14:paraId="53092758" w14:textId="3A99FB64" w:rsidR="00AF1169" w:rsidRPr="00804074" w:rsidRDefault="0C9204FB"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Thus, the </w:t>
      </w:r>
      <w:r w:rsidR="004C4EAF" w:rsidRPr="00804074">
        <w:rPr>
          <w:rFonts w:ascii="Times New Roman" w:eastAsia="Times New Roman" w:hAnsi="Times New Roman" w:cs="Times New Roman"/>
        </w:rPr>
        <w:t xml:space="preserve">émigré </w:t>
      </w:r>
      <w:r w:rsidRPr="00804074">
        <w:rPr>
          <w:rFonts w:ascii="Times New Roman" w:eastAsia="Times New Roman" w:hAnsi="Times New Roman" w:cs="Times New Roman"/>
        </w:rPr>
        <w:t>wave created a value-based paradigm of the economy in which morality and economics are inseparable. These texts did not contain statistics or tables, yet they conveyed a vivid sense of loss, memory, and faith in the human person. This is the source of their scholarly and existential force</w:t>
      </w:r>
      <w:r w:rsidR="552C18D4" w:rsidRPr="00804074">
        <w:rPr>
          <w:rFonts w:ascii="Times New Roman" w:eastAsia="Times New Roman" w:hAnsi="Times New Roman" w:cs="Times New Roman"/>
        </w:rPr>
        <w:t xml:space="preserve">, </w:t>
      </w:r>
      <w:r w:rsidRPr="00804074">
        <w:rPr>
          <w:rFonts w:ascii="Times New Roman" w:eastAsia="Times New Roman" w:hAnsi="Times New Roman" w:cs="Times New Roman"/>
        </w:rPr>
        <w:t>they transformed the history of the economy into a history of national dignity. The Soviet sub-corpus demonstrates a shift toward a technocratic optic: the dominant codes are State/plan (34%), Economy/system (27%), Labor (19%), while Human/dignity falls to 7–9%. The discourse of this period reflects the language of directives, charts, and five-year plans</w:t>
      </w:r>
      <w:r w:rsidR="00F717D3" w:rsidRPr="00804074">
        <w:rPr>
          <w:rFonts w:ascii="Times New Roman" w:eastAsia="Times New Roman" w:hAnsi="Times New Roman" w:cs="Times New Roman"/>
        </w:rPr>
        <w:t>, where</w:t>
      </w:r>
      <w:r w:rsidR="06186F9F" w:rsidRPr="00804074">
        <w:rPr>
          <w:rFonts w:ascii="Times New Roman" w:eastAsia="Times New Roman" w:hAnsi="Times New Roman" w:cs="Times New Roman"/>
        </w:rPr>
        <w:t xml:space="preserve"> </w:t>
      </w:r>
      <w:r w:rsidRPr="00804074">
        <w:rPr>
          <w:rFonts w:ascii="Times New Roman" w:eastAsia="Times New Roman" w:hAnsi="Times New Roman" w:cs="Times New Roman"/>
        </w:rPr>
        <w:t xml:space="preserve">economics is reduced to a rhetoric of indicators and reports. </w:t>
      </w:r>
    </w:p>
    <w:p w14:paraId="4C2B39A7" w14:textId="1A3C8735" w:rsidR="0FA91C8B" w:rsidRPr="00804074" w:rsidRDefault="0C9204FB"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A hermeneutic reading reveals a second layer in these texts</w:t>
      </w:r>
      <w:r w:rsidR="00767B1B" w:rsidRPr="00804074">
        <w:rPr>
          <w:rFonts w:ascii="Times New Roman" w:hAnsi="Times New Roman" w:cs="Times New Roman"/>
        </w:rPr>
        <w:t>,</w:t>
      </w:r>
      <w:r w:rsidR="005C4069" w:rsidRPr="00804074">
        <w:rPr>
          <w:rFonts w:ascii="Times New Roman" w:hAnsi="Times New Roman" w:cs="Times New Roman"/>
        </w:rPr>
        <w:t xml:space="preserve"> which is</w:t>
      </w:r>
      <w:r w:rsidR="2504EF17" w:rsidRPr="00804074">
        <w:rPr>
          <w:rFonts w:ascii="Times New Roman" w:hAnsi="Times New Roman" w:cs="Times New Roman"/>
        </w:rPr>
        <w:t xml:space="preserve"> </w:t>
      </w:r>
      <w:r w:rsidRPr="00804074">
        <w:rPr>
          <w:rFonts w:ascii="Times New Roman" w:hAnsi="Times New Roman" w:cs="Times New Roman"/>
        </w:rPr>
        <w:t>the silent presence of the human being beyond the plan. Even in works reporting over-fulfillment of production norms</w:t>
      </w:r>
      <w:r w:rsidR="00F717D3" w:rsidRPr="00804074">
        <w:rPr>
          <w:rFonts w:ascii="Times New Roman" w:hAnsi="Times New Roman" w:cs="Times New Roman"/>
        </w:rPr>
        <w:t>, one can sense loss and trauma,</w:t>
      </w:r>
      <w:r w:rsidRPr="00804074">
        <w:rPr>
          <w:rFonts w:ascii="Times New Roman" w:hAnsi="Times New Roman" w:cs="Times New Roman"/>
        </w:rPr>
        <w:t xml:space="preserve"> hunger, the breaking of families, the disappearance of local economic cultures (Viola, 1996; Fitzpatrick, 1999). </w:t>
      </w:r>
      <w:r w:rsidR="41725E76" w:rsidRPr="00804074">
        <w:rPr>
          <w:rFonts w:ascii="Times New Roman" w:eastAsia="Times New Roman" w:hAnsi="Times New Roman" w:cs="Times New Roman"/>
        </w:rPr>
        <w:t>Five-year plans, industrialization, and collectivization serve as indicators of production and as a backdrop to human suffering that Soviet scholarship could not name openly.</w:t>
      </w:r>
      <w:r w:rsidRPr="00804074">
        <w:rPr>
          <w:rFonts w:ascii="Times New Roman" w:hAnsi="Times New Roman" w:cs="Times New Roman"/>
        </w:rPr>
        <w:t xml:space="preserve"> At the same time, the vast statistical apparatus produced a powerful archive that now serves as a</w:t>
      </w:r>
      <w:r w:rsidR="0069317D" w:rsidRPr="00804074">
        <w:rPr>
          <w:rFonts w:ascii="Times New Roman" w:hAnsi="Times New Roman" w:cs="Times New Roman"/>
        </w:rPr>
        <w:t xml:space="preserve"> source for reconstructing the language of shadows</w:t>
      </w:r>
      <w:r w:rsidRPr="00804074">
        <w:rPr>
          <w:rFonts w:ascii="Times New Roman" w:hAnsi="Times New Roman" w:cs="Times New Roman"/>
        </w:rPr>
        <w:t xml:space="preserve"> (Nove, 1992). Thus, Soviet h</w:t>
      </w:r>
      <w:r w:rsidR="00F717D3" w:rsidRPr="00804074">
        <w:rPr>
          <w:rFonts w:ascii="Times New Roman" w:hAnsi="Times New Roman" w:cs="Times New Roman"/>
        </w:rPr>
        <w:t>istoriography has a double face,</w:t>
      </w:r>
      <w:r w:rsidRPr="00804074">
        <w:rPr>
          <w:rFonts w:ascii="Times New Roman" w:hAnsi="Times New Roman" w:cs="Times New Roman"/>
        </w:rPr>
        <w:t xml:space="preserve"> outwardly</w:t>
      </w:r>
      <w:r w:rsidR="01D009CE" w:rsidRPr="00804074">
        <w:rPr>
          <w:rFonts w:ascii="Times New Roman" w:hAnsi="Times New Roman" w:cs="Times New Roman"/>
        </w:rPr>
        <w:t xml:space="preserve">, </w:t>
      </w:r>
      <w:r w:rsidRPr="00804074">
        <w:rPr>
          <w:rFonts w:ascii="Times New Roman" w:hAnsi="Times New Roman" w:cs="Times New Roman"/>
        </w:rPr>
        <w:t>the language of state power; inwardly</w:t>
      </w:r>
      <w:r w:rsidR="5BD92DD6" w:rsidRPr="00804074">
        <w:rPr>
          <w:rFonts w:ascii="Times New Roman" w:hAnsi="Times New Roman" w:cs="Times New Roman"/>
        </w:rPr>
        <w:t xml:space="preserve">, </w:t>
      </w:r>
      <w:r w:rsidRPr="00804074">
        <w:rPr>
          <w:rFonts w:ascii="Times New Roman" w:hAnsi="Times New Roman" w:cs="Times New Roman"/>
        </w:rPr>
        <w:t>the silence of human stories. This very duality opens a space for contemporary hermeneutics, which discerns behind the numbers the ethical landscape of an era.</w:t>
      </w:r>
    </w:p>
    <w:p w14:paraId="78936FCE" w14:textId="6C63C0C6" w:rsidR="0FA91C8B" w:rsidRPr="00804074" w:rsidRDefault="0C9204FB" w:rsidP="005C4069">
      <w:pPr>
        <w:tabs>
          <w:tab w:val="left" w:pos="2222"/>
        </w:tabs>
        <w:spacing w:after="0" w:line="240" w:lineRule="auto"/>
        <w:ind w:firstLine="567"/>
        <w:jc w:val="both"/>
        <w:rPr>
          <w:rFonts w:ascii="Times New Roman" w:hAnsi="Times New Roman" w:cs="Times New Roman"/>
        </w:rPr>
      </w:pPr>
      <w:r w:rsidRPr="00804074">
        <w:rPr>
          <w:rFonts w:ascii="Times New Roman" w:hAnsi="Times New Roman" w:cs="Times New Roman"/>
        </w:rPr>
        <w:t xml:space="preserve">In the post-Soviet and Western corpus, we see a return to </w:t>
      </w:r>
      <w:r w:rsidR="1D330409" w:rsidRPr="00804074">
        <w:rPr>
          <w:rFonts w:ascii="Times New Roman" w:hAnsi="Times New Roman" w:cs="Times New Roman"/>
        </w:rPr>
        <w:t>people</w:t>
      </w:r>
      <w:r w:rsidRPr="00804074">
        <w:rPr>
          <w:rFonts w:ascii="Times New Roman" w:hAnsi="Times New Roman" w:cs="Times New Roman"/>
        </w:rPr>
        <w:t xml:space="preserve"> as the center of history. The most common codes are Human/dignity (26%), Everyday life (18%), Memory/trauma (15%), and Trust/solidarity (10%). These authors develop a language of trust instead of a language of reporting. Economic processes are described through everyday experience</w:t>
      </w:r>
      <w:r w:rsidR="005C4069" w:rsidRPr="00804074">
        <w:rPr>
          <w:rFonts w:ascii="Times New Roman" w:hAnsi="Times New Roman" w:cs="Times New Roman"/>
        </w:rPr>
        <w:t>, such as</w:t>
      </w:r>
      <w:r w:rsidR="48A5A3D8" w:rsidRPr="00804074">
        <w:rPr>
          <w:rFonts w:ascii="Times New Roman" w:hAnsi="Times New Roman" w:cs="Times New Roman"/>
        </w:rPr>
        <w:t xml:space="preserve"> </w:t>
      </w:r>
      <w:r w:rsidRPr="00804074">
        <w:rPr>
          <w:rFonts w:ascii="Times New Roman" w:hAnsi="Times New Roman" w:cs="Times New Roman"/>
        </w:rPr>
        <w:t xml:space="preserve">labor, survival, </w:t>
      </w:r>
      <w:r w:rsidR="005C4069" w:rsidRPr="00804074">
        <w:rPr>
          <w:rFonts w:ascii="Times New Roman" w:hAnsi="Times New Roman" w:cs="Times New Roman"/>
        </w:rPr>
        <w:t xml:space="preserve">or </w:t>
      </w:r>
      <w:r w:rsidRPr="00804074">
        <w:rPr>
          <w:rFonts w:ascii="Times New Roman" w:hAnsi="Times New Roman" w:cs="Times New Roman"/>
        </w:rPr>
        <w:t xml:space="preserve">moral choice. Other works depict famine and repression not only as political events but as traumatic communal experiences that restore ethical responsibility to history. </w:t>
      </w:r>
      <w:proofErr w:type="spellStart"/>
      <w:r w:rsidRPr="00804074">
        <w:rPr>
          <w:rFonts w:ascii="Times New Roman" w:hAnsi="Times New Roman" w:cs="Times New Roman"/>
        </w:rPr>
        <w:t>Plokhy</w:t>
      </w:r>
      <w:proofErr w:type="spellEnd"/>
      <w:r w:rsidRPr="00804074">
        <w:rPr>
          <w:rFonts w:ascii="Times New Roman" w:hAnsi="Times New Roman" w:cs="Times New Roman"/>
        </w:rPr>
        <w:t xml:space="preserve"> (</w:t>
      </w:r>
      <w:r w:rsidR="005D1DCE" w:rsidRPr="00804074">
        <w:rPr>
          <w:rFonts w:ascii="Times New Roman" w:hAnsi="Times New Roman" w:cs="Times New Roman"/>
        </w:rPr>
        <w:t>2016</w:t>
      </w:r>
      <w:r w:rsidRPr="00804074">
        <w:rPr>
          <w:rFonts w:ascii="Times New Roman" w:hAnsi="Times New Roman" w:cs="Times New Roman"/>
        </w:rPr>
        <w:t>) also views the economy as a space of cooperation, where social capital and mutual trust carry more weight than numerical indicators.</w:t>
      </w:r>
      <w:r w:rsidR="6F4EEA6C" w:rsidRPr="00804074">
        <w:rPr>
          <w:rFonts w:ascii="Times New Roman" w:hAnsi="Times New Roman" w:cs="Times New Roman"/>
        </w:rPr>
        <w:t xml:space="preserve"> </w:t>
      </w:r>
      <w:r w:rsidR="6F4EEA6C" w:rsidRPr="00804074">
        <w:rPr>
          <w:rFonts w:ascii="Times New Roman" w:eastAsia="Times New Roman" w:hAnsi="Times New Roman" w:cs="Times New Roman"/>
        </w:rPr>
        <w:t>He summarizes the features of the humanistic shift and identifies the moment when the history of seemingly impersonal processes begins once again to speak in the voice of the human being (Table 1).</w:t>
      </w:r>
    </w:p>
    <w:p w14:paraId="57CBF52E" w14:textId="77777777" w:rsidR="003D4FDB" w:rsidRPr="00804074" w:rsidRDefault="003D4FDB" w:rsidP="005C4069">
      <w:pPr>
        <w:tabs>
          <w:tab w:val="left" w:pos="2222"/>
        </w:tabs>
        <w:spacing w:after="0" w:line="240" w:lineRule="auto"/>
        <w:ind w:firstLine="567"/>
        <w:jc w:val="both"/>
        <w:rPr>
          <w:rFonts w:ascii="Times New Roman" w:hAnsi="Times New Roman" w:cs="Times New Roman"/>
        </w:rPr>
      </w:pPr>
    </w:p>
    <w:p w14:paraId="7487A76B" w14:textId="5788D858" w:rsidR="00044B19" w:rsidRPr="00804074" w:rsidRDefault="12A02E2A" w:rsidP="005C4069">
      <w:pPr>
        <w:tabs>
          <w:tab w:val="left" w:pos="2222"/>
        </w:tabs>
        <w:spacing w:after="0" w:line="240" w:lineRule="auto"/>
        <w:jc w:val="center"/>
        <w:rPr>
          <w:rFonts w:ascii="Times New Roman" w:hAnsi="Times New Roman" w:cs="Times New Roman"/>
          <w:b/>
          <w:bCs/>
        </w:rPr>
      </w:pPr>
      <w:r w:rsidRPr="00804074">
        <w:rPr>
          <w:rFonts w:ascii="Times New Roman" w:hAnsi="Times New Roman" w:cs="Times New Roman"/>
          <w:b/>
          <w:bCs/>
        </w:rPr>
        <w:t xml:space="preserve">Table 1. </w:t>
      </w:r>
      <w:r w:rsidRPr="00804074">
        <w:rPr>
          <w:rFonts w:ascii="Times New Roman" w:hAnsi="Times New Roman" w:cs="Times New Roman"/>
        </w:rPr>
        <w:t xml:space="preserve">Indicators of </w:t>
      </w:r>
      <w:r w:rsidR="005C4069" w:rsidRPr="00804074">
        <w:rPr>
          <w:rFonts w:ascii="Times New Roman" w:hAnsi="Times New Roman" w:cs="Times New Roman"/>
        </w:rPr>
        <w:t>the humanization of historiography</w:t>
      </w:r>
      <w:r w:rsidR="005C4069" w:rsidRPr="00804074">
        <w:rPr>
          <w:rFonts w:ascii="Times New Roman" w:hAnsi="Times New Roman" w:cs="Times New Roman"/>
          <w:b/>
          <w:bCs/>
        </w:rPr>
        <w:t xml:space="preserve"> </w:t>
      </w:r>
    </w:p>
    <w:tbl>
      <w:tblPr>
        <w:tblStyle w:val="af1"/>
        <w:tblW w:w="0" w:type="auto"/>
        <w:tblLook w:val="04A0" w:firstRow="1" w:lastRow="0" w:firstColumn="1" w:lastColumn="0" w:noHBand="0" w:noVBand="1"/>
      </w:tblPr>
      <w:tblGrid>
        <w:gridCol w:w="3247"/>
        <w:gridCol w:w="1284"/>
        <w:gridCol w:w="1560"/>
        <w:gridCol w:w="1842"/>
        <w:gridCol w:w="1083"/>
      </w:tblGrid>
      <w:tr w:rsidR="00044B19" w:rsidRPr="00804074" w14:paraId="2DD3EE56" w14:textId="77777777" w:rsidTr="005C4069">
        <w:tc>
          <w:tcPr>
            <w:tcW w:w="3247" w:type="dxa"/>
            <w:vAlign w:val="center"/>
          </w:tcPr>
          <w:p w14:paraId="132EB414" w14:textId="4BED97AC" w:rsidR="00044B19" w:rsidRPr="00804074" w:rsidRDefault="131BF6C7" w:rsidP="005C4069">
            <w:pPr>
              <w:rPr>
                <w:rFonts w:ascii="Times New Roman" w:hAnsi="Times New Roman" w:cs="Times New Roman"/>
                <w:b/>
                <w:bCs/>
                <w:sz w:val="20"/>
                <w:szCs w:val="20"/>
              </w:rPr>
            </w:pPr>
            <w:r w:rsidRPr="00804074">
              <w:rPr>
                <w:rFonts w:ascii="Times New Roman" w:hAnsi="Times New Roman" w:cs="Times New Roman"/>
                <w:b/>
                <w:bCs/>
                <w:sz w:val="20"/>
                <w:szCs w:val="20"/>
              </w:rPr>
              <w:t>Indicator</w:t>
            </w:r>
          </w:p>
        </w:tc>
        <w:tc>
          <w:tcPr>
            <w:tcW w:w="1284" w:type="dxa"/>
            <w:vAlign w:val="center"/>
          </w:tcPr>
          <w:p w14:paraId="01BF0EA7" w14:textId="4DDE4600" w:rsidR="00044B19" w:rsidRPr="00804074" w:rsidRDefault="1BDD59F8"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Emigrant</w:t>
            </w:r>
          </w:p>
        </w:tc>
        <w:tc>
          <w:tcPr>
            <w:tcW w:w="1560" w:type="dxa"/>
            <w:vAlign w:val="center"/>
          </w:tcPr>
          <w:p w14:paraId="19A1D6AA" w14:textId="6B860443" w:rsidR="00044B19" w:rsidRPr="00804074" w:rsidRDefault="1BDD59F8"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Soviet</w:t>
            </w:r>
          </w:p>
        </w:tc>
        <w:tc>
          <w:tcPr>
            <w:tcW w:w="1842" w:type="dxa"/>
            <w:vAlign w:val="center"/>
          </w:tcPr>
          <w:p w14:paraId="70B501DD" w14:textId="384B9AB3" w:rsidR="00044B19" w:rsidRPr="00804074" w:rsidRDefault="1BDD59F8"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Post-Soviet</w:t>
            </w:r>
          </w:p>
        </w:tc>
        <w:tc>
          <w:tcPr>
            <w:tcW w:w="1083" w:type="dxa"/>
            <w:vAlign w:val="center"/>
          </w:tcPr>
          <w:p w14:paraId="6B155E6A" w14:textId="764A6589" w:rsidR="00044B19" w:rsidRPr="00804074" w:rsidRDefault="1BDD59F8"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Western</w:t>
            </w:r>
          </w:p>
        </w:tc>
      </w:tr>
      <w:tr w:rsidR="00044B19" w:rsidRPr="00804074" w14:paraId="0707CE8F" w14:textId="77777777" w:rsidTr="005C4069">
        <w:tc>
          <w:tcPr>
            <w:tcW w:w="3247" w:type="dxa"/>
            <w:vAlign w:val="center"/>
          </w:tcPr>
          <w:p w14:paraId="366B2D63" w14:textId="478FDD27" w:rsidR="00044B19" w:rsidRPr="00804074" w:rsidRDefault="1BDD59F8"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Human being as an analytical unit</w:t>
            </w:r>
          </w:p>
        </w:tc>
        <w:tc>
          <w:tcPr>
            <w:tcW w:w="1284" w:type="dxa"/>
            <w:vAlign w:val="center"/>
          </w:tcPr>
          <w:p w14:paraId="48B90821" w14:textId="470891E8" w:rsidR="00044B19" w:rsidRPr="00804074" w:rsidRDefault="3F12F955" w:rsidP="005C4069">
            <w:pPr>
              <w:rPr>
                <w:rFonts w:ascii="Times New Roman" w:hAnsi="Times New Roman" w:cs="Times New Roman"/>
                <w:sz w:val="20"/>
                <w:szCs w:val="20"/>
              </w:rPr>
            </w:pPr>
            <w:r w:rsidRPr="00804074">
              <w:rPr>
                <w:rFonts w:ascii="Times New Roman" w:hAnsi="Times New Roman" w:cs="Times New Roman"/>
                <w:sz w:val="20"/>
                <w:szCs w:val="20"/>
              </w:rPr>
              <w:t>High</w:t>
            </w:r>
          </w:p>
        </w:tc>
        <w:tc>
          <w:tcPr>
            <w:tcW w:w="1560" w:type="dxa"/>
            <w:vAlign w:val="center"/>
          </w:tcPr>
          <w:p w14:paraId="7D79B9AB" w14:textId="1AEA21A4" w:rsidR="00044B19" w:rsidRPr="00804074" w:rsidRDefault="41D28458"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Low/medium</w:t>
            </w:r>
          </w:p>
        </w:tc>
        <w:tc>
          <w:tcPr>
            <w:tcW w:w="1842" w:type="dxa"/>
            <w:vAlign w:val="center"/>
          </w:tcPr>
          <w:p w14:paraId="41D4D39A" w14:textId="3F0D4A68" w:rsidR="00044B19" w:rsidRPr="00804074" w:rsidRDefault="30A18F7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c>
          <w:tcPr>
            <w:tcW w:w="1083" w:type="dxa"/>
            <w:vAlign w:val="center"/>
          </w:tcPr>
          <w:p w14:paraId="1CC685CD" w14:textId="0B937F0C" w:rsidR="00044B19" w:rsidRPr="00804074" w:rsidRDefault="4C83680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r>
      <w:tr w:rsidR="00044B19" w:rsidRPr="00804074" w14:paraId="6F655059" w14:textId="77777777" w:rsidTr="005C4069">
        <w:tc>
          <w:tcPr>
            <w:tcW w:w="3247" w:type="dxa"/>
            <w:vAlign w:val="center"/>
          </w:tcPr>
          <w:p w14:paraId="518C098F" w14:textId="61B7B12C" w:rsidR="00044B19" w:rsidRPr="00804074" w:rsidRDefault="52880CFA"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Lexicon of dignity/memory</w:t>
            </w:r>
          </w:p>
        </w:tc>
        <w:tc>
          <w:tcPr>
            <w:tcW w:w="1284" w:type="dxa"/>
            <w:vAlign w:val="center"/>
          </w:tcPr>
          <w:p w14:paraId="045782FA" w14:textId="544D6118" w:rsidR="00044B19" w:rsidRPr="00804074" w:rsidRDefault="3FAD442D"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c>
          <w:tcPr>
            <w:tcW w:w="1560" w:type="dxa"/>
            <w:vAlign w:val="center"/>
          </w:tcPr>
          <w:p w14:paraId="2C4863FF" w14:textId="01A567C1" w:rsidR="00044B19" w:rsidRPr="00804074" w:rsidRDefault="48672E9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Low</w:t>
            </w:r>
          </w:p>
        </w:tc>
        <w:tc>
          <w:tcPr>
            <w:tcW w:w="1842" w:type="dxa"/>
            <w:vAlign w:val="center"/>
          </w:tcPr>
          <w:p w14:paraId="703109CC" w14:textId="56B7E972" w:rsidR="00044B19" w:rsidRPr="00804074" w:rsidRDefault="3015D26B"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c>
          <w:tcPr>
            <w:tcW w:w="1083" w:type="dxa"/>
            <w:vAlign w:val="center"/>
          </w:tcPr>
          <w:p w14:paraId="2451C0FC" w14:textId="6373BBAA" w:rsidR="00044B19" w:rsidRPr="00804074" w:rsidRDefault="632EEC5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r>
      <w:tr w:rsidR="00044B19" w:rsidRPr="00804074" w14:paraId="28EDFC0A" w14:textId="77777777" w:rsidTr="005C4069">
        <w:tc>
          <w:tcPr>
            <w:tcW w:w="3247" w:type="dxa"/>
            <w:vAlign w:val="center"/>
          </w:tcPr>
          <w:p w14:paraId="1CC84724" w14:textId="3EB05EF5" w:rsidR="00044B19" w:rsidRPr="00804074" w:rsidRDefault="0632C9C4"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Everyday life/anthropological focus</w:t>
            </w:r>
          </w:p>
        </w:tc>
        <w:tc>
          <w:tcPr>
            <w:tcW w:w="1284" w:type="dxa"/>
            <w:vAlign w:val="center"/>
          </w:tcPr>
          <w:p w14:paraId="4A5DFDA1" w14:textId="19DA7EFC" w:rsidR="00044B19" w:rsidRPr="00804074" w:rsidRDefault="2A337D9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Medium</w:t>
            </w:r>
          </w:p>
        </w:tc>
        <w:tc>
          <w:tcPr>
            <w:tcW w:w="1560" w:type="dxa"/>
            <w:vAlign w:val="center"/>
          </w:tcPr>
          <w:p w14:paraId="12D7E341" w14:textId="44BD8088" w:rsidR="00044B19" w:rsidRPr="00804074" w:rsidRDefault="210A4E79"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Low</w:t>
            </w:r>
          </w:p>
        </w:tc>
        <w:tc>
          <w:tcPr>
            <w:tcW w:w="1842" w:type="dxa"/>
            <w:vAlign w:val="center"/>
          </w:tcPr>
          <w:p w14:paraId="7F35FF50" w14:textId="03CE56AC" w:rsidR="00044B19" w:rsidRPr="00804074" w:rsidRDefault="4FB2B68C"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c>
          <w:tcPr>
            <w:tcW w:w="1083" w:type="dxa"/>
            <w:vAlign w:val="center"/>
          </w:tcPr>
          <w:p w14:paraId="5590A3EF" w14:textId="73E16A00" w:rsidR="00044B19" w:rsidRPr="00804074" w:rsidRDefault="76705956"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Very high</w:t>
            </w:r>
          </w:p>
        </w:tc>
      </w:tr>
      <w:tr w:rsidR="00044B19" w:rsidRPr="00804074" w14:paraId="64454816" w14:textId="77777777" w:rsidTr="005C4069">
        <w:tc>
          <w:tcPr>
            <w:tcW w:w="3247" w:type="dxa"/>
            <w:vAlign w:val="center"/>
          </w:tcPr>
          <w:p w14:paraId="4CEADAE8" w14:textId="33BB8733" w:rsidR="00044B19" w:rsidRPr="00804074" w:rsidRDefault="473FB112"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Regional heterogeneity</w:t>
            </w:r>
          </w:p>
        </w:tc>
        <w:tc>
          <w:tcPr>
            <w:tcW w:w="1284" w:type="dxa"/>
            <w:vAlign w:val="center"/>
          </w:tcPr>
          <w:p w14:paraId="68DCD6DD" w14:textId="2F030187" w:rsidR="00044B19" w:rsidRPr="00804074" w:rsidRDefault="6DB71B9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Medium</w:t>
            </w:r>
          </w:p>
        </w:tc>
        <w:tc>
          <w:tcPr>
            <w:tcW w:w="1560" w:type="dxa"/>
            <w:vAlign w:val="center"/>
          </w:tcPr>
          <w:p w14:paraId="7B2BBB4A" w14:textId="5FCA887A" w:rsidR="00044B19" w:rsidRPr="00804074" w:rsidRDefault="53BF2726"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Medium/higher</w:t>
            </w:r>
          </w:p>
        </w:tc>
        <w:tc>
          <w:tcPr>
            <w:tcW w:w="1842" w:type="dxa"/>
            <w:vAlign w:val="center"/>
          </w:tcPr>
          <w:p w14:paraId="57BD125F" w14:textId="0F81104D" w:rsidR="00044B19" w:rsidRPr="00804074" w:rsidRDefault="4FB2B68C"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c>
          <w:tcPr>
            <w:tcW w:w="1083" w:type="dxa"/>
            <w:vAlign w:val="center"/>
          </w:tcPr>
          <w:p w14:paraId="0B76B688" w14:textId="265B1320" w:rsidR="00044B19" w:rsidRPr="00804074" w:rsidRDefault="632EEC5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High</w:t>
            </w:r>
          </w:p>
        </w:tc>
      </w:tr>
    </w:tbl>
    <w:p w14:paraId="1702ADBD" w14:textId="77777777" w:rsidR="00C96A20" w:rsidRPr="00804074" w:rsidRDefault="00C96A20" w:rsidP="005C4069">
      <w:pPr>
        <w:tabs>
          <w:tab w:val="left" w:pos="2222"/>
        </w:tabs>
        <w:spacing w:after="0" w:line="240" w:lineRule="auto"/>
        <w:ind w:firstLine="567"/>
        <w:jc w:val="both"/>
        <w:rPr>
          <w:rFonts w:ascii="Times New Roman" w:eastAsia="Times New Roman" w:hAnsi="Times New Roman" w:cs="Times New Roman"/>
        </w:rPr>
      </w:pPr>
    </w:p>
    <w:p w14:paraId="7CE28C94" w14:textId="06B865AC" w:rsidR="00667B65" w:rsidRPr="00804074" w:rsidRDefault="2A351DF5"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The source was compiled on the basis of qualitative levels and identified through content analysis of the corpus and comparative interpretation (Fitzpatrick, 1999). Thus, contemporary historiography affirms an anthropological–humanistic approach: the economy is understood as a part of culture, and labor as an expression of dignity. It combines scholarly precision with moral empathy, restoring to history the voices of those who had been erased from official reports. </w:t>
      </w:r>
      <w:r w:rsidR="7DCC92C1" w:rsidRPr="00804074">
        <w:rPr>
          <w:rFonts w:ascii="Times New Roman" w:eastAsia="Times New Roman" w:hAnsi="Times New Roman" w:cs="Times New Roman"/>
        </w:rPr>
        <w:t>The c</w:t>
      </w:r>
      <w:r w:rsidRPr="00804074">
        <w:rPr>
          <w:rFonts w:ascii="Times New Roman" w:eastAsia="Times New Roman" w:hAnsi="Times New Roman" w:cs="Times New Roman"/>
        </w:rPr>
        <w:t>omparative analysis of semantic fields has demonstrated the evolution of the categorical core of Ukrainian historiography from technical to ethical models (Table 2).</w:t>
      </w:r>
    </w:p>
    <w:p w14:paraId="702D1008" w14:textId="77777777" w:rsidR="00667B65" w:rsidRPr="00804074" w:rsidRDefault="00667B65" w:rsidP="005C4069">
      <w:pPr>
        <w:tabs>
          <w:tab w:val="left" w:pos="2222"/>
        </w:tabs>
        <w:spacing w:after="0" w:line="240" w:lineRule="auto"/>
        <w:ind w:firstLine="567"/>
        <w:jc w:val="center"/>
        <w:rPr>
          <w:rFonts w:ascii="Times New Roman" w:hAnsi="Times New Roman" w:cs="Times New Roman"/>
          <w:b/>
          <w:bCs/>
        </w:rPr>
      </w:pPr>
    </w:p>
    <w:p w14:paraId="38A73D49" w14:textId="19A427C1" w:rsidR="568BBA47" w:rsidRPr="00804074" w:rsidRDefault="568BBA47" w:rsidP="005C4069">
      <w:pPr>
        <w:tabs>
          <w:tab w:val="left" w:pos="2222"/>
        </w:tabs>
        <w:spacing w:after="0" w:line="240" w:lineRule="auto"/>
        <w:jc w:val="center"/>
        <w:rPr>
          <w:rFonts w:ascii="Times New Roman" w:hAnsi="Times New Roman" w:cs="Times New Roman"/>
        </w:rPr>
      </w:pPr>
      <w:r w:rsidRPr="00804074">
        <w:rPr>
          <w:rFonts w:ascii="Times New Roman" w:hAnsi="Times New Roman" w:cs="Times New Roman"/>
          <w:b/>
          <w:bCs/>
        </w:rPr>
        <w:t>Table 2.</w:t>
      </w:r>
      <w:r w:rsidRPr="00804074">
        <w:rPr>
          <w:rFonts w:ascii="Times New Roman" w:hAnsi="Times New Roman" w:cs="Times New Roman"/>
        </w:rPr>
        <w:t xml:space="preserve"> Evolution of the </w:t>
      </w:r>
      <w:r w:rsidR="005C4069" w:rsidRPr="00804074">
        <w:rPr>
          <w:rFonts w:ascii="Times New Roman" w:hAnsi="Times New Roman" w:cs="Times New Roman"/>
        </w:rPr>
        <w:t>categorical core</w:t>
      </w:r>
    </w:p>
    <w:tbl>
      <w:tblPr>
        <w:tblStyle w:val="af1"/>
        <w:tblW w:w="0" w:type="auto"/>
        <w:tblLook w:val="04A0" w:firstRow="1" w:lastRow="0" w:firstColumn="1" w:lastColumn="0" w:noHBand="0" w:noVBand="1"/>
      </w:tblPr>
      <w:tblGrid>
        <w:gridCol w:w="2268"/>
        <w:gridCol w:w="2222"/>
        <w:gridCol w:w="2291"/>
        <w:gridCol w:w="2235"/>
      </w:tblGrid>
      <w:tr w:rsidR="00AF1169" w:rsidRPr="00804074" w14:paraId="4FC4A6B0" w14:textId="77777777" w:rsidTr="005C4069">
        <w:trPr>
          <w:trHeight w:val="307"/>
        </w:trPr>
        <w:tc>
          <w:tcPr>
            <w:tcW w:w="2407" w:type="dxa"/>
            <w:shd w:val="clear" w:color="auto" w:fill="auto"/>
            <w:vAlign w:val="center"/>
          </w:tcPr>
          <w:p w14:paraId="40622374" w14:textId="567D4369" w:rsidR="00AF1169" w:rsidRPr="00804074" w:rsidRDefault="2A351DF5" w:rsidP="005C4069">
            <w:pPr>
              <w:rPr>
                <w:rFonts w:ascii="Times New Roman" w:hAnsi="Times New Roman" w:cs="Times New Roman"/>
                <w:b/>
                <w:bCs/>
                <w:sz w:val="20"/>
                <w:szCs w:val="20"/>
              </w:rPr>
            </w:pPr>
            <w:r w:rsidRPr="00804074">
              <w:rPr>
                <w:rFonts w:ascii="Times New Roman" w:hAnsi="Times New Roman" w:cs="Times New Roman"/>
                <w:b/>
                <w:bCs/>
                <w:sz w:val="20"/>
                <w:szCs w:val="20"/>
              </w:rPr>
              <w:t>Period</w:t>
            </w:r>
          </w:p>
        </w:tc>
        <w:tc>
          <w:tcPr>
            <w:tcW w:w="2407" w:type="dxa"/>
            <w:shd w:val="clear" w:color="auto" w:fill="auto"/>
            <w:vAlign w:val="center"/>
          </w:tcPr>
          <w:p w14:paraId="0FF6DCE1" w14:textId="1C856C34" w:rsidR="00AF1169" w:rsidRPr="00804074" w:rsidRDefault="2A351DF5" w:rsidP="005C4069">
            <w:pPr>
              <w:rPr>
                <w:rFonts w:ascii="Times New Roman" w:hAnsi="Times New Roman" w:cs="Times New Roman"/>
                <w:b/>
                <w:bCs/>
                <w:sz w:val="20"/>
                <w:szCs w:val="20"/>
              </w:rPr>
            </w:pPr>
            <w:r w:rsidRPr="00804074">
              <w:rPr>
                <w:rFonts w:ascii="Times New Roman" w:hAnsi="Times New Roman" w:cs="Times New Roman"/>
                <w:b/>
                <w:bCs/>
                <w:sz w:val="20"/>
                <w:szCs w:val="20"/>
              </w:rPr>
              <w:t>Central category</w:t>
            </w:r>
          </w:p>
        </w:tc>
        <w:tc>
          <w:tcPr>
            <w:tcW w:w="2407" w:type="dxa"/>
            <w:shd w:val="clear" w:color="auto" w:fill="auto"/>
            <w:vAlign w:val="center"/>
          </w:tcPr>
          <w:p w14:paraId="0C845F03" w14:textId="659D9D38" w:rsidR="00AF1169" w:rsidRPr="00804074" w:rsidRDefault="2A351DF5" w:rsidP="005C4069">
            <w:pPr>
              <w:rPr>
                <w:rFonts w:ascii="Times New Roman" w:hAnsi="Times New Roman" w:cs="Times New Roman"/>
                <w:b/>
                <w:bCs/>
                <w:sz w:val="20"/>
                <w:szCs w:val="20"/>
              </w:rPr>
            </w:pPr>
            <w:r w:rsidRPr="00804074">
              <w:rPr>
                <w:rFonts w:ascii="Times New Roman" w:hAnsi="Times New Roman" w:cs="Times New Roman"/>
                <w:b/>
                <w:bCs/>
                <w:sz w:val="20"/>
                <w:szCs w:val="20"/>
              </w:rPr>
              <w:t>Dominant approach</w:t>
            </w:r>
          </w:p>
        </w:tc>
        <w:tc>
          <w:tcPr>
            <w:tcW w:w="2408" w:type="dxa"/>
            <w:shd w:val="clear" w:color="auto" w:fill="auto"/>
            <w:vAlign w:val="center"/>
          </w:tcPr>
          <w:p w14:paraId="4D3D9D34" w14:textId="471C2CC2" w:rsidR="00AF1169" w:rsidRPr="00804074" w:rsidRDefault="2A351DF5" w:rsidP="005C4069">
            <w:pPr>
              <w:rPr>
                <w:rFonts w:ascii="Times New Roman" w:hAnsi="Times New Roman" w:cs="Times New Roman"/>
                <w:b/>
                <w:bCs/>
                <w:sz w:val="20"/>
                <w:szCs w:val="20"/>
              </w:rPr>
            </w:pPr>
            <w:r w:rsidRPr="00804074">
              <w:rPr>
                <w:rFonts w:ascii="Times New Roman" w:hAnsi="Times New Roman" w:cs="Times New Roman"/>
                <w:b/>
                <w:bCs/>
                <w:sz w:val="20"/>
                <w:szCs w:val="20"/>
              </w:rPr>
              <w:t>Primary metaphor</w:t>
            </w:r>
          </w:p>
        </w:tc>
      </w:tr>
      <w:tr w:rsidR="00AF1169" w:rsidRPr="00804074" w14:paraId="20994DAA" w14:textId="77777777" w:rsidTr="005C4069">
        <w:trPr>
          <w:trHeight w:val="425"/>
        </w:trPr>
        <w:tc>
          <w:tcPr>
            <w:tcW w:w="2407" w:type="dxa"/>
            <w:shd w:val="clear" w:color="auto" w:fill="auto"/>
            <w:vAlign w:val="center"/>
          </w:tcPr>
          <w:p w14:paraId="463B7CC3" w14:textId="62A70196" w:rsidR="00AF1169" w:rsidRPr="00804074" w:rsidRDefault="2A351DF5" w:rsidP="005C4069">
            <w:pPr>
              <w:rPr>
                <w:rFonts w:ascii="Times New Roman" w:hAnsi="Times New Roman" w:cs="Times New Roman"/>
                <w:sz w:val="20"/>
                <w:szCs w:val="20"/>
              </w:rPr>
            </w:pPr>
            <w:r w:rsidRPr="00804074">
              <w:rPr>
                <w:rFonts w:ascii="Times New Roman" w:hAnsi="Times New Roman" w:cs="Times New Roman"/>
                <w:sz w:val="20"/>
                <w:szCs w:val="20"/>
              </w:rPr>
              <w:lastRenderedPageBreak/>
              <w:t>Emigrant (1920–1930s)</w:t>
            </w:r>
          </w:p>
        </w:tc>
        <w:tc>
          <w:tcPr>
            <w:tcW w:w="2407" w:type="dxa"/>
            <w:shd w:val="clear" w:color="auto" w:fill="auto"/>
            <w:vAlign w:val="center"/>
          </w:tcPr>
          <w:p w14:paraId="732E21F9" w14:textId="733CD4E8" w:rsidR="00AF1169" w:rsidRPr="00804074" w:rsidRDefault="40A5B022"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Labor – dignity – memory</w:t>
            </w:r>
          </w:p>
        </w:tc>
        <w:tc>
          <w:tcPr>
            <w:tcW w:w="2407" w:type="dxa"/>
            <w:shd w:val="clear" w:color="auto" w:fill="auto"/>
            <w:vAlign w:val="center"/>
          </w:tcPr>
          <w:p w14:paraId="4BDA4531" w14:textId="60FED7A3" w:rsidR="00AF1169" w:rsidRPr="00804074" w:rsidRDefault="0788BE29"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Moral history of labor</w:t>
            </w:r>
          </w:p>
        </w:tc>
        <w:tc>
          <w:tcPr>
            <w:tcW w:w="2408" w:type="dxa"/>
            <w:shd w:val="clear" w:color="auto" w:fill="auto"/>
            <w:vAlign w:val="center"/>
          </w:tcPr>
          <w:p w14:paraId="0F9D4CD5" w14:textId="046672A8" w:rsidR="00AF1169" w:rsidRPr="00804074" w:rsidRDefault="054BA3DE"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householder as guardian</w:t>
            </w:r>
          </w:p>
        </w:tc>
      </w:tr>
      <w:tr w:rsidR="00AF1169" w:rsidRPr="00804074" w14:paraId="2A8DDF45" w14:textId="77777777" w:rsidTr="005C4069">
        <w:trPr>
          <w:trHeight w:val="375"/>
        </w:trPr>
        <w:tc>
          <w:tcPr>
            <w:tcW w:w="2407" w:type="dxa"/>
            <w:shd w:val="clear" w:color="auto" w:fill="auto"/>
            <w:vAlign w:val="center"/>
          </w:tcPr>
          <w:p w14:paraId="344534C5" w14:textId="589E2F58" w:rsidR="00AF1169" w:rsidRPr="00804074" w:rsidRDefault="3CA96750"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Soviet (1930–1980s)</w:t>
            </w:r>
          </w:p>
        </w:tc>
        <w:tc>
          <w:tcPr>
            <w:tcW w:w="2407" w:type="dxa"/>
            <w:shd w:val="clear" w:color="auto" w:fill="auto"/>
            <w:vAlign w:val="center"/>
          </w:tcPr>
          <w:p w14:paraId="5E064461" w14:textId="77169D60" w:rsidR="00AF1169" w:rsidRPr="00804074" w:rsidRDefault="2CF31C77"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Plan – system – institutions</w:t>
            </w:r>
          </w:p>
        </w:tc>
        <w:tc>
          <w:tcPr>
            <w:tcW w:w="2407" w:type="dxa"/>
            <w:shd w:val="clear" w:color="auto" w:fill="auto"/>
            <w:vAlign w:val="center"/>
          </w:tcPr>
          <w:p w14:paraId="317A1CC6" w14:textId="7CCAA94C" w:rsidR="00AF1169" w:rsidRPr="00804074" w:rsidRDefault="6DEBB7CB" w:rsidP="005C4069">
            <w:pPr>
              <w:rPr>
                <w:rFonts w:ascii="Times New Roman" w:hAnsi="Times New Roman" w:cs="Times New Roman"/>
                <w:sz w:val="20"/>
                <w:szCs w:val="20"/>
              </w:rPr>
            </w:pPr>
            <w:r w:rsidRPr="00804074">
              <w:rPr>
                <w:rFonts w:ascii="Times New Roman" w:hAnsi="Times New Roman" w:cs="Times New Roman"/>
                <w:sz w:val="20"/>
                <w:szCs w:val="20"/>
              </w:rPr>
              <w:t>Technocratic, state-centered</w:t>
            </w:r>
          </w:p>
        </w:tc>
        <w:tc>
          <w:tcPr>
            <w:tcW w:w="2408" w:type="dxa"/>
            <w:shd w:val="clear" w:color="auto" w:fill="auto"/>
            <w:vAlign w:val="center"/>
          </w:tcPr>
          <w:p w14:paraId="34AEA21C" w14:textId="0F161697" w:rsidR="00AF1169" w:rsidRPr="00804074" w:rsidRDefault="5D3B42FD"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 xml:space="preserve">The human being as a resource </w:t>
            </w:r>
          </w:p>
        </w:tc>
      </w:tr>
      <w:tr w:rsidR="00AF1169" w:rsidRPr="00804074" w14:paraId="1CBA9434" w14:textId="77777777" w:rsidTr="005C4069">
        <w:trPr>
          <w:trHeight w:val="325"/>
        </w:trPr>
        <w:tc>
          <w:tcPr>
            <w:tcW w:w="2407" w:type="dxa"/>
            <w:shd w:val="clear" w:color="auto" w:fill="auto"/>
            <w:vAlign w:val="center"/>
          </w:tcPr>
          <w:p w14:paraId="1FBB1E67" w14:textId="54AADEA7" w:rsidR="00AF1169" w:rsidRPr="00804074" w:rsidRDefault="26B40B5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Post-Soviet/Western (1991–2020)</w:t>
            </w:r>
          </w:p>
        </w:tc>
        <w:tc>
          <w:tcPr>
            <w:tcW w:w="2407" w:type="dxa"/>
            <w:shd w:val="clear" w:color="auto" w:fill="auto"/>
            <w:vAlign w:val="center"/>
          </w:tcPr>
          <w:p w14:paraId="688A2211" w14:textId="19420DD7" w:rsidR="00AF1169" w:rsidRPr="00804074" w:rsidRDefault="0001985A"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 xml:space="preserve">Human – trust – solidarity </w:t>
            </w:r>
          </w:p>
        </w:tc>
        <w:tc>
          <w:tcPr>
            <w:tcW w:w="2407" w:type="dxa"/>
            <w:shd w:val="clear" w:color="auto" w:fill="auto"/>
            <w:vAlign w:val="center"/>
          </w:tcPr>
          <w:p w14:paraId="1649DF6A" w14:textId="32022886" w:rsidR="00AF1169" w:rsidRPr="00804074" w:rsidRDefault="5261EDE5"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 xml:space="preserve">Anthropological- humanistic </w:t>
            </w:r>
          </w:p>
        </w:tc>
        <w:tc>
          <w:tcPr>
            <w:tcW w:w="2408" w:type="dxa"/>
            <w:shd w:val="clear" w:color="auto" w:fill="auto"/>
            <w:vAlign w:val="center"/>
          </w:tcPr>
          <w:p w14:paraId="2B0C94F0" w14:textId="0C640304" w:rsidR="00AF1169" w:rsidRPr="00804074" w:rsidRDefault="3D9C09A3"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human being as the voice of history</w:t>
            </w:r>
          </w:p>
        </w:tc>
      </w:tr>
    </w:tbl>
    <w:p w14:paraId="19CB908E" w14:textId="77777777" w:rsidR="0006322D" w:rsidRPr="00804074" w:rsidRDefault="0006322D" w:rsidP="005C4069">
      <w:pPr>
        <w:tabs>
          <w:tab w:val="left" w:pos="2222"/>
        </w:tabs>
        <w:spacing w:after="0" w:line="240" w:lineRule="auto"/>
        <w:ind w:firstLine="567"/>
        <w:jc w:val="both"/>
        <w:rPr>
          <w:rFonts w:ascii="Times New Roman" w:eastAsia="Times New Roman" w:hAnsi="Times New Roman" w:cs="Times New Roman"/>
        </w:rPr>
      </w:pPr>
    </w:p>
    <w:p w14:paraId="4D9F7957" w14:textId="7DC218C5" w:rsidR="002437D1" w:rsidRPr="00804074" w:rsidRDefault="002437D1" w:rsidP="00B24948">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results of the analysis confirmed the hypothesis regarding the transformation of historiographical discourse from a state-centered model to a categorical framework in which the individual subject features prominently. In Soviet texts, despite their technocratic orientation, discursive elements are recorded that indicate the presence of a personal dimension (in particular, lexemes denoting family ties, local communities, and everyday practices), although they are not integrated into the main line of argumentation. Contemporary historiography of Ukraine’s national economy, following this approach, shifts the focus from production indicators to the analysis of individual adaptation strategies within the institutional system, as evidenced by the growing proportion of categories related to agency and moral choice.</w:t>
      </w:r>
    </w:p>
    <w:p w14:paraId="38EDB21B" w14:textId="016ACEF5" w:rsidR="002437D1" w:rsidRPr="00804074" w:rsidRDefault="002437D1" w:rsidP="00B24948">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A hermeneutic analysis has shown that, within the interwar Ukrainian émigré tradition, the category of economy systematically correlates with the concepts of dignity, steward, land, and community, which is not a stylistic device but rather a means of establishing the moral framework of economic discourse (</w:t>
      </w:r>
      <w:proofErr w:type="spellStart"/>
      <w:r w:rsidRPr="00804074">
        <w:rPr>
          <w:rFonts w:ascii="Times New Roman" w:eastAsia="Times New Roman" w:hAnsi="Times New Roman" w:cs="Times New Roman"/>
        </w:rPr>
        <w:t>Lypynsky</w:t>
      </w:r>
      <w:proofErr w:type="spellEnd"/>
      <w:r w:rsidRPr="00804074">
        <w:rPr>
          <w:rFonts w:ascii="Times New Roman" w:eastAsia="Times New Roman" w:hAnsi="Times New Roman" w:cs="Times New Roman"/>
        </w:rPr>
        <w:t>, 1926). In the Soviet corpus, moral vocabulary is replaced by institutional formulas (five-year plan, industrialization, socialist competition), although some authors partially refocus attention on the individual through an analysis of regional and social differences, and the impact of mobilizations on the family, community, and everyday life. In the post-Soviet period, the frequency of lexemes denoting trust, memory, responsibility, and trauma increases in the texts, serving as markers of a shift in the categorical framework.</w:t>
      </w:r>
    </w:p>
    <w:p w14:paraId="7C784C91" w14:textId="4EBAF0EB" w:rsidR="002437D1" w:rsidRPr="00804074" w:rsidRDefault="002437D1" w:rsidP="00B24948">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A comparative-discursive analysis has made it possible to trace changes not only in the content but also in the linguistic characteristics of the historiography of Ukraine’s national economy, the transition from an ethical narrative to a bureaucratic protocol, and the subsequent shift toward a moral-reflective discourse. The lexical, rhetorical, and syntactic features of the texts serve as indicators of dominant discursive strategies. In the interwar Ukrainian tradition, the words “steward,” “land,” “dignity,” and “community” perform not a descriptive but a normative function, providing a moral framework for economic thought (</w:t>
      </w:r>
      <w:proofErr w:type="spellStart"/>
      <w:r w:rsidRPr="00804074">
        <w:rPr>
          <w:rFonts w:ascii="Times New Roman" w:eastAsia="Times New Roman" w:hAnsi="Times New Roman" w:cs="Times New Roman"/>
        </w:rPr>
        <w:t>Lypynsky</w:t>
      </w:r>
      <w:proofErr w:type="spellEnd"/>
      <w:r w:rsidRPr="00804074">
        <w:rPr>
          <w:rFonts w:ascii="Times New Roman" w:eastAsia="Times New Roman" w:hAnsi="Times New Roman" w:cs="Times New Roman"/>
        </w:rPr>
        <w:t>, 1926). The discourse of these texts is characterized by an orientation toward personal responsibility and the national community. Expressions such as “service to the land,” “labor as faith,” and “the farmer as guardian” are not stylistic embellishments but ethical constants that structure the conception of the economy as a moral order.</w:t>
      </w:r>
    </w:p>
    <w:p w14:paraId="016C4D47" w14:textId="7D735507" w:rsidR="002437D1" w:rsidRPr="00804074" w:rsidRDefault="002437D1" w:rsidP="00B24948">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There was a sharp shift in the linguistic landscape of the Soviet corpus, with humanistic terms being supplanted by institutional vocabulary (five-year plan, industrialization, socialist competition, planned targets). This vocabulary functions as a semiotic filter, neutralizing references to individual experience (Pipes, 1993). The grammatical structure of Soviet texts demonstrates the dominance of impersonal constructions (“was achieved,” “the plan was fulfilled,” “the quota was met”), which reduces the subject’s position to a passive element of the system. A discursive analysis of the subtext reveals residual humanistic elements that cannot be fully reduced: in later works, lexemes such as “family,” “everyday life,” and “local community” appear, indicating attempts to reintroduce categories related to interpersonal relationships into historiography.</w:t>
      </w:r>
    </w:p>
    <w:p w14:paraId="12DC66D9" w14:textId="530FB4A8" w:rsidR="002437D1" w:rsidRPr="00804074" w:rsidRDefault="0080735D" w:rsidP="00B24948">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In the post-Soviet period, a shift in the lexical profile of historiography has been observed: instead of nouns denoting planned targets, the frequency of action verbs (to survive, to remember, to preserve, to bear witness) has increased. These verb forms serve as markers of </w:t>
      </w:r>
      <w:r w:rsidRPr="00804074">
        <w:rPr>
          <w:rFonts w:ascii="Times New Roman" w:eastAsia="Times New Roman" w:hAnsi="Times New Roman" w:cs="Times New Roman"/>
        </w:rPr>
        <w:lastRenderedPageBreak/>
        <w:t xml:space="preserve">the return of the category of subjectivity to the historical narrative. At the same time, the intonational structure changes: the monological exposition characteristic of Soviet historiography gives way to a polyphonic presentation of voices. The frequency of collocations such as “human,” “memory,” “trust,” and “dignity” in the post-Soviet </w:t>
      </w:r>
      <w:proofErr w:type="spellStart"/>
      <w:r w:rsidRPr="00804074">
        <w:rPr>
          <w:rFonts w:ascii="Times New Roman" w:eastAsia="Times New Roman" w:hAnsi="Times New Roman" w:cs="Times New Roman"/>
        </w:rPr>
        <w:t>subcorpus</w:t>
      </w:r>
      <w:proofErr w:type="spellEnd"/>
      <w:r w:rsidRPr="00804074">
        <w:rPr>
          <w:rFonts w:ascii="Times New Roman" w:eastAsia="Times New Roman" w:hAnsi="Times New Roman" w:cs="Times New Roman"/>
        </w:rPr>
        <w:t xml:space="preserve"> exceeds the corresponding figures in the Soviet </w:t>
      </w:r>
      <w:proofErr w:type="spellStart"/>
      <w:r w:rsidRPr="00804074">
        <w:rPr>
          <w:rFonts w:ascii="Times New Roman" w:eastAsia="Times New Roman" w:hAnsi="Times New Roman" w:cs="Times New Roman"/>
        </w:rPr>
        <w:t>subcorpus</w:t>
      </w:r>
      <w:proofErr w:type="spellEnd"/>
      <w:r w:rsidRPr="00804074">
        <w:rPr>
          <w:rFonts w:ascii="Times New Roman" w:eastAsia="Times New Roman" w:hAnsi="Times New Roman" w:cs="Times New Roman"/>
        </w:rPr>
        <w:t xml:space="preserve"> (without quantitative verification, which would require a larger sample size), indicating a shift in the categorical dominant. In such texts, the economy ceases to be an explanatory framework for the individual, instead, the individual becomes an explanatory category for economic processes.</w:t>
      </w:r>
    </w:p>
    <w:p w14:paraId="38069F97" w14:textId="3646607A" w:rsidR="0080735D" w:rsidRPr="00804074" w:rsidRDefault="0080735D" w:rsidP="00B24948">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A comparison of the Ukrainian corpus</w:t>
      </w:r>
      <w:r w:rsidRPr="00804074">
        <w:rPr>
          <w:rFonts w:ascii="Times New Roman" w:eastAsia="Times New Roman" w:hAnsi="Times New Roman" w:cs="Times New Roman"/>
          <w:lang w:val="uk-UA"/>
        </w:rPr>
        <w:t xml:space="preserve"> </w:t>
      </w:r>
      <w:r w:rsidRPr="00804074">
        <w:rPr>
          <w:rFonts w:ascii="Times New Roman" w:eastAsia="Times New Roman" w:hAnsi="Times New Roman" w:cs="Times New Roman"/>
        </w:rPr>
        <w:t>of work with European historiographical syntheses shows that the humanization of discourse is part of a broader intellectual shift of the 20th century. Researchers characterize this era as the age of moral dilemmas, where the technocratic approach conflicts with individual experience, and illustrate this tension using Soviet material: an economic experiment devoid of ethical articulation produces a discourse of trauma (Pipes, 1993; Nove, 1992; Fitzpatrick, 1999; Viola, 1996). This comparison is revealing for Ukrainian historiography, since it is precisely the combination of institutional logic and the representation of individual experience that shapes the discourse of social trust, which, according to research, is a necessary condition for the functioning of market mechanisms and public institutions (Hosking, 2001). The comparative-discursive analysis suggests a model of three linguistic regimes in the historiography of Ukraine’s national economy (Table 3).</w:t>
      </w:r>
    </w:p>
    <w:p w14:paraId="107E0E45" w14:textId="77777777" w:rsidR="00B24948" w:rsidRPr="00804074" w:rsidRDefault="00B24948" w:rsidP="00B24948">
      <w:pPr>
        <w:tabs>
          <w:tab w:val="left" w:pos="2222"/>
        </w:tabs>
        <w:spacing w:after="0" w:line="240" w:lineRule="auto"/>
        <w:ind w:firstLine="567"/>
        <w:jc w:val="both"/>
        <w:rPr>
          <w:rFonts w:ascii="Times New Roman" w:hAnsi="Times New Roman" w:cs="Times New Roman"/>
        </w:rPr>
      </w:pPr>
    </w:p>
    <w:p w14:paraId="15C9C1FE" w14:textId="4A0033BD" w:rsidR="13E4623E" w:rsidRPr="00804074" w:rsidRDefault="13E4623E" w:rsidP="005C4069">
      <w:pPr>
        <w:tabs>
          <w:tab w:val="left" w:pos="2222"/>
        </w:tabs>
        <w:spacing w:after="0" w:line="240" w:lineRule="auto"/>
        <w:jc w:val="center"/>
        <w:rPr>
          <w:rFonts w:ascii="Times New Roman" w:hAnsi="Times New Roman" w:cs="Times New Roman"/>
        </w:rPr>
      </w:pPr>
      <w:r w:rsidRPr="00804074">
        <w:rPr>
          <w:rFonts w:ascii="Times New Roman" w:hAnsi="Times New Roman" w:cs="Times New Roman"/>
          <w:b/>
          <w:bCs/>
        </w:rPr>
        <w:t>Table 3.</w:t>
      </w:r>
      <w:r w:rsidRPr="00804074">
        <w:rPr>
          <w:rFonts w:ascii="Times New Roman" w:hAnsi="Times New Roman" w:cs="Times New Roman"/>
        </w:rPr>
        <w:t xml:space="preserve"> Model of the </w:t>
      </w:r>
      <w:r w:rsidR="00D23103" w:rsidRPr="00804074">
        <w:rPr>
          <w:rFonts w:ascii="Times New Roman" w:hAnsi="Times New Roman" w:cs="Times New Roman"/>
        </w:rPr>
        <w:t xml:space="preserve">three language regimes in the historiography </w:t>
      </w:r>
      <w:r w:rsidRPr="00804074">
        <w:rPr>
          <w:rFonts w:ascii="Times New Roman" w:hAnsi="Times New Roman" w:cs="Times New Roman"/>
        </w:rPr>
        <w:t xml:space="preserve">of Ukraine’s </w:t>
      </w:r>
      <w:r w:rsidR="00D23103" w:rsidRPr="00804074">
        <w:rPr>
          <w:rFonts w:ascii="Times New Roman" w:hAnsi="Times New Roman" w:cs="Times New Roman"/>
        </w:rPr>
        <w:t>national economy</w:t>
      </w:r>
    </w:p>
    <w:tbl>
      <w:tblPr>
        <w:tblStyle w:val="af1"/>
        <w:tblW w:w="5000" w:type="pct"/>
        <w:tblLook w:val="04A0" w:firstRow="1" w:lastRow="0" w:firstColumn="1" w:lastColumn="0" w:noHBand="0" w:noVBand="1"/>
      </w:tblPr>
      <w:tblGrid>
        <w:gridCol w:w="1979"/>
        <w:gridCol w:w="2411"/>
        <w:gridCol w:w="2359"/>
        <w:gridCol w:w="2267"/>
      </w:tblGrid>
      <w:tr w:rsidR="00044B19" w:rsidRPr="00804074" w14:paraId="746F4753" w14:textId="77777777" w:rsidTr="00D23103">
        <w:tc>
          <w:tcPr>
            <w:tcW w:w="1098" w:type="pct"/>
            <w:vAlign w:val="center"/>
          </w:tcPr>
          <w:p w14:paraId="32052AA5" w14:textId="0FD36FF0" w:rsidR="00044B19" w:rsidRPr="00804074" w:rsidRDefault="40708B49" w:rsidP="005C4069">
            <w:pPr>
              <w:rPr>
                <w:rFonts w:ascii="Times New Roman" w:hAnsi="Times New Roman" w:cs="Times New Roman"/>
                <w:b/>
                <w:bCs/>
                <w:sz w:val="20"/>
                <w:szCs w:val="20"/>
              </w:rPr>
            </w:pPr>
            <w:r w:rsidRPr="00804074">
              <w:rPr>
                <w:rFonts w:ascii="Times New Roman" w:hAnsi="Times New Roman" w:cs="Times New Roman"/>
                <w:b/>
                <w:bCs/>
                <w:sz w:val="20"/>
                <w:szCs w:val="20"/>
              </w:rPr>
              <w:t>Type of discourse</w:t>
            </w:r>
          </w:p>
        </w:tc>
        <w:tc>
          <w:tcPr>
            <w:tcW w:w="1337" w:type="pct"/>
            <w:vAlign w:val="center"/>
          </w:tcPr>
          <w:p w14:paraId="0B41C97F" w14:textId="13E8367C" w:rsidR="00044B19" w:rsidRPr="00804074" w:rsidRDefault="40708B49" w:rsidP="005C4069">
            <w:pPr>
              <w:rPr>
                <w:rFonts w:ascii="Times New Roman" w:hAnsi="Times New Roman" w:cs="Times New Roman"/>
                <w:b/>
                <w:bCs/>
                <w:sz w:val="20"/>
                <w:szCs w:val="20"/>
              </w:rPr>
            </w:pPr>
            <w:r w:rsidRPr="00804074">
              <w:rPr>
                <w:rFonts w:ascii="Times New Roman" w:hAnsi="Times New Roman" w:cs="Times New Roman"/>
                <w:b/>
                <w:bCs/>
                <w:sz w:val="20"/>
                <w:szCs w:val="20"/>
              </w:rPr>
              <w:t>Semantic dominant</w:t>
            </w:r>
          </w:p>
        </w:tc>
        <w:tc>
          <w:tcPr>
            <w:tcW w:w="1308" w:type="pct"/>
            <w:vAlign w:val="center"/>
          </w:tcPr>
          <w:p w14:paraId="75DBC089" w14:textId="6CFD3625" w:rsidR="00044B19" w:rsidRPr="00804074" w:rsidRDefault="40708B49" w:rsidP="005C4069">
            <w:pPr>
              <w:rPr>
                <w:rFonts w:ascii="Times New Roman" w:hAnsi="Times New Roman" w:cs="Times New Roman"/>
                <w:b/>
                <w:bCs/>
                <w:sz w:val="20"/>
                <w:szCs w:val="20"/>
              </w:rPr>
            </w:pPr>
            <w:r w:rsidRPr="00804074">
              <w:rPr>
                <w:rFonts w:ascii="Times New Roman" w:hAnsi="Times New Roman" w:cs="Times New Roman"/>
                <w:b/>
                <w:bCs/>
                <w:sz w:val="20"/>
                <w:szCs w:val="20"/>
              </w:rPr>
              <w:t>Ethical function</w:t>
            </w:r>
          </w:p>
        </w:tc>
        <w:tc>
          <w:tcPr>
            <w:tcW w:w="1258" w:type="pct"/>
            <w:vAlign w:val="center"/>
          </w:tcPr>
          <w:p w14:paraId="0A7638D7" w14:textId="69E7AE22" w:rsidR="00044B19" w:rsidRPr="00804074" w:rsidRDefault="40708B49" w:rsidP="005C4069">
            <w:pPr>
              <w:rPr>
                <w:rFonts w:ascii="Times New Roman" w:hAnsi="Times New Roman" w:cs="Times New Roman"/>
                <w:b/>
                <w:bCs/>
                <w:sz w:val="20"/>
                <w:szCs w:val="20"/>
              </w:rPr>
            </w:pPr>
            <w:r w:rsidRPr="00804074">
              <w:rPr>
                <w:rFonts w:ascii="Times New Roman" w:hAnsi="Times New Roman" w:cs="Times New Roman"/>
                <w:b/>
                <w:bCs/>
                <w:sz w:val="20"/>
                <w:szCs w:val="20"/>
              </w:rPr>
              <w:t>The human in the text</w:t>
            </w:r>
          </w:p>
        </w:tc>
      </w:tr>
      <w:tr w:rsidR="00044B19" w:rsidRPr="00804074" w14:paraId="34846D29" w14:textId="77777777" w:rsidTr="00D23103">
        <w:trPr>
          <w:trHeight w:val="335"/>
        </w:trPr>
        <w:tc>
          <w:tcPr>
            <w:tcW w:w="1098" w:type="pct"/>
            <w:vAlign w:val="center"/>
          </w:tcPr>
          <w:p w14:paraId="6C103655" w14:textId="521C20A5" w:rsidR="00044B19" w:rsidRPr="00804074" w:rsidRDefault="004C4EA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Émigré</w:t>
            </w:r>
          </w:p>
        </w:tc>
        <w:tc>
          <w:tcPr>
            <w:tcW w:w="1337" w:type="pct"/>
            <w:vAlign w:val="center"/>
          </w:tcPr>
          <w:p w14:paraId="45014C65" w14:textId="42F56275" w:rsidR="00044B19" w:rsidRPr="00804074" w:rsidRDefault="1AE9023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Memory, land, dignity</w:t>
            </w:r>
          </w:p>
        </w:tc>
        <w:tc>
          <w:tcPr>
            <w:tcW w:w="1308" w:type="pct"/>
            <w:vAlign w:val="center"/>
          </w:tcPr>
          <w:p w14:paraId="5DDC9FB9" w14:textId="4427ECD3" w:rsidR="00044B19" w:rsidRPr="00804074" w:rsidRDefault="0036228A"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Sanctification of labo</w:t>
            </w:r>
            <w:r w:rsidR="0C7C7F27" w:rsidRPr="00804074">
              <w:rPr>
                <w:rFonts w:ascii="Times New Roman" w:eastAsia="Times New Roman" w:hAnsi="Times New Roman" w:cs="Times New Roman"/>
                <w:sz w:val="20"/>
                <w:szCs w:val="20"/>
              </w:rPr>
              <w:t>r</w:t>
            </w:r>
          </w:p>
        </w:tc>
        <w:tc>
          <w:tcPr>
            <w:tcW w:w="1258" w:type="pct"/>
            <w:vAlign w:val="center"/>
          </w:tcPr>
          <w:p w14:paraId="73E85EA9" w14:textId="37D4A92D" w:rsidR="00044B19" w:rsidRPr="00804074" w:rsidRDefault="0692A3EB"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householder as custodian</w:t>
            </w:r>
          </w:p>
        </w:tc>
      </w:tr>
      <w:tr w:rsidR="00044B19" w:rsidRPr="00804074" w14:paraId="589C588C" w14:textId="77777777" w:rsidTr="00D23103">
        <w:tc>
          <w:tcPr>
            <w:tcW w:w="1098" w:type="pct"/>
            <w:vAlign w:val="center"/>
          </w:tcPr>
          <w:p w14:paraId="575C89CC" w14:textId="5219C9E4" w:rsidR="00044B19" w:rsidRPr="00804074" w:rsidRDefault="004C4EAF" w:rsidP="005C4069">
            <w:pPr>
              <w:rPr>
                <w:rFonts w:ascii="Times New Roman" w:hAnsi="Times New Roman" w:cs="Times New Roman"/>
                <w:b/>
                <w:bCs/>
                <w:sz w:val="20"/>
                <w:szCs w:val="20"/>
              </w:rPr>
            </w:pPr>
            <w:r w:rsidRPr="00804074">
              <w:rPr>
                <w:rFonts w:ascii="Times New Roman" w:hAnsi="Times New Roman" w:cs="Times New Roman"/>
                <w:sz w:val="20"/>
                <w:szCs w:val="20"/>
              </w:rPr>
              <w:t>Soviet</w:t>
            </w:r>
          </w:p>
        </w:tc>
        <w:tc>
          <w:tcPr>
            <w:tcW w:w="1337" w:type="pct"/>
            <w:vAlign w:val="center"/>
          </w:tcPr>
          <w:p w14:paraId="141F3107" w14:textId="072AC4D1" w:rsidR="00044B19" w:rsidRPr="00804074" w:rsidRDefault="103EA97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Plan, system, indicator</w:t>
            </w:r>
          </w:p>
        </w:tc>
        <w:tc>
          <w:tcPr>
            <w:tcW w:w="1308" w:type="pct"/>
            <w:vAlign w:val="center"/>
          </w:tcPr>
          <w:p w14:paraId="0BA88BD3" w14:textId="3B0EFCDC" w:rsidR="00044B19" w:rsidRPr="00804074" w:rsidRDefault="0BFCADB2"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Rationalization, discipline</w:t>
            </w:r>
          </w:p>
        </w:tc>
        <w:tc>
          <w:tcPr>
            <w:tcW w:w="1258" w:type="pct"/>
            <w:vAlign w:val="center"/>
          </w:tcPr>
          <w:p w14:paraId="5C08CC8E" w14:textId="46E48D27" w:rsidR="00044B19" w:rsidRPr="00804074" w:rsidRDefault="081740A2"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 xml:space="preserve">The human as a resource </w:t>
            </w:r>
          </w:p>
        </w:tc>
      </w:tr>
      <w:tr w:rsidR="00044B19" w:rsidRPr="00804074" w14:paraId="7286B731" w14:textId="77777777" w:rsidTr="00D23103">
        <w:tc>
          <w:tcPr>
            <w:tcW w:w="1098" w:type="pct"/>
            <w:vAlign w:val="center"/>
          </w:tcPr>
          <w:p w14:paraId="00FDE175" w14:textId="1EF3F796" w:rsidR="00044B19" w:rsidRPr="00804074" w:rsidRDefault="3AF859E2"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Post-Soviet / Western</w:t>
            </w:r>
          </w:p>
        </w:tc>
        <w:tc>
          <w:tcPr>
            <w:tcW w:w="1337" w:type="pct"/>
            <w:vAlign w:val="center"/>
          </w:tcPr>
          <w:p w14:paraId="26BEFCE1" w14:textId="794740D6" w:rsidR="00044B19" w:rsidRPr="00804074" w:rsidRDefault="030641EA"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Memory, trust, trauma</w:t>
            </w:r>
          </w:p>
        </w:tc>
        <w:tc>
          <w:tcPr>
            <w:tcW w:w="1308" w:type="pct"/>
            <w:vAlign w:val="center"/>
          </w:tcPr>
          <w:p w14:paraId="07F80023" w14:textId="7E13A55C" w:rsidR="00044B19" w:rsidRPr="00804074" w:rsidRDefault="1D18E754"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 xml:space="preserve">Ethical reconstruction </w:t>
            </w:r>
          </w:p>
        </w:tc>
        <w:tc>
          <w:tcPr>
            <w:tcW w:w="1258" w:type="pct"/>
            <w:vAlign w:val="center"/>
          </w:tcPr>
          <w:p w14:paraId="5029E6C3" w14:textId="5C7EA9DE" w:rsidR="00044B19" w:rsidRPr="00804074" w:rsidRDefault="39729106"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human as witness and subject</w:t>
            </w:r>
          </w:p>
        </w:tc>
      </w:tr>
    </w:tbl>
    <w:p w14:paraId="2B68A01B" w14:textId="77777777" w:rsidR="00044B19" w:rsidRPr="00804074" w:rsidRDefault="00044B19" w:rsidP="005C4069">
      <w:pPr>
        <w:tabs>
          <w:tab w:val="left" w:pos="2222"/>
        </w:tabs>
        <w:spacing w:after="0" w:line="240" w:lineRule="auto"/>
        <w:jc w:val="both"/>
        <w:rPr>
          <w:rFonts w:ascii="Times New Roman" w:hAnsi="Times New Roman" w:cs="Times New Roman"/>
        </w:rPr>
      </w:pPr>
    </w:p>
    <w:p w14:paraId="0BA5A097" w14:textId="47DFA68A" w:rsidR="00044B19" w:rsidRPr="00804074" w:rsidRDefault="39729106"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The linguistic fabric of each historiographic wave reflects the degree of freedom available for thinking about </w:t>
      </w:r>
      <w:r w:rsidR="5C807B80" w:rsidRPr="00804074">
        <w:rPr>
          <w:rFonts w:ascii="Times New Roman" w:eastAsia="Times New Roman" w:hAnsi="Times New Roman" w:cs="Times New Roman"/>
        </w:rPr>
        <w:t>the people</w:t>
      </w:r>
      <w:r w:rsidRPr="00804074">
        <w:rPr>
          <w:rFonts w:ascii="Times New Roman" w:eastAsia="Times New Roman" w:hAnsi="Times New Roman" w:cs="Times New Roman"/>
        </w:rPr>
        <w:t>. If in Soviet historiography humanism was compressed between contemporary historical language restores the right to pain, dignity, and compassion</w:t>
      </w:r>
      <w:r w:rsidR="00017B4C" w:rsidRPr="00804074">
        <w:rPr>
          <w:rFonts w:ascii="Times New Roman" w:eastAsia="Times New Roman" w:hAnsi="Times New Roman" w:cs="Times New Roman"/>
        </w:rPr>
        <w:t>, where economic categories appear not as abstractions but as forms of human struggle for dignity</w:t>
      </w:r>
      <w:r w:rsidRPr="00804074">
        <w:rPr>
          <w:rFonts w:ascii="Times New Roman" w:eastAsia="Times New Roman" w:hAnsi="Times New Roman" w:cs="Times New Roman"/>
        </w:rPr>
        <w:t>. This reveals an essential transformation: Ukrainian historical thought has moved from describing the system to attentive moral listening, where the history of the national economy resonates not in categories of production but in categories of human memory.</w:t>
      </w:r>
      <w:r w:rsidR="0BCC2C4C" w:rsidRPr="00804074">
        <w:rPr>
          <w:rFonts w:ascii="Times New Roman" w:hAnsi="Times New Roman" w:cs="Times New Roman"/>
        </w:rPr>
        <w:t xml:space="preserve"> </w:t>
      </w:r>
      <w:r w:rsidR="00D23103" w:rsidRPr="00804074">
        <w:rPr>
          <w:rFonts w:ascii="Times New Roman" w:eastAsia="Times New Roman" w:hAnsi="Times New Roman" w:cs="Times New Roman"/>
        </w:rPr>
        <w:t xml:space="preserve">Today, the humanization of historiography is not merely an academic trend; it influences social ethics and economic thinking. Ukrainians who lived through decades of coercion, famine, and pressure reclaim labor as an act of freedom and dignity, not mere survival.  Economic resilience, just as it did a century ago, begins not with finances or plans but with the inner strength of the human being </w:t>
      </w:r>
      <w:r w:rsidR="5E16E05A" w:rsidRPr="00804074">
        <w:rPr>
          <w:rFonts w:ascii="Times New Roman" w:eastAsia="Times New Roman" w:hAnsi="Times New Roman" w:cs="Times New Roman"/>
        </w:rPr>
        <w:t>(</w:t>
      </w:r>
      <w:proofErr w:type="spellStart"/>
      <w:r w:rsidR="00D23103" w:rsidRPr="00804074">
        <w:rPr>
          <w:rFonts w:ascii="Times New Roman" w:eastAsia="Times New Roman" w:hAnsi="Times New Roman" w:cs="Times New Roman"/>
        </w:rPr>
        <w:t>Krawchenko</w:t>
      </w:r>
      <w:proofErr w:type="spellEnd"/>
      <w:r w:rsidR="00D23103" w:rsidRPr="00804074">
        <w:rPr>
          <w:rFonts w:ascii="Times New Roman" w:eastAsia="Times New Roman" w:hAnsi="Times New Roman" w:cs="Times New Roman"/>
        </w:rPr>
        <w:t xml:space="preserve">, 1985; </w:t>
      </w:r>
      <w:proofErr w:type="spellStart"/>
      <w:r w:rsidR="5E16E05A" w:rsidRPr="00804074">
        <w:rPr>
          <w:rFonts w:ascii="Times New Roman" w:eastAsia="Times New Roman" w:hAnsi="Times New Roman" w:cs="Times New Roman"/>
        </w:rPr>
        <w:t>Applebaum</w:t>
      </w:r>
      <w:proofErr w:type="spellEnd"/>
      <w:r w:rsidR="5E16E05A" w:rsidRPr="00804074">
        <w:rPr>
          <w:rFonts w:ascii="Times New Roman" w:eastAsia="Times New Roman" w:hAnsi="Times New Roman" w:cs="Times New Roman"/>
        </w:rPr>
        <w:t>, 2017) (Table 4).</w:t>
      </w:r>
    </w:p>
    <w:p w14:paraId="45EA9290" w14:textId="056D2527" w:rsidR="00B24948" w:rsidRPr="00804074" w:rsidRDefault="0080735D" w:rsidP="0080735D">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Future research could focus on examining possible links between the historiographical traditions of the first half of the 20th century and contemporary economic practices in Ukraine. In particular, the hypothesis that the emigration-era concept of labor as national service influenced the formation of the volunteer movement after 2014, as well as the discourse on ethical entrepreneurship in contemporary Ukraine, requires empirical verification. The confirmation or refutation of this hypothesis requires a separate study that goes beyond the scope of this article.</w:t>
      </w:r>
    </w:p>
    <w:p w14:paraId="505BD6D7" w14:textId="0D92EA60" w:rsidR="00F77FF8" w:rsidRPr="00804074" w:rsidRDefault="00F77FF8" w:rsidP="005C4069">
      <w:pPr>
        <w:tabs>
          <w:tab w:val="left" w:pos="2222"/>
        </w:tabs>
        <w:spacing w:after="0" w:line="240" w:lineRule="auto"/>
        <w:ind w:firstLine="567"/>
        <w:jc w:val="right"/>
        <w:rPr>
          <w:rFonts w:ascii="Times New Roman" w:hAnsi="Times New Roman" w:cs="Times New Roman"/>
          <w:b/>
          <w:bCs/>
        </w:rPr>
      </w:pPr>
    </w:p>
    <w:p w14:paraId="22DE0F2A" w14:textId="3034326F" w:rsidR="0DC514CF" w:rsidRPr="00804074" w:rsidRDefault="0DC514CF" w:rsidP="005C4069">
      <w:pPr>
        <w:tabs>
          <w:tab w:val="left" w:pos="2222"/>
        </w:tabs>
        <w:spacing w:after="0" w:line="240" w:lineRule="auto"/>
        <w:jc w:val="center"/>
        <w:rPr>
          <w:rFonts w:ascii="Times New Roman" w:hAnsi="Times New Roman" w:cs="Times New Roman"/>
        </w:rPr>
      </w:pPr>
      <w:r w:rsidRPr="00804074">
        <w:rPr>
          <w:rFonts w:ascii="Times New Roman" w:hAnsi="Times New Roman" w:cs="Times New Roman"/>
          <w:b/>
          <w:bCs/>
        </w:rPr>
        <w:t>Table 4.</w:t>
      </w:r>
      <w:r w:rsidRPr="00804074">
        <w:rPr>
          <w:rFonts w:ascii="Times New Roman" w:hAnsi="Times New Roman" w:cs="Times New Roman"/>
        </w:rPr>
        <w:t xml:space="preserve"> Influence of the Historiographical Legacy of the First Half of the 20th Century on Contemporary Ukrainian Economic Culture</w:t>
      </w:r>
    </w:p>
    <w:tbl>
      <w:tblPr>
        <w:tblStyle w:val="af1"/>
        <w:tblW w:w="0" w:type="auto"/>
        <w:tblLook w:val="04A0" w:firstRow="1" w:lastRow="0" w:firstColumn="1" w:lastColumn="0" w:noHBand="0" w:noVBand="1"/>
      </w:tblPr>
      <w:tblGrid>
        <w:gridCol w:w="2254"/>
        <w:gridCol w:w="2254"/>
        <w:gridCol w:w="2254"/>
        <w:gridCol w:w="2254"/>
      </w:tblGrid>
      <w:tr w:rsidR="005C196F" w:rsidRPr="00804074" w14:paraId="1A64ACB1" w14:textId="77777777" w:rsidTr="00D23103">
        <w:tc>
          <w:tcPr>
            <w:tcW w:w="2254" w:type="dxa"/>
            <w:vAlign w:val="center"/>
          </w:tcPr>
          <w:p w14:paraId="085643B5" w14:textId="6A7E9636" w:rsidR="005C196F" w:rsidRPr="00804074" w:rsidRDefault="1C54DACA" w:rsidP="005C4069">
            <w:pPr>
              <w:rPr>
                <w:rFonts w:ascii="Times New Roman" w:hAnsi="Times New Roman" w:cs="Times New Roman"/>
                <w:b/>
                <w:bCs/>
                <w:sz w:val="20"/>
                <w:szCs w:val="20"/>
              </w:rPr>
            </w:pPr>
            <w:r w:rsidRPr="00804074">
              <w:rPr>
                <w:rFonts w:ascii="Times New Roman" w:hAnsi="Times New Roman" w:cs="Times New Roman"/>
                <w:b/>
                <w:bCs/>
                <w:sz w:val="20"/>
                <w:szCs w:val="20"/>
              </w:rPr>
              <w:lastRenderedPageBreak/>
              <w:t>Historiographical tradition</w:t>
            </w:r>
          </w:p>
        </w:tc>
        <w:tc>
          <w:tcPr>
            <w:tcW w:w="2254" w:type="dxa"/>
            <w:vAlign w:val="center"/>
          </w:tcPr>
          <w:p w14:paraId="7070268E" w14:textId="51AC5B83" w:rsidR="005C196F" w:rsidRPr="00804074" w:rsidRDefault="1C54DACA"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Key ideas</w:t>
            </w:r>
          </w:p>
        </w:tc>
        <w:tc>
          <w:tcPr>
            <w:tcW w:w="2254" w:type="dxa"/>
            <w:vAlign w:val="center"/>
          </w:tcPr>
          <w:p w14:paraId="19841172" w14:textId="5F4713DD" w:rsidR="005C196F" w:rsidRPr="00804074" w:rsidRDefault="1C54DACA"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Human dimension</w:t>
            </w:r>
          </w:p>
        </w:tc>
        <w:tc>
          <w:tcPr>
            <w:tcW w:w="2254" w:type="dxa"/>
            <w:vAlign w:val="center"/>
          </w:tcPr>
          <w:p w14:paraId="7A9DFFA1" w14:textId="77555EEC" w:rsidR="005C196F" w:rsidRPr="00804074" w:rsidRDefault="1C54DACA" w:rsidP="005C4069">
            <w:pPr>
              <w:rPr>
                <w:rFonts w:ascii="Times New Roman" w:eastAsia="Times New Roman" w:hAnsi="Times New Roman" w:cs="Times New Roman"/>
                <w:b/>
                <w:bCs/>
                <w:sz w:val="20"/>
                <w:szCs w:val="20"/>
              </w:rPr>
            </w:pPr>
            <w:r w:rsidRPr="00804074">
              <w:rPr>
                <w:rFonts w:ascii="Times New Roman" w:eastAsia="Times New Roman" w:hAnsi="Times New Roman" w:cs="Times New Roman"/>
                <w:b/>
                <w:bCs/>
                <w:sz w:val="20"/>
                <w:szCs w:val="20"/>
              </w:rPr>
              <w:t>Contemporary parallels</w:t>
            </w:r>
          </w:p>
        </w:tc>
      </w:tr>
      <w:tr w:rsidR="005C196F" w:rsidRPr="00804074" w14:paraId="6D06DF97" w14:textId="77777777" w:rsidTr="00D23103">
        <w:tc>
          <w:tcPr>
            <w:tcW w:w="2254" w:type="dxa"/>
            <w:vAlign w:val="center"/>
          </w:tcPr>
          <w:p w14:paraId="2341B6AE" w14:textId="2181C7F9" w:rsidR="005C196F" w:rsidRPr="00804074" w:rsidRDefault="1C54DACA"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 xml:space="preserve">Interwar </w:t>
            </w:r>
            <w:r w:rsidR="004C4EAF" w:rsidRPr="00804074">
              <w:rPr>
                <w:rFonts w:ascii="Times New Roman" w:eastAsia="Times New Roman" w:hAnsi="Times New Roman" w:cs="Times New Roman"/>
                <w:sz w:val="20"/>
                <w:szCs w:val="20"/>
              </w:rPr>
              <w:t xml:space="preserve">émigré </w:t>
            </w:r>
            <w:r w:rsidRPr="00804074">
              <w:rPr>
                <w:rFonts w:ascii="Times New Roman" w:eastAsia="Times New Roman" w:hAnsi="Times New Roman" w:cs="Times New Roman"/>
                <w:sz w:val="20"/>
                <w:szCs w:val="20"/>
              </w:rPr>
              <w:t>humanistic school</w:t>
            </w:r>
            <w:r w:rsidR="3449DB09" w:rsidRPr="00804074">
              <w:rPr>
                <w:rFonts w:ascii="Times New Roman" w:hAnsi="Times New Roman" w:cs="Times New Roman"/>
                <w:sz w:val="20"/>
                <w:szCs w:val="20"/>
              </w:rPr>
              <w:t xml:space="preserve"> </w:t>
            </w:r>
          </w:p>
        </w:tc>
        <w:tc>
          <w:tcPr>
            <w:tcW w:w="2254" w:type="dxa"/>
            <w:vAlign w:val="center"/>
          </w:tcPr>
          <w:p w14:paraId="2B09E36A" w14:textId="227830CC" w:rsidR="005C196F" w:rsidRPr="00804074" w:rsidRDefault="1443A32C"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economy as a spiritual</w:t>
            </w:r>
            <w:r w:rsidR="0036228A" w:rsidRPr="00804074">
              <w:rPr>
                <w:rFonts w:ascii="Times New Roman" w:eastAsia="Times New Roman" w:hAnsi="Times New Roman" w:cs="Times New Roman"/>
                <w:sz w:val="20"/>
                <w:szCs w:val="20"/>
              </w:rPr>
              <w:t xml:space="preserve"> foundation of the nation; labo</w:t>
            </w:r>
            <w:r w:rsidRPr="00804074">
              <w:rPr>
                <w:rFonts w:ascii="Times New Roman" w:eastAsia="Times New Roman" w:hAnsi="Times New Roman" w:cs="Times New Roman"/>
                <w:sz w:val="20"/>
                <w:szCs w:val="20"/>
              </w:rPr>
              <w:t>r as a form of moral self-realization; land as a symbol of continuity</w:t>
            </w:r>
          </w:p>
        </w:tc>
        <w:tc>
          <w:tcPr>
            <w:tcW w:w="2254" w:type="dxa"/>
            <w:vAlign w:val="center"/>
          </w:tcPr>
          <w:p w14:paraId="356627CF" w14:textId="02264A53" w:rsidR="005C196F" w:rsidRPr="00804074" w:rsidRDefault="23D08B1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human as bearer o</w:t>
            </w:r>
            <w:r w:rsidR="0036228A" w:rsidRPr="00804074">
              <w:rPr>
                <w:rFonts w:ascii="Times New Roman" w:eastAsia="Times New Roman" w:hAnsi="Times New Roman" w:cs="Times New Roman"/>
                <w:sz w:val="20"/>
                <w:szCs w:val="20"/>
              </w:rPr>
              <w:t>f cultural responsibility; labo</w:t>
            </w:r>
            <w:r w:rsidRPr="00804074">
              <w:rPr>
                <w:rFonts w:ascii="Times New Roman" w:eastAsia="Times New Roman" w:hAnsi="Times New Roman" w:cs="Times New Roman"/>
                <w:sz w:val="20"/>
                <w:szCs w:val="20"/>
              </w:rPr>
              <w:t>r as an act of service and dignity</w:t>
            </w:r>
          </w:p>
        </w:tc>
        <w:tc>
          <w:tcPr>
            <w:tcW w:w="2254" w:type="dxa"/>
            <w:vAlign w:val="center"/>
          </w:tcPr>
          <w:p w14:paraId="2B1202EC" w14:textId="5702DBFE" w:rsidR="005C196F" w:rsidRPr="00804074" w:rsidRDefault="04CEB593"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Search for ethical ent</w:t>
            </w:r>
            <w:r w:rsidR="0036228A" w:rsidRPr="00804074">
              <w:rPr>
                <w:rFonts w:ascii="Times New Roman" w:eastAsia="Times New Roman" w:hAnsi="Times New Roman" w:cs="Times New Roman"/>
                <w:sz w:val="20"/>
                <w:szCs w:val="20"/>
              </w:rPr>
              <w:t>repreneurship; the idea of labo</w:t>
            </w:r>
            <w:r w:rsidRPr="00804074">
              <w:rPr>
                <w:rFonts w:ascii="Times New Roman" w:eastAsia="Times New Roman" w:hAnsi="Times New Roman" w:cs="Times New Roman"/>
                <w:sz w:val="20"/>
                <w:szCs w:val="20"/>
              </w:rPr>
              <w:t>r as a civic duty in the context of postwar reconstruction</w:t>
            </w:r>
          </w:p>
        </w:tc>
      </w:tr>
      <w:tr w:rsidR="005C196F" w:rsidRPr="00804074" w14:paraId="11D574F5" w14:textId="77777777" w:rsidTr="00D23103">
        <w:tc>
          <w:tcPr>
            <w:tcW w:w="2254" w:type="dxa"/>
            <w:vAlign w:val="center"/>
          </w:tcPr>
          <w:p w14:paraId="3BBC851D" w14:textId="7C40E081" w:rsidR="005C196F" w:rsidRPr="00804074" w:rsidRDefault="13231539"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Soviet wave of the 1930s–1980s</w:t>
            </w:r>
            <w:r w:rsidR="3449DB09" w:rsidRPr="00804074">
              <w:rPr>
                <w:rFonts w:ascii="Times New Roman" w:hAnsi="Times New Roman" w:cs="Times New Roman"/>
                <w:sz w:val="20"/>
                <w:szCs w:val="20"/>
              </w:rPr>
              <w:t xml:space="preserve"> </w:t>
            </w:r>
          </w:p>
        </w:tc>
        <w:tc>
          <w:tcPr>
            <w:tcW w:w="2254" w:type="dxa"/>
            <w:vAlign w:val="center"/>
          </w:tcPr>
          <w:p w14:paraId="4A4B7AAF" w14:textId="2D12F09D" w:rsidR="005C196F" w:rsidRPr="00804074" w:rsidRDefault="6972831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economy as an instrument of centralized modernization; collectivization; planning</w:t>
            </w:r>
          </w:p>
        </w:tc>
        <w:tc>
          <w:tcPr>
            <w:tcW w:w="2254" w:type="dxa"/>
            <w:vAlign w:val="center"/>
          </w:tcPr>
          <w:p w14:paraId="4CAE5A8C" w14:textId="6DE96744" w:rsidR="005C196F" w:rsidRPr="00804074" w:rsidRDefault="3B55B5B4"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human under systemic pressure; adaptation, su</w:t>
            </w:r>
            <w:r w:rsidR="0036228A" w:rsidRPr="00804074">
              <w:rPr>
                <w:rFonts w:ascii="Times New Roman" w:eastAsia="Times New Roman" w:hAnsi="Times New Roman" w:cs="Times New Roman"/>
                <w:sz w:val="20"/>
                <w:szCs w:val="20"/>
              </w:rPr>
              <w:t>rvival, formation of a new labo</w:t>
            </w:r>
            <w:r w:rsidRPr="00804074">
              <w:rPr>
                <w:rFonts w:ascii="Times New Roman" w:eastAsia="Times New Roman" w:hAnsi="Times New Roman" w:cs="Times New Roman"/>
                <w:sz w:val="20"/>
                <w:szCs w:val="20"/>
              </w:rPr>
              <w:t>r ethic</w:t>
            </w:r>
          </w:p>
        </w:tc>
        <w:tc>
          <w:tcPr>
            <w:tcW w:w="2254" w:type="dxa"/>
            <w:vAlign w:val="center"/>
          </w:tcPr>
          <w:p w14:paraId="57D497EE" w14:textId="5E72711C" w:rsidR="005C196F" w:rsidRPr="00804074" w:rsidRDefault="0036228A"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Memory of forced-labo</w:t>
            </w:r>
            <w:r w:rsidR="78F605F0" w:rsidRPr="00804074">
              <w:rPr>
                <w:rFonts w:ascii="Times New Roman" w:eastAsia="Times New Roman" w:hAnsi="Times New Roman" w:cs="Times New Roman"/>
                <w:sz w:val="20"/>
                <w:szCs w:val="20"/>
              </w:rPr>
              <w:t>r trauma; rethinking state regulation of the economy; emphasis on social justice</w:t>
            </w:r>
          </w:p>
        </w:tc>
      </w:tr>
      <w:tr w:rsidR="005C196F" w:rsidRPr="00804074" w14:paraId="20AC2320" w14:textId="77777777" w:rsidTr="00D23103">
        <w:tc>
          <w:tcPr>
            <w:tcW w:w="2254" w:type="dxa"/>
            <w:vAlign w:val="center"/>
          </w:tcPr>
          <w:p w14:paraId="44F49945" w14:textId="2D59AA24" w:rsidR="005C196F" w:rsidRPr="00804074" w:rsidRDefault="140A79A3"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Post-Soviet reflexive school</w:t>
            </w:r>
            <w:r w:rsidR="3449DB09" w:rsidRPr="00804074">
              <w:rPr>
                <w:rFonts w:ascii="Times New Roman" w:hAnsi="Times New Roman" w:cs="Times New Roman"/>
                <w:sz w:val="20"/>
                <w:szCs w:val="20"/>
              </w:rPr>
              <w:t xml:space="preserve"> </w:t>
            </w:r>
          </w:p>
        </w:tc>
        <w:tc>
          <w:tcPr>
            <w:tcW w:w="2254" w:type="dxa"/>
            <w:vAlign w:val="center"/>
          </w:tcPr>
          <w:p w14:paraId="76A8C3BB" w14:textId="050C8474" w:rsidR="005C196F" w:rsidRPr="00804074" w:rsidRDefault="5FB7B8F6"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economy as part of the history of experience, identity, and memory culture</w:t>
            </w:r>
          </w:p>
        </w:tc>
        <w:tc>
          <w:tcPr>
            <w:tcW w:w="2254" w:type="dxa"/>
            <w:vAlign w:val="center"/>
          </w:tcPr>
          <w:p w14:paraId="4369CAB4" w14:textId="7D9DBFA7" w:rsidR="005C196F" w:rsidRPr="00804074" w:rsidRDefault="430A18FF"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The human as the main subject of history; th</w:t>
            </w:r>
            <w:r w:rsidR="0036228A" w:rsidRPr="00804074">
              <w:rPr>
                <w:rFonts w:ascii="Times New Roman" w:eastAsia="Times New Roman" w:hAnsi="Times New Roman" w:cs="Times New Roman"/>
                <w:sz w:val="20"/>
                <w:szCs w:val="20"/>
              </w:rPr>
              <w:t>e link between economic behavio</w:t>
            </w:r>
            <w:r w:rsidRPr="00804074">
              <w:rPr>
                <w:rFonts w:ascii="Times New Roman" w:eastAsia="Times New Roman" w:hAnsi="Times New Roman" w:cs="Times New Roman"/>
                <w:sz w:val="20"/>
                <w:szCs w:val="20"/>
              </w:rPr>
              <w:t>r, memory, and dignity</w:t>
            </w:r>
          </w:p>
        </w:tc>
        <w:tc>
          <w:tcPr>
            <w:tcW w:w="2254" w:type="dxa"/>
            <w:vAlign w:val="center"/>
          </w:tcPr>
          <w:p w14:paraId="4C923946" w14:textId="706306A2" w:rsidR="005C196F" w:rsidRPr="00804074" w:rsidRDefault="1203B310"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Development of human-oriented economic education; emergence of social entrepreneurship and volunteer initiatives</w:t>
            </w:r>
          </w:p>
        </w:tc>
      </w:tr>
      <w:tr w:rsidR="005C196F" w:rsidRPr="00804074" w14:paraId="1361B35A" w14:textId="77777777" w:rsidTr="00D23103">
        <w:tc>
          <w:tcPr>
            <w:tcW w:w="2254" w:type="dxa"/>
            <w:vAlign w:val="center"/>
          </w:tcPr>
          <w:p w14:paraId="06CC3D4C" w14:textId="5954D42A" w:rsidR="005C196F" w:rsidRPr="00804074" w:rsidRDefault="5B4B1B67" w:rsidP="005C4069">
            <w:pPr>
              <w:rPr>
                <w:rFonts w:ascii="Times New Roman" w:hAnsi="Times New Roman" w:cs="Times New Roman"/>
                <w:sz w:val="20"/>
                <w:szCs w:val="20"/>
              </w:rPr>
            </w:pPr>
            <w:r w:rsidRPr="00804074">
              <w:rPr>
                <w:rFonts w:ascii="Times New Roman" w:eastAsia="Times New Roman" w:hAnsi="Times New Roman" w:cs="Times New Roman"/>
                <w:sz w:val="20"/>
                <w:szCs w:val="20"/>
              </w:rPr>
              <w:t>Western comparative perspective</w:t>
            </w:r>
            <w:r w:rsidR="3449DB09" w:rsidRPr="00804074">
              <w:rPr>
                <w:rFonts w:ascii="Times New Roman" w:hAnsi="Times New Roman" w:cs="Times New Roman"/>
                <w:sz w:val="20"/>
                <w:szCs w:val="20"/>
              </w:rPr>
              <w:t xml:space="preserve"> </w:t>
            </w:r>
          </w:p>
        </w:tc>
        <w:tc>
          <w:tcPr>
            <w:tcW w:w="2254" w:type="dxa"/>
            <w:vAlign w:val="center"/>
          </w:tcPr>
          <w:p w14:paraId="645848B3" w14:textId="57E3DDA7" w:rsidR="005C196F" w:rsidRPr="00804074" w:rsidRDefault="20502BB1"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Interpretation of Soviet and Ukrainian experience as part of European history of to</w:t>
            </w:r>
            <w:r w:rsidR="0036228A" w:rsidRPr="00804074">
              <w:rPr>
                <w:rFonts w:ascii="Times New Roman" w:eastAsia="Times New Roman" w:hAnsi="Times New Roman" w:cs="Times New Roman"/>
                <w:sz w:val="20"/>
                <w:szCs w:val="20"/>
              </w:rPr>
              <w:t>talitarianism; analysis of labo</w:t>
            </w:r>
            <w:r w:rsidRPr="00804074">
              <w:rPr>
                <w:rFonts w:ascii="Times New Roman" w:eastAsia="Times New Roman" w:hAnsi="Times New Roman" w:cs="Times New Roman"/>
                <w:sz w:val="20"/>
                <w:szCs w:val="20"/>
              </w:rPr>
              <w:t>r morality under coercion</w:t>
            </w:r>
          </w:p>
        </w:tc>
        <w:tc>
          <w:tcPr>
            <w:tcW w:w="2254" w:type="dxa"/>
            <w:vAlign w:val="center"/>
          </w:tcPr>
          <w:p w14:paraId="29E9EECB" w14:textId="391CB067" w:rsidR="005C196F" w:rsidRPr="00804074" w:rsidRDefault="78753948"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Univ</w:t>
            </w:r>
            <w:r w:rsidR="0036228A" w:rsidRPr="00804074">
              <w:rPr>
                <w:rFonts w:ascii="Times New Roman" w:eastAsia="Times New Roman" w:hAnsi="Times New Roman" w:cs="Times New Roman"/>
                <w:sz w:val="20"/>
                <w:szCs w:val="20"/>
              </w:rPr>
              <w:t>ersal value of human life; labo</w:t>
            </w:r>
            <w:r w:rsidRPr="00804074">
              <w:rPr>
                <w:rFonts w:ascii="Times New Roman" w:eastAsia="Times New Roman" w:hAnsi="Times New Roman" w:cs="Times New Roman"/>
                <w:sz w:val="20"/>
                <w:szCs w:val="20"/>
              </w:rPr>
              <w:t>r as a means of preserving community</w:t>
            </w:r>
          </w:p>
        </w:tc>
        <w:tc>
          <w:tcPr>
            <w:tcW w:w="2254" w:type="dxa"/>
            <w:vAlign w:val="center"/>
          </w:tcPr>
          <w:p w14:paraId="0E7AAD94" w14:textId="2F379BE0" w:rsidR="005C196F" w:rsidRPr="00804074" w:rsidRDefault="70B30A55" w:rsidP="005C4069">
            <w:pPr>
              <w:rPr>
                <w:rFonts w:ascii="Times New Roman" w:eastAsia="Times New Roman" w:hAnsi="Times New Roman" w:cs="Times New Roman"/>
                <w:sz w:val="20"/>
                <w:szCs w:val="20"/>
              </w:rPr>
            </w:pPr>
            <w:r w:rsidRPr="00804074">
              <w:rPr>
                <w:rFonts w:ascii="Times New Roman" w:eastAsia="Times New Roman" w:hAnsi="Times New Roman" w:cs="Times New Roman"/>
                <w:sz w:val="20"/>
                <w:szCs w:val="20"/>
              </w:rPr>
              <w:t>Comparative memory studies; formation of a new European ethics of reconstruction and solidarity</w:t>
            </w:r>
          </w:p>
        </w:tc>
      </w:tr>
    </w:tbl>
    <w:p w14:paraId="0D0A8A9D" w14:textId="77777777" w:rsidR="00386BDC" w:rsidRPr="00804074" w:rsidRDefault="00386BDC" w:rsidP="005C4069">
      <w:pPr>
        <w:tabs>
          <w:tab w:val="left" w:pos="2222"/>
        </w:tabs>
        <w:spacing w:after="0" w:line="240" w:lineRule="auto"/>
        <w:ind w:firstLine="567"/>
        <w:jc w:val="both"/>
        <w:rPr>
          <w:rFonts w:ascii="Times New Roman" w:eastAsia="Times New Roman" w:hAnsi="Times New Roman" w:cs="Times New Roman"/>
        </w:rPr>
      </w:pPr>
    </w:p>
    <w:p w14:paraId="23326CF2" w14:textId="47290DFD" w:rsidR="00F77FF8" w:rsidRPr="00804074" w:rsidRDefault="49805337" w:rsidP="005C4069">
      <w:pPr>
        <w:tabs>
          <w:tab w:val="left" w:pos="2222"/>
        </w:tabs>
        <w:spacing w:after="0" w:line="240" w:lineRule="auto"/>
        <w:ind w:firstLine="567"/>
        <w:jc w:val="both"/>
        <w:rPr>
          <w:rFonts w:ascii="Times New Roman" w:hAnsi="Times New Roman" w:cs="Times New Roman"/>
        </w:rPr>
      </w:pPr>
      <w:r w:rsidRPr="00804074">
        <w:rPr>
          <w:rFonts w:ascii="Times New Roman" w:eastAsia="Times New Roman" w:hAnsi="Times New Roman" w:cs="Times New Roman"/>
        </w:rPr>
        <w:t>Thus, the historiography of Ukraine’s national economy in the 20th century is a mirror not only of the past but also of the present. It shows that no model of development can function without an ethical foundation, without compassion and mutual trust.</w:t>
      </w:r>
      <w:r w:rsidR="00F77FF8" w:rsidRPr="00804074">
        <w:rPr>
          <w:rFonts w:ascii="Times New Roman" w:hAnsi="Times New Roman" w:cs="Times New Roman"/>
        </w:rPr>
        <w:t xml:space="preserve"> </w:t>
      </w:r>
    </w:p>
    <w:p w14:paraId="15415F95" w14:textId="77777777" w:rsidR="00D57E26" w:rsidRPr="00804074" w:rsidRDefault="00D57E26" w:rsidP="005C4069">
      <w:pPr>
        <w:tabs>
          <w:tab w:val="left" w:pos="2222"/>
        </w:tabs>
        <w:spacing w:after="0" w:line="240" w:lineRule="auto"/>
        <w:ind w:firstLine="567"/>
        <w:jc w:val="both"/>
        <w:rPr>
          <w:rFonts w:ascii="Times New Roman" w:hAnsi="Times New Roman" w:cs="Times New Roman"/>
        </w:rPr>
      </w:pPr>
    </w:p>
    <w:p w14:paraId="444A936A" w14:textId="0CDBDCF2" w:rsidR="00D57E26" w:rsidRPr="00804074" w:rsidRDefault="4ADA2114" w:rsidP="005C4069">
      <w:pPr>
        <w:tabs>
          <w:tab w:val="left" w:pos="2222"/>
        </w:tabs>
        <w:spacing w:after="0" w:line="240" w:lineRule="auto"/>
        <w:jc w:val="both"/>
        <w:rPr>
          <w:rFonts w:ascii="Times New Roman" w:hAnsi="Times New Roman" w:cs="Times New Roman"/>
          <w:b/>
          <w:bCs/>
        </w:rPr>
      </w:pPr>
      <w:r w:rsidRPr="00804074">
        <w:rPr>
          <w:rFonts w:ascii="Times New Roman" w:hAnsi="Times New Roman" w:cs="Times New Roman"/>
          <w:b/>
          <w:bCs/>
        </w:rPr>
        <w:t>Discussion</w:t>
      </w:r>
    </w:p>
    <w:p w14:paraId="4CA852E9" w14:textId="5B7A92DE" w:rsidR="00FD42C9" w:rsidRPr="00804074" w:rsidRDefault="776D10A4" w:rsidP="005C4069">
      <w:pPr>
        <w:tabs>
          <w:tab w:val="left" w:pos="2222"/>
        </w:tabs>
        <w:spacing w:after="0" w:line="240" w:lineRule="auto"/>
        <w:jc w:val="both"/>
        <w:rPr>
          <w:rFonts w:ascii="Times New Roman" w:eastAsia="Times New Roman" w:hAnsi="Times New Roman" w:cs="Times New Roman"/>
        </w:rPr>
      </w:pPr>
      <w:r w:rsidRPr="00804074">
        <w:rPr>
          <w:rFonts w:ascii="Times New Roman" w:eastAsia="Times New Roman" w:hAnsi="Times New Roman" w:cs="Times New Roman"/>
        </w:rPr>
        <w:t>Examination of the historiography of Ukraine’s national economy in the first half of the 20th century reveals a movement beyond economic models and statistical reports toward a perspective in which history is understood as human experience and the economy as a moral biography of society.</w:t>
      </w:r>
      <w:r w:rsidR="331EE08A" w:rsidRPr="00804074">
        <w:rPr>
          <w:rFonts w:ascii="Times New Roman" w:eastAsia="Times New Roman" w:hAnsi="Times New Roman" w:cs="Times New Roman"/>
        </w:rPr>
        <w:t xml:space="preserve"> Behind every figure in a report, behind every production chart, there is not an abstract workforce, but a person with fears, dreams, hopes, and pain. </w:t>
      </w:r>
      <w:r w:rsidR="6336AEA3" w:rsidRPr="00804074">
        <w:rPr>
          <w:rFonts w:ascii="Times New Roman" w:eastAsia="Times New Roman" w:hAnsi="Times New Roman" w:cs="Times New Roman"/>
        </w:rPr>
        <w:t>The true meaning of the history of the national economy emerges through its human dimension. It is not just a narrative of sectoral development but also a memory of the nation’s capacity to endure, even when the state collapses and the system devalues the individual.</w:t>
      </w:r>
    </w:p>
    <w:p w14:paraId="238FB73A" w14:textId="4D833A43" w:rsidR="0080735D" w:rsidRPr="00804074" w:rsidRDefault="00C270CC"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It is worth comparing</w:t>
      </w:r>
      <w:r w:rsidRPr="00804074">
        <w:rPr>
          <w:rFonts w:ascii="Times New Roman" w:eastAsia="Times New Roman" w:hAnsi="Times New Roman" w:cs="Times New Roman"/>
          <w:lang w:val="uk-UA"/>
        </w:rPr>
        <w:t xml:space="preserve"> </w:t>
      </w:r>
      <w:r w:rsidRPr="00804074">
        <w:rPr>
          <w:rFonts w:ascii="Times New Roman" w:eastAsia="Times New Roman" w:hAnsi="Times New Roman" w:cs="Times New Roman"/>
        </w:rPr>
        <w:t>these findings with the concept of totalitarian discourse developed by Lefebvre. According to this concept, totalitarian power seeks not only to control the economy but also to redefine the very language used to describe it. In the analyzed Soviet texts, this manifests itself in the systematic replacement of the category “worker” with the category “plan executor,” and the category “owner” with the category “user of state property.” At the same time, Ukrainian émigré historiography exhibits features characteristic of postcolonial discourse: the economy is presented there as a sphere for the restoration of national agency, and labor as an instrument of decolonization (Thompson’s concept of the “moral economy”). This “humanistic turn” is not a uniquely Ukrainian phenomenon</w:t>
      </w:r>
      <w:r w:rsidRPr="00804074">
        <w:rPr>
          <w:rFonts w:ascii="Times New Roman" w:eastAsia="Times New Roman" w:hAnsi="Times New Roman" w:cs="Times New Roman"/>
          <w:lang w:val="uk-UA"/>
        </w:rPr>
        <w:t xml:space="preserve">, </w:t>
      </w:r>
      <w:r w:rsidRPr="00804074">
        <w:rPr>
          <w:rFonts w:ascii="Times New Roman" w:eastAsia="Times New Roman" w:hAnsi="Times New Roman" w:cs="Times New Roman"/>
        </w:rPr>
        <w:t>parallel processes were observed in the Polish (</w:t>
      </w:r>
      <w:proofErr w:type="spellStart"/>
      <w:r w:rsidRPr="00804074">
        <w:rPr>
          <w:rFonts w:ascii="Times New Roman" w:eastAsia="Times New Roman" w:hAnsi="Times New Roman" w:cs="Times New Roman"/>
        </w:rPr>
        <w:t>Jedlicki</w:t>
      </w:r>
      <w:proofErr w:type="spellEnd"/>
      <w:r w:rsidRPr="00804074">
        <w:rPr>
          <w:rFonts w:ascii="Times New Roman" w:eastAsia="Times New Roman" w:hAnsi="Times New Roman" w:cs="Times New Roman"/>
        </w:rPr>
        <w:t>), Czech (</w:t>
      </w:r>
      <w:proofErr w:type="spellStart"/>
      <w:r w:rsidRPr="00804074">
        <w:rPr>
          <w:rFonts w:ascii="Times New Roman" w:eastAsia="Times New Roman" w:hAnsi="Times New Roman" w:cs="Times New Roman"/>
        </w:rPr>
        <w:t>Mácha</w:t>
      </w:r>
      <w:proofErr w:type="spellEnd"/>
      <w:r w:rsidRPr="00804074">
        <w:rPr>
          <w:rFonts w:ascii="Times New Roman" w:eastAsia="Times New Roman" w:hAnsi="Times New Roman" w:cs="Times New Roman"/>
        </w:rPr>
        <w:t>), and Hungarian (</w:t>
      </w:r>
      <w:proofErr w:type="spellStart"/>
      <w:r w:rsidRPr="00804074">
        <w:rPr>
          <w:rFonts w:ascii="Times New Roman" w:eastAsia="Times New Roman" w:hAnsi="Times New Roman" w:cs="Times New Roman"/>
        </w:rPr>
        <w:t>Bibó</w:t>
      </w:r>
      <w:proofErr w:type="spellEnd"/>
      <w:r w:rsidRPr="00804074">
        <w:rPr>
          <w:rFonts w:ascii="Times New Roman" w:eastAsia="Times New Roman" w:hAnsi="Times New Roman" w:cs="Times New Roman"/>
        </w:rPr>
        <w:t>) intellectual traditions, indicating a shared dynamic of resistance to technocratic discourse in Eastern Europe.</w:t>
      </w:r>
    </w:p>
    <w:p w14:paraId="79F3913A" w14:textId="2246BB31" w:rsidR="00E9311C" w:rsidRPr="00804074" w:rsidRDefault="1596A7EA"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For Ukrainian </w:t>
      </w:r>
      <w:r w:rsidR="004C4EAF" w:rsidRPr="00804074">
        <w:rPr>
          <w:rFonts w:ascii="Times New Roman" w:eastAsia="Times New Roman" w:hAnsi="Times New Roman" w:cs="Times New Roman"/>
        </w:rPr>
        <w:t>émigré</w:t>
      </w:r>
      <w:r w:rsidRPr="00804074">
        <w:rPr>
          <w:rFonts w:ascii="Times New Roman" w:eastAsia="Times New Roman" w:hAnsi="Times New Roman" w:cs="Times New Roman"/>
        </w:rPr>
        <w:t xml:space="preserve"> historians of the 1920s–1930s, economic history was not a science of production but a science of spiritual endurance. This approach emphasiz</w:t>
      </w:r>
      <w:r w:rsidR="1ADC44BB" w:rsidRPr="00804074">
        <w:rPr>
          <w:rFonts w:ascii="Times New Roman" w:eastAsia="Times New Roman" w:hAnsi="Times New Roman" w:cs="Times New Roman"/>
        </w:rPr>
        <w:t>ed</w:t>
      </w:r>
      <w:r w:rsidRPr="00804074">
        <w:rPr>
          <w:rFonts w:ascii="Times New Roman" w:eastAsia="Times New Roman" w:hAnsi="Times New Roman" w:cs="Times New Roman"/>
        </w:rPr>
        <w:t xml:space="preserve"> the significance of influential individuals in shaping Ukraine’s economic and educational system (Gaidai, 2023). Writing in exile, amidst loss and uncertainty, their tex</w:t>
      </w:r>
      <w:r w:rsidR="00F717D3" w:rsidRPr="00804074">
        <w:rPr>
          <w:rFonts w:ascii="Times New Roman" w:eastAsia="Times New Roman" w:hAnsi="Times New Roman" w:cs="Times New Roman"/>
        </w:rPr>
        <w:t xml:space="preserve">ts expressed a profound belief that </w:t>
      </w:r>
      <w:r w:rsidRPr="00804074">
        <w:rPr>
          <w:rFonts w:ascii="Times New Roman" w:eastAsia="Times New Roman" w:hAnsi="Times New Roman" w:cs="Times New Roman"/>
        </w:rPr>
        <w:lastRenderedPageBreak/>
        <w:t>the economy is not numbers, but the continuation of spirituality, a way to preserve human dignity through lab</w:t>
      </w:r>
      <w:r w:rsidR="0036228A" w:rsidRPr="00804074">
        <w:rPr>
          <w:rFonts w:ascii="Times New Roman" w:eastAsia="Times New Roman" w:hAnsi="Times New Roman" w:cs="Times New Roman"/>
        </w:rPr>
        <w:t>o</w:t>
      </w:r>
      <w:r w:rsidRPr="00804074">
        <w:rPr>
          <w:rFonts w:ascii="Times New Roman" w:eastAsia="Times New Roman" w:hAnsi="Times New Roman" w:cs="Times New Roman"/>
        </w:rPr>
        <w:t>r and community (</w:t>
      </w:r>
      <w:proofErr w:type="spellStart"/>
      <w:r w:rsidR="00D23103" w:rsidRPr="00804074">
        <w:rPr>
          <w:rFonts w:ascii="Times New Roman" w:eastAsia="Times New Roman" w:hAnsi="Times New Roman" w:cs="Times New Roman"/>
        </w:rPr>
        <w:t>Lypynsky</w:t>
      </w:r>
      <w:proofErr w:type="spellEnd"/>
      <w:r w:rsidR="00D23103" w:rsidRPr="00804074">
        <w:rPr>
          <w:rFonts w:ascii="Times New Roman" w:eastAsia="Times New Roman" w:hAnsi="Times New Roman" w:cs="Times New Roman"/>
        </w:rPr>
        <w:t xml:space="preserve">, </w:t>
      </w:r>
      <w:r w:rsidR="00996740" w:rsidRPr="00804074">
        <w:rPr>
          <w:rFonts w:ascii="Times New Roman" w:eastAsia="Times New Roman" w:hAnsi="Times New Roman" w:cs="Times New Roman"/>
        </w:rPr>
        <w:t>1996</w:t>
      </w:r>
      <w:r w:rsidR="00D23103" w:rsidRPr="00804074">
        <w:rPr>
          <w:rFonts w:ascii="Times New Roman" w:eastAsia="Times New Roman" w:hAnsi="Times New Roman" w:cs="Times New Roman"/>
        </w:rPr>
        <w:t xml:space="preserve">; </w:t>
      </w:r>
      <w:proofErr w:type="spellStart"/>
      <w:r w:rsidRPr="00804074">
        <w:rPr>
          <w:rFonts w:ascii="Times New Roman" w:eastAsia="Times New Roman" w:hAnsi="Times New Roman" w:cs="Times New Roman"/>
        </w:rPr>
        <w:t>Polonska‑Vasylenko</w:t>
      </w:r>
      <w:proofErr w:type="spellEnd"/>
      <w:r w:rsidRPr="00804074">
        <w:rPr>
          <w:rFonts w:ascii="Times New Roman" w:eastAsia="Times New Roman" w:hAnsi="Times New Roman" w:cs="Times New Roman"/>
        </w:rPr>
        <w:t>, 1976</w:t>
      </w:r>
      <w:r w:rsidR="00D23103" w:rsidRPr="00804074">
        <w:rPr>
          <w:rFonts w:ascii="Times New Roman" w:eastAsia="Times New Roman" w:hAnsi="Times New Roman" w:cs="Times New Roman"/>
        </w:rPr>
        <w:t>)</w:t>
      </w:r>
      <w:r w:rsidRPr="00804074">
        <w:rPr>
          <w:rFonts w:ascii="Times New Roman" w:eastAsia="Times New Roman" w:hAnsi="Times New Roman" w:cs="Times New Roman"/>
        </w:rPr>
        <w:t xml:space="preserve">. In this context, their historiography appears as an act of cultural self-defense, a way to uphold moral order in a world falling apart. </w:t>
      </w:r>
      <w:r w:rsidR="51224B22" w:rsidRPr="00804074">
        <w:rPr>
          <w:rFonts w:ascii="Times New Roman" w:eastAsia="Times New Roman" w:hAnsi="Times New Roman" w:cs="Times New Roman"/>
        </w:rPr>
        <w:t xml:space="preserve">Today, as Ukraine again faces the trials of war, their insights gain renewed relevance. Economic revival is impossible without spiritual renewal and a shared conviction that dignity </w:t>
      </w:r>
      <w:r w:rsidR="0036228A" w:rsidRPr="00804074">
        <w:rPr>
          <w:rFonts w:ascii="Times New Roman" w:eastAsia="Times New Roman" w:hAnsi="Times New Roman" w:cs="Times New Roman"/>
        </w:rPr>
        <w:t>outweighs profit, and that labo</w:t>
      </w:r>
      <w:r w:rsidR="51224B22" w:rsidRPr="00804074">
        <w:rPr>
          <w:rFonts w:ascii="Times New Roman" w:eastAsia="Times New Roman" w:hAnsi="Times New Roman" w:cs="Times New Roman"/>
        </w:rPr>
        <w:t xml:space="preserve">r is not merely a duty but a form of solidarity. </w:t>
      </w:r>
    </w:p>
    <w:p w14:paraId="2975FC22" w14:textId="77777777" w:rsidR="00803A8D" w:rsidRPr="00804074" w:rsidRDefault="1342A54D" w:rsidP="00E9311C">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Contemporary studies show that war significantly affec</w:t>
      </w:r>
      <w:r w:rsidR="0036228A" w:rsidRPr="00804074">
        <w:rPr>
          <w:rFonts w:ascii="Times New Roman" w:eastAsia="Times New Roman" w:hAnsi="Times New Roman" w:cs="Times New Roman"/>
        </w:rPr>
        <w:t>ts the workforce, altering labor priorities and human behavio</w:t>
      </w:r>
      <w:r w:rsidRPr="00804074">
        <w:rPr>
          <w:rFonts w:ascii="Times New Roman" w:eastAsia="Times New Roman" w:hAnsi="Times New Roman" w:cs="Times New Roman"/>
        </w:rPr>
        <w:t>r, particularly among displaced persons (</w:t>
      </w:r>
      <w:proofErr w:type="spellStart"/>
      <w:r w:rsidR="00E9311C" w:rsidRPr="00804074">
        <w:rPr>
          <w:rFonts w:ascii="Times New Roman" w:hAnsi="Times New Roman" w:cs="Times New Roman"/>
        </w:rPr>
        <w:t>Sopilko</w:t>
      </w:r>
      <w:proofErr w:type="spellEnd"/>
      <w:r w:rsidR="00E9311C" w:rsidRPr="00804074">
        <w:rPr>
          <w:rFonts w:ascii="Times New Roman" w:hAnsi="Times New Roman" w:cs="Times New Roman"/>
        </w:rPr>
        <w:t xml:space="preserve"> et al., 2022; </w:t>
      </w:r>
      <w:proofErr w:type="spellStart"/>
      <w:r w:rsidRPr="00804074">
        <w:rPr>
          <w:rFonts w:ascii="Times New Roman" w:eastAsia="Times New Roman" w:hAnsi="Times New Roman" w:cs="Times New Roman"/>
        </w:rPr>
        <w:t>Tymofieieva</w:t>
      </w:r>
      <w:proofErr w:type="spellEnd"/>
      <w:r w:rsidRPr="00804074">
        <w:rPr>
          <w:rFonts w:ascii="Times New Roman" w:eastAsia="Times New Roman" w:hAnsi="Times New Roman" w:cs="Times New Roman"/>
        </w:rPr>
        <w:t>, 2024).</w:t>
      </w:r>
      <w:r w:rsidR="1596A7EA" w:rsidRPr="00804074">
        <w:rPr>
          <w:rFonts w:ascii="Times New Roman" w:eastAsia="Times New Roman" w:hAnsi="Times New Roman" w:cs="Times New Roman"/>
        </w:rPr>
        <w:t xml:space="preserve"> Soviet historiography, despite its external impersonality, is not devoid of a human dimension; it is simply hidden between the lines. </w:t>
      </w:r>
      <w:r w:rsidR="6EAF6F5B" w:rsidRPr="00804074">
        <w:rPr>
          <w:rFonts w:ascii="Times New Roman" w:eastAsia="Times New Roman" w:hAnsi="Times New Roman" w:cs="Times New Roman"/>
        </w:rPr>
        <w:t>To bring humans back into the historical focus, researchers strove, as much as the system allowed, to analyze regional particularities, document the social consequences of collectivization, and depict everyday survival strategies.</w:t>
      </w:r>
      <w:r w:rsidR="1596A7EA" w:rsidRPr="00804074">
        <w:rPr>
          <w:rFonts w:ascii="Times New Roman" w:eastAsia="Times New Roman" w:hAnsi="Times New Roman" w:cs="Times New Roman"/>
        </w:rPr>
        <w:t xml:space="preserve"> </w:t>
      </w:r>
    </w:p>
    <w:p w14:paraId="14AFB5A2" w14:textId="6BE774BA" w:rsidR="00FD42C9" w:rsidRPr="00804074" w:rsidRDefault="1596A7EA" w:rsidP="00E9311C">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These texts, often written to circumvent censorship, become testimonies of moral courage: beneath rhetoric about five-year plans lay a longing for truth. </w:t>
      </w:r>
      <w:r w:rsidR="30A031BC" w:rsidRPr="00804074">
        <w:rPr>
          <w:rFonts w:ascii="Times New Roman" w:eastAsia="Times New Roman" w:hAnsi="Times New Roman" w:cs="Times New Roman"/>
        </w:rPr>
        <w:t>Today, they are read not merely as scholarly documents but as moral diaries of an era in which people tried not to betray humanity even in the language of reports.</w:t>
      </w:r>
      <w:r w:rsidR="00E9311C" w:rsidRPr="00804074">
        <w:rPr>
          <w:rFonts w:ascii="Times New Roman" w:eastAsia="Times New Roman" w:hAnsi="Times New Roman" w:cs="Times New Roman"/>
        </w:rPr>
        <w:t xml:space="preserve"> </w:t>
      </w:r>
      <w:r w:rsidRPr="00804074">
        <w:rPr>
          <w:rFonts w:ascii="Times New Roman" w:eastAsia="Times New Roman" w:hAnsi="Times New Roman" w:cs="Times New Roman"/>
        </w:rPr>
        <w:t xml:space="preserve">Western historiography opened a different horizon of understanding the European context of human vulnerability. </w:t>
      </w:r>
      <w:r w:rsidR="7F866B16" w:rsidRPr="00804074">
        <w:rPr>
          <w:rFonts w:ascii="Times New Roman" w:eastAsia="Times New Roman" w:hAnsi="Times New Roman" w:cs="Times New Roman"/>
        </w:rPr>
        <w:t>In these studies, totalitarian economies appear as both political phenomena and experiments on human nature, testing the capacity to survive and preserve morality where morality seemed a luxury</w:t>
      </w:r>
      <w:r w:rsidRPr="00804074">
        <w:rPr>
          <w:rFonts w:ascii="Times New Roman" w:eastAsia="Times New Roman" w:hAnsi="Times New Roman" w:cs="Times New Roman"/>
        </w:rPr>
        <w:t xml:space="preserve"> (Pipes, 1993; Fitzpatrick, 1999; </w:t>
      </w:r>
      <w:proofErr w:type="spellStart"/>
      <w:r w:rsidR="00D23103" w:rsidRPr="00804074">
        <w:rPr>
          <w:rFonts w:ascii="Times New Roman" w:eastAsia="Times New Roman" w:hAnsi="Times New Roman" w:cs="Times New Roman"/>
        </w:rPr>
        <w:t>Plokhy</w:t>
      </w:r>
      <w:proofErr w:type="spellEnd"/>
      <w:r w:rsidR="00D23103" w:rsidRPr="00804074">
        <w:rPr>
          <w:rFonts w:ascii="Times New Roman" w:eastAsia="Times New Roman" w:hAnsi="Times New Roman" w:cs="Times New Roman"/>
        </w:rPr>
        <w:t xml:space="preserve">, </w:t>
      </w:r>
      <w:r w:rsidR="005D1DCE" w:rsidRPr="00804074">
        <w:rPr>
          <w:rFonts w:ascii="Times New Roman" w:eastAsia="Times New Roman" w:hAnsi="Times New Roman" w:cs="Times New Roman"/>
        </w:rPr>
        <w:t>2016</w:t>
      </w:r>
      <w:r w:rsidR="00D23103" w:rsidRPr="00804074">
        <w:rPr>
          <w:rFonts w:ascii="Times New Roman" w:eastAsia="Times New Roman" w:hAnsi="Times New Roman" w:cs="Times New Roman"/>
        </w:rPr>
        <w:t xml:space="preserve">; </w:t>
      </w:r>
      <w:proofErr w:type="spellStart"/>
      <w:r w:rsidRPr="00804074">
        <w:rPr>
          <w:rFonts w:ascii="Times New Roman" w:eastAsia="Times New Roman" w:hAnsi="Times New Roman" w:cs="Times New Roman"/>
        </w:rPr>
        <w:t>Applebaum</w:t>
      </w:r>
      <w:proofErr w:type="spellEnd"/>
      <w:r w:rsidRPr="00804074">
        <w:rPr>
          <w:rFonts w:ascii="Times New Roman" w:eastAsia="Times New Roman" w:hAnsi="Times New Roman" w:cs="Times New Roman"/>
        </w:rPr>
        <w:t xml:space="preserve">, 2017). </w:t>
      </w:r>
    </w:p>
    <w:p w14:paraId="42F5605C" w14:textId="77777777" w:rsidR="00803A8D" w:rsidRPr="00804074" w:rsidRDefault="5C6D0C81" w:rsidP="005C4069">
      <w:pPr>
        <w:tabs>
          <w:tab w:val="left" w:pos="2222"/>
        </w:tabs>
        <w:spacing w:after="0" w:line="240" w:lineRule="auto"/>
        <w:ind w:firstLine="567"/>
        <w:jc w:val="both"/>
        <w:rPr>
          <w:rFonts w:ascii="Times New Roman" w:hAnsi="Times New Roman" w:cs="Times New Roman"/>
        </w:rPr>
      </w:pPr>
      <w:r w:rsidRPr="00804074">
        <w:rPr>
          <w:rFonts w:ascii="Times New Roman" w:eastAsia="Times New Roman" w:hAnsi="Times New Roman" w:cs="Times New Roman"/>
        </w:rPr>
        <w:t>With independence, Ukrainian historiography began to both analyze the past and reflect on how to narrate it.</w:t>
      </w:r>
      <w:r w:rsidR="25A24562" w:rsidRPr="00804074">
        <w:rPr>
          <w:rFonts w:ascii="Times New Roman" w:eastAsia="Times New Roman" w:hAnsi="Times New Roman" w:cs="Times New Roman"/>
        </w:rPr>
        <w:t xml:space="preserve"> Studies show that historical economic practices and heritage shaped contemporary efficiency and economic outcomes in Ukraine (</w:t>
      </w:r>
      <w:proofErr w:type="spellStart"/>
      <w:r w:rsidR="25A24562" w:rsidRPr="00804074">
        <w:rPr>
          <w:rFonts w:ascii="Times New Roman" w:eastAsia="Times New Roman" w:hAnsi="Times New Roman" w:cs="Times New Roman"/>
        </w:rPr>
        <w:t>Melnyk</w:t>
      </w:r>
      <w:proofErr w:type="spellEnd"/>
      <w:r w:rsidR="25A24562" w:rsidRPr="00804074">
        <w:rPr>
          <w:rFonts w:ascii="Times New Roman" w:eastAsia="Times New Roman" w:hAnsi="Times New Roman" w:cs="Times New Roman"/>
        </w:rPr>
        <w:t>, 2022</w:t>
      </w:r>
      <w:r w:rsidR="00E9311C" w:rsidRPr="00804074">
        <w:rPr>
          <w:rFonts w:ascii="Times New Roman" w:eastAsia="Times New Roman" w:hAnsi="Times New Roman" w:cs="Times New Roman"/>
        </w:rPr>
        <w:t xml:space="preserve">; </w:t>
      </w:r>
      <w:proofErr w:type="spellStart"/>
      <w:r w:rsidR="00E9311C" w:rsidRPr="00804074">
        <w:rPr>
          <w:rFonts w:ascii="Times New Roman" w:eastAsia="Times New Roman" w:hAnsi="Times New Roman" w:cs="Times New Roman"/>
        </w:rPr>
        <w:t>Mulska</w:t>
      </w:r>
      <w:proofErr w:type="spellEnd"/>
      <w:r w:rsidR="00E9311C" w:rsidRPr="00804074">
        <w:rPr>
          <w:rFonts w:ascii="Times New Roman" w:eastAsia="Times New Roman" w:hAnsi="Times New Roman" w:cs="Times New Roman"/>
        </w:rPr>
        <w:t xml:space="preserve"> et al., 2022</w:t>
      </w:r>
      <w:r w:rsidR="25A24562" w:rsidRPr="00804074">
        <w:rPr>
          <w:rFonts w:ascii="Times New Roman" w:eastAsia="Times New Roman" w:hAnsi="Times New Roman" w:cs="Times New Roman"/>
        </w:rPr>
        <w:t xml:space="preserve">). </w:t>
      </w:r>
      <w:r w:rsidR="003D7B6C" w:rsidRPr="00804074">
        <w:rPr>
          <w:rFonts w:ascii="Times New Roman" w:eastAsia="Times New Roman" w:hAnsi="Times New Roman" w:cs="Times New Roman"/>
        </w:rPr>
        <w:t xml:space="preserve">In other works, a new language emerges that constructs an ethical history of the economy; the economy becomes a space of communication, where mutual trust matters as much as resources, and care matters as much as production. </w:t>
      </w:r>
      <w:r w:rsidR="25A24562" w:rsidRPr="00804074">
        <w:rPr>
          <w:rFonts w:ascii="Times New Roman" w:eastAsia="Times New Roman" w:hAnsi="Times New Roman" w:cs="Times New Roman"/>
        </w:rPr>
        <w:t>This shift does more than change scholarly writing style, it transforms historiography into a tool of moral therapy for society, helping to process past traumas through empathy rather than cold analysis</w:t>
      </w:r>
      <w:r w:rsidR="00E9311C" w:rsidRPr="00804074">
        <w:rPr>
          <w:rFonts w:ascii="Times New Roman" w:eastAsia="Times New Roman" w:hAnsi="Times New Roman" w:cs="Times New Roman"/>
        </w:rPr>
        <w:t xml:space="preserve"> (Tomljenović, 2024)</w:t>
      </w:r>
      <w:r w:rsidR="25A24562" w:rsidRPr="00804074">
        <w:rPr>
          <w:rFonts w:ascii="Times New Roman" w:eastAsia="Times New Roman" w:hAnsi="Times New Roman" w:cs="Times New Roman"/>
        </w:rPr>
        <w:t>.</w:t>
      </w:r>
      <w:r w:rsidR="3FF4EDA1" w:rsidRPr="00804074">
        <w:rPr>
          <w:rFonts w:ascii="Times New Roman" w:hAnsi="Times New Roman" w:cs="Times New Roman"/>
        </w:rPr>
        <w:t xml:space="preserve"> </w:t>
      </w:r>
    </w:p>
    <w:p w14:paraId="50233F0A" w14:textId="2E5661DE" w:rsidR="00FD42C9" w:rsidRPr="00804074" w:rsidRDefault="0A41DBEB" w:rsidP="005C4069">
      <w:pPr>
        <w:tabs>
          <w:tab w:val="left" w:pos="2222"/>
        </w:tabs>
        <w:spacing w:after="0" w:line="240" w:lineRule="auto"/>
        <w:ind w:firstLine="567"/>
        <w:jc w:val="both"/>
        <w:rPr>
          <w:rFonts w:ascii="Times New Roman" w:hAnsi="Times New Roman" w:cs="Times New Roman"/>
        </w:rPr>
      </w:pPr>
      <w:r w:rsidRPr="00804074">
        <w:rPr>
          <w:rFonts w:ascii="Times New Roman" w:eastAsia="Times New Roman" w:hAnsi="Times New Roman" w:cs="Times New Roman"/>
        </w:rPr>
        <w:t>Today, this historiographical legacy acquires new practical significance. It becomes a moral resource for reconstruction, reminding us that no economic system functions without human dignity, without a sense of shared responsibility and trust. Analys</w:t>
      </w:r>
      <w:r w:rsidR="6BE052E5" w:rsidRPr="00804074">
        <w:rPr>
          <w:rFonts w:ascii="Times New Roman" w:eastAsia="Times New Roman" w:hAnsi="Times New Roman" w:cs="Times New Roman"/>
        </w:rPr>
        <w:t>is</w:t>
      </w:r>
      <w:r w:rsidRPr="00804074">
        <w:rPr>
          <w:rFonts w:ascii="Times New Roman" w:eastAsia="Times New Roman" w:hAnsi="Times New Roman" w:cs="Times New Roman"/>
        </w:rPr>
        <w:t xml:space="preserve"> of contemporary studies reveal that war causes significant losses of human capital, directly affecting economic potential and the moral state of society (Antoniuk, 2022). In times of social turbulence and war, these humanistic principles become the foundation of a new economic culture</w:t>
      </w:r>
      <w:r w:rsidR="003D7B6C" w:rsidRPr="00804074">
        <w:rPr>
          <w:rFonts w:ascii="Times New Roman" w:eastAsia="Times New Roman" w:hAnsi="Times New Roman" w:cs="Times New Roman"/>
        </w:rPr>
        <w:t>, which is</w:t>
      </w:r>
      <w:r w:rsidRPr="00804074">
        <w:rPr>
          <w:rFonts w:ascii="Times New Roman" w:hAnsi="Times New Roman" w:cs="Times New Roman"/>
        </w:rPr>
        <w:t xml:space="preserve"> </w:t>
      </w:r>
      <w:r w:rsidRPr="00804074">
        <w:rPr>
          <w:rFonts w:ascii="Times New Roman" w:eastAsia="Times New Roman" w:hAnsi="Times New Roman" w:cs="Times New Roman"/>
        </w:rPr>
        <w:t xml:space="preserve">a culture of coexistence, responsibility, and mutual support. </w:t>
      </w:r>
      <w:r w:rsidR="2FB1C8BC" w:rsidRPr="00804074">
        <w:rPr>
          <w:rFonts w:ascii="Times New Roman" w:eastAsia="Times New Roman" w:hAnsi="Times New Roman" w:cs="Times New Roman"/>
        </w:rPr>
        <w:t>The modern analysis emphasizes that successful post-war economic recovery depends on both infrastructure and investment as well as social cohesion, shared values, and the resilience of human capital (</w:t>
      </w:r>
      <w:proofErr w:type="spellStart"/>
      <w:r w:rsidR="2FB1C8BC" w:rsidRPr="00804074">
        <w:rPr>
          <w:rFonts w:ascii="Times New Roman" w:eastAsia="Times New Roman" w:hAnsi="Times New Roman" w:cs="Times New Roman"/>
        </w:rPr>
        <w:t>Petrukha</w:t>
      </w:r>
      <w:proofErr w:type="spellEnd"/>
      <w:r w:rsidR="2FB1C8BC" w:rsidRPr="00804074">
        <w:rPr>
          <w:rFonts w:ascii="Times New Roman" w:eastAsia="Times New Roman" w:hAnsi="Times New Roman" w:cs="Times New Roman"/>
        </w:rPr>
        <w:t xml:space="preserve"> et al., 2025).</w:t>
      </w:r>
      <w:r w:rsidR="0036228A" w:rsidRPr="00804074">
        <w:rPr>
          <w:rFonts w:ascii="Times New Roman" w:eastAsia="Times New Roman" w:hAnsi="Times New Roman" w:cs="Times New Roman"/>
        </w:rPr>
        <w:t xml:space="preserve"> Historical reflection on labo</w:t>
      </w:r>
      <w:r w:rsidRPr="00804074">
        <w:rPr>
          <w:rFonts w:ascii="Times New Roman" w:eastAsia="Times New Roman" w:hAnsi="Times New Roman" w:cs="Times New Roman"/>
        </w:rPr>
        <w:t>r, solidarity, and civic duty teaches that development is not only material progress, but also the moral maturation of society.</w:t>
      </w:r>
      <w:r w:rsidR="00FB9D9B" w:rsidRPr="00804074">
        <w:rPr>
          <w:rFonts w:ascii="Times New Roman" w:hAnsi="Times New Roman" w:cs="Times New Roman"/>
        </w:rPr>
        <w:t xml:space="preserve"> </w:t>
      </w:r>
    </w:p>
    <w:p w14:paraId="73363F77" w14:textId="32272E27" w:rsidR="00FD42C9" w:rsidRPr="00804074" w:rsidRDefault="272C8BD5"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 xml:space="preserve">Thus, the historiography of Ukraine’s national economy emerges as a form of value-laden memory, where the past does not remain frozen in archives, but continues to speak to the present in the language of humanity. It demonstrates that the study of history is not only an analytical act, but an act of empathy. </w:t>
      </w:r>
      <w:r w:rsidR="3117F068" w:rsidRPr="00804074">
        <w:rPr>
          <w:rFonts w:ascii="Times New Roman" w:eastAsia="Times New Roman" w:hAnsi="Times New Roman" w:cs="Times New Roman"/>
        </w:rPr>
        <w:t>Historical analysis becomes meaningful when it considers both quantitative data and the human experiences reflected in survival, endurance, and the preservation of dignity.</w:t>
      </w:r>
      <w:r w:rsidRPr="00804074">
        <w:rPr>
          <w:rFonts w:ascii="Times New Roman" w:eastAsia="Times New Roman" w:hAnsi="Times New Roman" w:cs="Times New Roman"/>
        </w:rPr>
        <w:t xml:space="preserve"> In this sense, humanized historiography transforms the past into a source of moral energy for the nation</w:t>
      </w:r>
      <w:r w:rsidR="00876B5D" w:rsidRPr="00804074">
        <w:rPr>
          <w:rFonts w:ascii="Times New Roman" w:eastAsia="Times New Roman" w:hAnsi="Times New Roman" w:cs="Times New Roman"/>
        </w:rPr>
        <w:t xml:space="preserve"> </w:t>
      </w:r>
      <w:r w:rsidRPr="00804074">
        <w:rPr>
          <w:rFonts w:ascii="Times New Roman" w:eastAsia="Times New Roman" w:hAnsi="Times New Roman" w:cs="Times New Roman"/>
        </w:rPr>
        <w:t>that unites society in times of trial and gives meaning to further development.</w:t>
      </w:r>
    </w:p>
    <w:p w14:paraId="6463707C" w14:textId="77777777" w:rsidR="0020293F" w:rsidRPr="00804074" w:rsidRDefault="0020293F" w:rsidP="00803A8D">
      <w:pPr>
        <w:tabs>
          <w:tab w:val="left" w:pos="2222"/>
        </w:tabs>
        <w:spacing w:after="0" w:line="240" w:lineRule="auto"/>
        <w:jc w:val="both"/>
        <w:rPr>
          <w:rFonts w:ascii="Times New Roman" w:hAnsi="Times New Roman" w:cs="Times New Roman"/>
          <w:b/>
          <w:bCs/>
        </w:rPr>
      </w:pPr>
    </w:p>
    <w:p w14:paraId="6DA7C581" w14:textId="56CBFDC8" w:rsidR="0020293F" w:rsidRPr="00804074" w:rsidRDefault="00FA5E8F" w:rsidP="005C4069">
      <w:pPr>
        <w:tabs>
          <w:tab w:val="left" w:pos="2222"/>
        </w:tabs>
        <w:spacing w:after="0" w:line="240" w:lineRule="auto"/>
        <w:jc w:val="both"/>
        <w:rPr>
          <w:rFonts w:ascii="Times New Roman" w:eastAsia="Times New Roman" w:hAnsi="Times New Roman" w:cs="Times New Roman"/>
          <w:kern w:val="0"/>
          <w:lang w:eastAsia="uk-UA"/>
          <w14:ligatures w14:val="none"/>
        </w:rPr>
      </w:pPr>
      <w:r w:rsidRPr="00804074">
        <w:rPr>
          <w:rFonts w:ascii="Times New Roman" w:hAnsi="Times New Roman" w:cs="Times New Roman"/>
          <w:b/>
          <w:bCs/>
        </w:rPr>
        <w:lastRenderedPageBreak/>
        <w:t>Conclusions</w:t>
      </w:r>
    </w:p>
    <w:p w14:paraId="5A60E47D" w14:textId="4D2BD106" w:rsidR="005C196F" w:rsidRPr="00804074" w:rsidRDefault="7E466CFC" w:rsidP="005C4069">
      <w:pPr>
        <w:tabs>
          <w:tab w:val="left" w:pos="2222"/>
        </w:tabs>
        <w:spacing w:after="0" w:line="240" w:lineRule="auto"/>
        <w:jc w:val="both"/>
        <w:rPr>
          <w:rFonts w:ascii="Times New Roman" w:hAnsi="Times New Roman" w:cs="Times New Roman"/>
        </w:rPr>
      </w:pPr>
      <w:r w:rsidRPr="00804074">
        <w:rPr>
          <w:rFonts w:ascii="Times New Roman" w:hAnsi="Times New Roman" w:cs="Times New Roman"/>
        </w:rPr>
        <w:t xml:space="preserve">In summary, the study demonstrates that the historiography of the development of Ukraine’s national economy in the first half of the 20th century is not merely a scholarly reconstruction of economic processes, but an embodiment of human experience that shaped the moral architecture of contemporary Ukrainian society. Its analysis reveals a multidimensional picture, from the spiritually grounded economic concepts of </w:t>
      </w:r>
      <w:r w:rsidR="004C4EAF" w:rsidRPr="00804074">
        <w:rPr>
          <w:rFonts w:ascii="Times New Roman" w:hAnsi="Times New Roman" w:cs="Times New Roman"/>
        </w:rPr>
        <w:t xml:space="preserve">émigré </w:t>
      </w:r>
      <w:r w:rsidRPr="00804074">
        <w:rPr>
          <w:rFonts w:ascii="Times New Roman" w:hAnsi="Times New Roman" w:cs="Times New Roman"/>
        </w:rPr>
        <w:t>thinkers to the reflexive post-Soviet approaches that restore the human voice in history.</w:t>
      </w:r>
    </w:p>
    <w:p w14:paraId="1F5C4F77" w14:textId="332A19B4" w:rsidR="005C196F" w:rsidRPr="00804074" w:rsidRDefault="73A57AA5" w:rsidP="005C4069">
      <w:pPr>
        <w:tabs>
          <w:tab w:val="left" w:pos="2222"/>
        </w:tabs>
        <w:spacing w:after="0" w:line="240" w:lineRule="auto"/>
        <w:ind w:firstLine="567"/>
        <w:jc w:val="both"/>
        <w:rPr>
          <w:rFonts w:ascii="Times New Roman" w:eastAsia="Times New Roman" w:hAnsi="Times New Roman" w:cs="Times New Roman"/>
        </w:rPr>
      </w:pPr>
      <w:r w:rsidRPr="00804074">
        <w:rPr>
          <w:rFonts w:ascii="Times New Roman" w:eastAsia="Times New Roman" w:hAnsi="Times New Roman" w:cs="Times New Roman"/>
        </w:rPr>
        <w:t>The hypotheses advanced in this article confirmed. The first hypothesis, asserting that Ukrainian economic historiography gradually evolved from an institutional-state approach to a humanistic-anthropological perspective, is validated. The second hypothesis, that historical approaches to understanding the national economy influenced the formation of contemporary Ukrainian economic culture, is likewise confirmed. The ideas of inter</w:t>
      </w:r>
      <w:r w:rsidR="0036228A" w:rsidRPr="00804074">
        <w:rPr>
          <w:rFonts w:ascii="Times New Roman" w:eastAsia="Times New Roman" w:hAnsi="Times New Roman" w:cs="Times New Roman"/>
        </w:rPr>
        <w:t>war humanists, emphasizing labo</w:t>
      </w:r>
      <w:r w:rsidRPr="00804074">
        <w:rPr>
          <w:rFonts w:ascii="Times New Roman" w:eastAsia="Times New Roman" w:hAnsi="Times New Roman" w:cs="Times New Roman"/>
        </w:rPr>
        <w:t>r as the spiritual foundation of the state, and the conclusions of post-Soviet scholars regarding the ethical dimension of the economy resonate today in practices of social entrepreneurship, volunteerism, the revival of local economies, and the cultural self-organization of communities.</w:t>
      </w:r>
    </w:p>
    <w:p w14:paraId="5F29C433" w14:textId="78679B3C" w:rsidR="00944F6B" w:rsidRPr="00804074" w:rsidRDefault="07354363" w:rsidP="005C4069">
      <w:pPr>
        <w:tabs>
          <w:tab w:val="left" w:pos="2222"/>
        </w:tabs>
        <w:spacing w:after="0" w:line="240" w:lineRule="auto"/>
        <w:ind w:firstLine="567"/>
        <w:jc w:val="both"/>
        <w:rPr>
          <w:rFonts w:ascii="Times New Roman" w:hAnsi="Times New Roman" w:cs="Times New Roman"/>
        </w:rPr>
      </w:pPr>
      <w:r w:rsidRPr="00804074">
        <w:rPr>
          <w:rFonts w:ascii="Times New Roman" w:eastAsia="Times New Roman" w:hAnsi="Times New Roman" w:cs="Times New Roman"/>
        </w:rPr>
        <w:t>Thus, a clear historical continuity emerges: what developed in the 20th century as an intellectual support during times of destruction now serves as the ethical foundation for the resilience of modern Ukraine. The past is not closed; it acts in the present, alive in socia</w:t>
      </w:r>
      <w:r w:rsidR="0036228A" w:rsidRPr="00804074">
        <w:rPr>
          <w:rFonts w:ascii="Times New Roman" w:eastAsia="Times New Roman" w:hAnsi="Times New Roman" w:cs="Times New Roman"/>
        </w:rPr>
        <w:t>l initiatives, in faith in labo</w:t>
      </w:r>
      <w:r w:rsidRPr="00804074">
        <w:rPr>
          <w:rFonts w:ascii="Times New Roman" w:eastAsia="Times New Roman" w:hAnsi="Times New Roman" w:cs="Times New Roman"/>
        </w:rPr>
        <w:t xml:space="preserve">r, and in communities that overcome exhaustion. </w:t>
      </w:r>
      <w:r w:rsidR="526A9C77" w:rsidRPr="00804074">
        <w:rPr>
          <w:rFonts w:ascii="Times New Roman" w:eastAsia="Times New Roman" w:hAnsi="Times New Roman" w:cs="Times New Roman"/>
        </w:rPr>
        <w:t>The historiographical legacy of the first half of the 20th century teaches both how to analyze history and how to recognize it as the living presence of human effort.</w:t>
      </w:r>
      <w:r w:rsidRPr="00804074">
        <w:rPr>
          <w:rFonts w:ascii="Times New Roman" w:eastAsia="Times New Roman" w:hAnsi="Times New Roman" w:cs="Times New Roman"/>
        </w:rPr>
        <w:t xml:space="preserve"> It demonstrates that true progress is impossible without memory, that the moral strength of the economy rests on dignity, and that renewal depends </w:t>
      </w:r>
      <w:r w:rsidR="00017B4C" w:rsidRPr="00804074">
        <w:rPr>
          <w:rFonts w:ascii="Times New Roman" w:eastAsia="Times New Roman" w:hAnsi="Times New Roman" w:cs="Times New Roman"/>
        </w:rPr>
        <w:t>up</w:t>
      </w:r>
      <w:r w:rsidRPr="00804074">
        <w:rPr>
          <w:rFonts w:ascii="Times New Roman" w:eastAsia="Times New Roman" w:hAnsi="Times New Roman" w:cs="Times New Roman"/>
        </w:rPr>
        <w:t>on it.</w:t>
      </w:r>
      <w:r w:rsidR="3449DB09" w:rsidRPr="00804074">
        <w:rPr>
          <w:rFonts w:ascii="Times New Roman" w:hAnsi="Times New Roman" w:cs="Times New Roman"/>
        </w:rPr>
        <w:t xml:space="preserve"> </w:t>
      </w:r>
    </w:p>
    <w:p w14:paraId="77B0110C" w14:textId="77777777" w:rsidR="00F06A19" w:rsidRPr="00804074" w:rsidRDefault="00F06A19" w:rsidP="005C4069">
      <w:pPr>
        <w:tabs>
          <w:tab w:val="left" w:pos="2222"/>
        </w:tabs>
        <w:spacing w:after="0" w:line="240" w:lineRule="auto"/>
        <w:ind w:firstLine="567"/>
        <w:jc w:val="both"/>
        <w:rPr>
          <w:rFonts w:ascii="Times New Roman" w:hAnsi="Times New Roman" w:cs="Times New Roman"/>
        </w:rPr>
      </w:pPr>
    </w:p>
    <w:p w14:paraId="349650CE" w14:textId="414AB05D" w:rsidR="00861FB1" w:rsidRPr="00804074" w:rsidRDefault="00F06A19" w:rsidP="005C4069">
      <w:pPr>
        <w:tabs>
          <w:tab w:val="left" w:pos="2222"/>
        </w:tabs>
        <w:spacing w:after="0" w:line="240" w:lineRule="auto"/>
        <w:jc w:val="both"/>
        <w:rPr>
          <w:rFonts w:ascii="Times New Roman" w:hAnsi="Times New Roman" w:cs="Times New Roman"/>
          <w:b/>
          <w:bCs/>
        </w:rPr>
      </w:pPr>
      <w:r w:rsidRPr="00804074">
        <w:rPr>
          <w:rFonts w:ascii="Times New Roman" w:hAnsi="Times New Roman" w:cs="Times New Roman"/>
          <w:b/>
          <w:bCs/>
        </w:rPr>
        <w:t>References</w:t>
      </w:r>
    </w:p>
    <w:p w14:paraId="2B599180" w14:textId="77777777" w:rsidR="006668EA" w:rsidRPr="00804074" w:rsidRDefault="006668EA" w:rsidP="005C4069">
      <w:pPr>
        <w:spacing w:after="0" w:line="240" w:lineRule="auto"/>
        <w:ind w:left="567" w:hanging="567"/>
        <w:jc w:val="both"/>
        <w:rPr>
          <w:rFonts w:ascii="Times New Roman" w:hAnsi="Times New Roman" w:cs="Times New Roman"/>
        </w:rPr>
      </w:pPr>
      <w:r w:rsidRPr="00804074">
        <w:rPr>
          <w:rFonts w:ascii="Times New Roman" w:hAnsi="Times New Roman" w:cs="Times New Roman"/>
        </w:rPr>
        <w:t xml:space="preserve">Adair, P., &amp; </w:t>
      </w:r>
      <w:proofErr w:type="spellStart"/>
      <w:r w:rsidRPr="00804074">
        <w:rPr>
          <w:rFonts w:ascii="Times New Roman" w:hAnsi="Times New Roman" w:cs="Times New Roman"/>
        </w:rPr>
        <w:t>Nezhyvenko</w:t>
      </w:r>
      <w:proofErr w:type="spellEnd"/>
      <w:r w:rsidRPr="00804074">
        <w:rPr>
          <w:rFonts w:ascii="Times New Roman" w:hAnsi="Times New Roman" w:cs="Times New Roman"/>
        </w:rPr>
        <w:t xml:space="preserve">, O. (2021). Tugan‑Baranovsky’s business cycle theory and French economists: Inspiration and legacy. </w:t>
      </w:r>
      <w:r w:rsidRPr="00804074">
        <w:rPr>
          <w:rFonts w:ascii="Times New Roman" w:hAnsi="Times New Roman" w:cs="Times New Roman"/>
          <w:i/>
          <w:iCs/>
        </w:rPr>
        <w:t xml:space="preserve">Scientific Papers </w:t>
      </w:r>
      <w:proofErr w:type="spellStart"/>
      <w:r w:rsidRPr="00804074">
        <w:rPr>
          <w:rFonts w:ascii="Times New Roman" w:hAnsi="Times New Roman" w:cs="Times New Roman"/>
          <w:i/>
          <w:iCs/>
        </w:rPr>
        <w:t>NaUKMA</w:t>
      </w:r>
      <w:proofErr w:type="spellEnd"/>
      <w:r w:rsidRPr="00804074">
        <w:rPr>
          <w:rFonts w:ascii="Times New Roman" w:hAnsi="Times New Roman" w:cs="Times New Roman"/>
        </w:rPr>
        <w:t>,</w:t>
      </w:r>
      <w:r w:rsidRPr="00804074">
        <w:rPr>
          <w:rFonts w:ascii="Times New Roman" w:hAnsi="Times New Roman" w:cs="Times New Roman"/>
          <w:i/>
          <w:iCs/>
        </w:rPr>
        <w:t xml:space="preserve"> 6</w:t>
      </w:r>
      <w:r w:rsidRPr="00804074">
        <w:rPr>
          <w:rFonts w:ascii="Times New Roman" w:hAnsi="Times New Roman" w:cs="Times New Roman"/>
        </w:rPr>
        <w:t xml:space="preserve">(1), 3–7. </w:t>
      </w:r>
      <w:hyperlink r:id="rId9">
        <w:r w:rsidRPr="00804074">
          <w:rPr>
            <w:rStyle w:val="af"/>
            <w:rFonts w:ascii="Times New Roman" w:hAnsi="Times New Roman" w:cs="Times New Roman"/>
          </w:rPr>
          <w:t>https://doi.org/10.18523/2519-4739.2021.6.1.3-7</w:t>
        </w:r>
      </w:hyperlink>
    </w:p>
    <w:p w14:paraId="262F9858" w14:textId="77777777" w:rsidR="006668EA" w:rsidRPr="00804074" w:rsidRDefault="006668EA" w:rsidP="005C4069">
      <w:pPr>
        <w:pStyle w:val="ae"/>
        <w:spacing w:after="0" w:line="240" w:lineRule="auto"/>
        <w:ind w:left="567" w:hanging="567"/>
        <w:jc w:val="both"/>
      </w:pPr>
      <w:r w:rsidRPr="00804074">
        <w:t xml:space="preserve">Antoniuk, V.P. (2022). </w:t>
      </w:r>
      <w:r w:rsidRPr="00804074">
        <w:rPr>
          <w:rStyle w:val="af0"/>
          <w:i w:val="0"/>
          <w:iCs w:val="0"/>
        </w:rPr>
        <w:t xml:space="preserve">War-induced human capital losses as a threat to the post-war modernization of Ukraine’s economy. </w:t>
      </w:r>
      <w:r w:rsidRPr="00804074">
        <w:rPr>
          <w:i/>
          <w:iCs/>
        </w:rPr>
        <w:t>Economy of Ukraine</w:t>
      </w:r>
      <w:r w:rsidRPr="00804074">
        <w:rPr>
          <w:rStyle w:val="af0"/>
        </w:rPr>
        <w:t>, 65</w:t>
      </w:r>
      <w:r w:rsidRPr="00804074">
        <w:rPr>
          <w:rStyle w:val="af0"/>
          <w:i w:val="0"/>
          <w:iCs w:val="0"/>
        </w:rPr>
        <w:t>(8)</w:t>
      </w:r>
      <w:r w:rsidRPr="00804074">
        <w:rPr>
          <w:i/>
          <w:iCs/>
        </w:rPr>
        <w:t>,</w:t>
      </w:r>
      <w:r w:rsidRPr="00804074">
        <w:t xml:space="preserve"> 20–33. </w:t>
      </w:r>
      <w:hyperlink r:id="rId10">
        <w:r w:rsidRPr="00804074">
          <w:rPr>
            <w:rStyle w:val="af"/>
          </w:rPr>
          <w:t>https://doi.org/10.15407/economyukr.2022.08.020</w:t>
        </w:r>
      </w:hyperlink>
    </w:p>
    <w:p w14:paraId="0AF42E54" w14:textId="77777777" w:rsidR="006668EA" w:rsidRPr="00804074" w:rsidRDefault="006668EA" w:rsidP="005C4069">
      <w:pPr>
        <w:pStyle w:val="ae"/>
        <w:spacing w:after="0" w:line="240" w:lineRule="auto"/>
        <w:ind w:left="567" w:hanging="567"/>
        <w:jc w:val="both"/>
      </w:pPr>
      <w:r w:rsidRPr="00804074">
        <w:t xml:space="preserve">Applebaum, A. (2017). </w:t>
      </w:r>
      <w:r w:rsidRPr="00804074">
        <w:rPr>
          <w:rStyle w:val="af0"/>
        </w:rPr>
        <w:t>Red famine: Stalin’s war on Ukraine</w:t>
      </w:r>
      <w:r w:rsidRPr="00804074">
        <w:t xml:space="preserve">. New York: Doubleday. </w:t>
      </w:r>
    </w:p>
    <w:p w14:paraId="54A2157F" w14:textId="77777777" w:rsidR="006668EA" w:rsidRPr="00804074" w:rsidRDefault="006668EA" w:rsidP="005C4069">
      <w:pPr>
        <w:pStyle w:val="ae"/>
        <w:spacing w:after="0" w:line="240" w:lineRule="auto"/>
        <w:ind w:left="567" w:hanging="567"/>
        <w:jc w:val="both"/>
      </w:pPr>
      <w:proofErr w:type="spellStart"/>
      <w:r w:rsidRPr="00804074">
        <w:t>Boianovsky</w:t>
      </w:r>
      <w:proofErr w:type="spellEnd"/>
      <w:r w:rsidRPr="00804074">
        <w:t xml:space="preserve">, M., &amp; Melnik, D. (2024). Between capitalism and socialism: Tugan-Baranovsky on cooperatives. </w:t>
      </w:r>
      <w:r w:rsidRPr="00804074">
        <w:rPr>
          <w:rStyle w:val="af0"/>
        </w:rPr>
        <w:t>Cambridge Journal of Economics</w:t>
      </w:r>
      <w:r w:rsidRPr="00804074">
        <w:t xml:space="preserve">, </w:t>
      </w:r>
      <w:r w:rsidRPr="00804074">
        <w:rPr>
          <w:i/>
        </w:rPr>
        <w:t>48</w:t>
      </w:r>
      <w:r w:rsidRPr="00804074">
        <w:t xml:space="preserve">(4), 589-616. </w:t>
      </w:r>
      <w:hyperlink r:id="rId11">
        <w:r w:rsidRPr="00804074">
          <w:rPr>
            <w:rStyle w:val="af"/>
          </w:rPr>
          <w:t>https://doi.org/10.1093/cje/beae015</w:t>
        </w:r>
      </w:hyperlink>
      <w:r w:rsidRPr="00804074">
        <w:t xml:space="preserve"> </w:t>
      </w:r>
    </w:p>
    <w:p w14:paraId="691F7FD4" w14:textId="77777777" w:rsidR="006668EA" w:rsidRPr="00804074" w:rsidRDefault="006668EA" w:rsidP="005C4069">
      <w:pPr>
        <w:spacing w:after="0" w:line="240" w:lineRule="auto"/>
        <w:ind w:left="567" w:hanging="567"/>
        <w:jc w:val="both"/>
        <w:rPr>
          <w:rFonts w:ascii="Times New Roman" w:hAnsi="Times New Roman" w:cs="Times New Roman"/>
        </w:rPr>
      </w:pPr>
      <w:proofErr w:type="spellStart"/>
      <w:r w:rsidRPr="00804074">
        <w:rPr>
          <w:rFonts w:ascii="Times New Roman" w:eastAsia="Times New Roman" w:hAnsi="Times New Roman" w:cs="Times New Roman"/>
        </w:rPr>
        <w:t>Etkind</w:t>
      </w:r>
      <w:proofErr w:type="spellEnd"/>
      <w:r w:rsidRPr="00804074">
        <w:rPr>
          <w:rFonts w:ascii="Times New Roman" w:eastAsia="Times New Roman" w:hAnsi="Times New Roman" w:cs="Times New Roman"/>
        </w:rPr>
        <w:t xml:space="preserve">, A. (2011). </w:t>
      </w:r>
      <w:r w:rsidRPr="00804074">
        <w:rPr>
          <w:rFonts w:ascii="Times New Roman" w:eastAsia="Times New Roman" w:hAnsi="Times New Roman" w:cs="Times New Roman"/>
          <w:i/>
          <w:iCs/>
        </w:rPr>
        <w:t>Internal colonization: Russia’s imperial experience</w:t>
      </w:r>
      <w:r w:rsidRPr="00804074">
        <w:rPr>
          <w:rFonts w:ascii="Times New Roman" w:eastAsia="Times New Roman" w:hAnsi="Times New Roman" w:cs="Times New Roman"/>
        </w:rPr>
        <w:t>. Cambridge: Polity Press.</w:t>
      </w:r>
    </w:p>
    <w:p w14:paraId="7877C7EC" w14:textId="77777777" w:rsidR="006668EA" w:rsidRPr="00804074" w:rsidRDefault="006668EA" w:rsidP="005C4069">
      <w:pPr>
        <w:pStyle w:val="ae"/>
        <w:spacing w:after="0" w:line="240" w:lineRule="auto"/>
        <w:ind w:left="567" w:hanging="567"/>
        <w:jc w:val="both"/>
      </w:pPr>
      <w:r w:rsidRPr="00804074">
        <w:t xml:space="preserve">Fitzpatrick, S. (1999). </w:t>
      </w:r>
      <w:r w:rsidRPr="00804074">
        <w:rPr>
          <w:rStyle w:val="af0"/>
        </w:rPr>
        <w:t>Everyday Stalinism: Ordinary life in extraordinary times: Soviet Russia in the 1930s</w:t>
      </w:r>
      <w:r w:rsidRPr="00804074">
        <w:t xml:space="preserve">. Oxford: Oxford University Press. </w:t>
      </w:r>
    </w:p>
    <w:p w14:paraId="263D95C2" w14:textId="77777777" w:rsidR="006668EA" w:rsidRPr="00804074" w:rsidRDefault="006668EA" w:rsidP="005C4069">
      <w:pPr>
        <w:pStyle w:val="ae"/>
        <w:spacing w:after="0" w:line="240" w:lineRule="auto"/>
        <w:ind w:left="567" w:hanging="567"/>
        <w:jc w:val="both"/>
      </w:pPr>
      <w:r w:rsidRPr="00804074">
        <w:t xml:space="preserve">Gaidai, T.V. (2023). M. H. Bunge – an outstanding Ukrainian scientist, teacher and state reformer (to the 200th anniversary of the birth). </w:t>
      </w:r>
      <w:r w:rsidRPr="00804074">
        <w:rPr>
          <w:i/>
          <w:iCs/>
        </w:rPr>
        <w:t>History of Economics and Economic Thought of Ukraine, 56</w:t>
      </w:r>
      <w:r w:rsidRPr="00804074">
        <w:t xml:space="preserve">, 128–149. </w:t>
      </w:r>
      <w:hyperlink r:id="rId12">
        <w:r w:rsidRPr="00804074">
          <w:rPr>
            <w:rStyle w:val="af"/>
          </w:rPr>
          <w:t>https://doi.org/10.15407/ingedu2023.56.128</w:t>
        </w:r>
      </w:hyperlink>
    </w:p>
    <w:p w14:paraId="23A6F20B" w14:textId="77777777" w:rsidR="006668EA" w:rsidRPr="00804074" w:rsidRDefault="006668EA" w:rsidP="005C4069">
      <w:pPr>
        <w:pStyle w:val="ae"/>
        <w:spacing w:after="0" w:line="240" w:lineRule="auto"/>
        <w:ind w:left="567" w:hanging="567"/>
        <w:jc w:val="both"/>
      </w:pPr>
      <w:r w:rsidRPr="00804074">
        <w:t xml:space="preserve">Graziosi, A. (1996). </w:t>
      </w:r>
      <w:r w:rsidRPr="00804074">
        <w:rPr>
          <w:i/>
          <w:iCs/>
        </w:rPr>
        <w:t>The great Soviet peasant war: Bolsheviks and peasants, 1917–1933</w:t>
      </w:r>
      <w:r w:rsidRPr="00804074">
        <w:t>. Cambridge: Harvard University Press.</w:t>
      </w:r>
    </w:p>
    <w:p w14:paraId="56A05D2C" w14:textId="77777777" w:rsidR="006668EA" w:rsidRPr="00804074" w:rsidRDefault="006668EA" w:rsidP="005C4069">
      <w:pPr>
        <w:pStyle w:val="ae"/>
        <w:spacing w:after="0" w:line="240" w:lineRule="auto"/>
        <w:ind w:left="567" w:hanging="567"/>
        <w:jc w:val="both"/>
      </w:pPr>
      <w:r w:rsidRPr="00804074">
        <w:t xml:space="preserve">Hobsbawm, E.J. (1994). </w:t>
      </w:r>
      <w:r w:rsidRPr="00804074">
        <w:rPr>
          <w:rStyle w:val="af0"/>
        </w:rPr>
        <w:t>The age of extremes: The short twentieth century, 1914–1991</w:t>
      </w:r>
      <w:r w:rsidRPr="00804074">
        <w:t>. London: Abacus.</w:t>
      </w:r>
    </w:p>
    <w:p w14:paraId="61233E45" w14:textId="77777777" w:rsidR="006668EA" w:rsidRPr="00804074" w:rsidRDefault="006668EA" w:rsidP="005C4069">
      <w:pPr>
        <w:pStyle w:val="ae"/>
        <w:spacing w:after="0" w:line="240" w:lineRule="auto"/>
        <w:ind w:left="567" w:hanging="567"/>
        <w:jc w:val="both"/>
      </w:pPr>
      <w:r w:rsidRPr="00804074">
        <w:t xml:space="preserve">Hosking, G. A. (2001). </w:t>
      </w:r>
      <w:r w:rsidRPr="00804074">
        <w:rPr>
          <w:rStyle w:val="af0"/>
        </w:rPr>
        <w:t>Russia and the Russians: A history</w:t>
      </w:r>
      <w:r w:rsidRPr="00804074">
        <w:t>. Cambridge: Belknap Press of Harvard University Press.</w:t>
      </w:r>
    </w:p>
    <w:p w14:paraId="2018BC61" w14:textId="77777777" w:rsidR="006668EA" w:rsidRPr="00804074" w:rsidRDefault="006668EA" w:rsidP="005C4069">
      <w:pPr>
        <w:spacing w:after="0" w:line="240" w:lineRule="auto"/>
        <w:ind w:left="567" w:hanging="567"/>
        <w:jc w:val="both"/>
        <w:rPr>
          <w:rFonts w:ascii="Times New Roman" w:eastAsia="Times New Roman" w:hAnsi="Times New Roman" w:cs="Times New Roman"/>
          <w:kern w:val="0"/>
          <w:lang w:eastAsia="uk-UA"/>
          <w14:ligatures w14:val="none"/>
        </w:rPr>
      </w:pPr>
      <w:proofErr w:type="spellStart"/>
      <w:r w:rsidRPr="00804074">
        <w:rPr>
          <w:rFonts w:ascii="Times New Roman" w:eastAsia="Times New Roman" w:hAnsi="Times New Roman" w:cs="Times New Roman"/>
          <w:kern w:val="0"/>
          <w:lang w:eastAsia="uk-UA"/>
          <w14:ligatures w14:val="none"/>
        </w:rPr>
        <w:lastRenderedPageBreak/>
        <w:t>Krawchenko</w:t>
      </w:r>
      <w:proofErr w:type="spellEnd"/>
      <w:r w:rsidRPr="00804074">
        <w:rPr>
          <w:rFonts w:ascii="Times New Roman" w:eastAsia="Times New Roman" w:hAnsi="Times New Roman" w:cs="Times New Roman"/>
          <w:kern w:val="0"/>
          <w:lang w:eastAsia="uk-UA"/>
          <w14:ligatures w14:val="none"/>
        </w:rPr>
        <w:t xml:space="preserve">, B. (1985). </w:t>
      </w:r>
      <w:r w:rsidRPr="00804074">
        <w:rPr>
          <w:rFonts w:ascii="Times New Roman" w:eastAsia="Times New Roman" w:hAnsi="Times New Roman" w:cs="Times New Roman"/>
          <w:i/>
          <w:iCs/>
          <w:kern w:val="0"/>
          <w:lang w:eastAsia="uk-UA"/>
          <w14:ligatures w14:val="none"/>
        </w:rPr>
        <w:t>Social change and national consciousness in twentieth‑century Ukraine</w:t>
      </w:r>
      <w:r w:rsidRPr="00804074">
        <w:rPr>
          <w:rFonts w:ascii="Times New Roman" w:eastAsia="Times New Roman" w:hAnsi="Times New Roman" w:cs="Times New Roman"/>
          <w:kern w:val="0"/>
          <w:lang w:eastAsia="uk-UA"/>
          <w14:ligatures w14:val="none"/>
        </w:rPr>
        <w:t xml:space="preserve">. London: Palgrave Macmillan. </w:t>
      </w:r>
      <w:hyperlink r:id="rId13" w:history="1">
        <w:r w:rsidRPr="00804074">
          <w:rPr>
            <w:rStyle w:val="af"/>
            <w:rFonts w:ascii="Times New Roman" w:eastAsia="Times New Roman" w:hAnsi="Times New Roman" w:cs="Times New Roman"/>
            <w:kern w:val="0"/>
            <w:lang w:eastAsia="uk-UA"/>
            <w14:ligatures w14:val="none"/>
          </w:rPr>
          <w:t>https://doi.org/10.1007/978-1-349-09548-3</w:t>
        </w:r>
      </w:hyperlink>
    </w:p>
    <w:p w14:paraId="6FFF8A82" w14:textId="77777777" w:rsidR="006668EA" w:rsidRPr="00804074" w:rsidRDefault="006668EA" w:rsidP="00803A8D">
      <w:pPr>
        <w:pStyle w:val="ae"/>
        <w:spacing w:after="0" w:line="240" w:lineRule="auto"/>
        <w:ind w:left="567" w:hanging="567"/>
        <w:jc w:val="both"/>
      </w:pPr>
      <w:proofErr w:type="spellStart"/>
      <w:r w:rsidRPr="00804074">
        <w:t>Kudlasevych</w:t>
      </w:r>
      <w:proofErr w:type="spellEnd"/>
      <w:r w:rsidRPr="00804074">
        <w:t xml:space="preserve">, O.M. (2014). Social aspects of the scientific heritage of representatives of national economic sciences (second half of the 19th – beginning of the 20th century). </w:t>
      </w:r>
      <w:r w:rsidRPr="00804074">
        <w:rPr>
          <w:i/>
          <w:iCs/>
        </w:rPr>
        <w:t>Ukrainian Society, 1</w:t>
      </w:r>
      <w:r w:rsidRPr="00804074">
        <w:t xml:space="preserve">(48), 78-89. </w:t>
      </w:r>
      <w:hyperlink r:id="rId14" w:history="1">
        <w:r w:rsidRPr="00804074">
          <w:rPr>
            <w:rStyle w:val="af"/>
          </w:rPr>
          <w:t>https://doi.org/10.15407/socium2014.01.078</w:t>
        </w:r>
      </w:hyperlink>
      <w:r w:rsidRPr="00804074">
        <w:t xml:space="preserve"> </w:t>
      </w:r>
    </w:p>
    <w:p w14:paraId="3971A30D" w14:textId="77777777" w:rsidR="006668EA" w:rsidRPr="00804074" w:rsidRDefault="006668EA" w:rsidP="00803A8D">
      <w:pPr>
        <w:pStyle w:val="ae"/>
        <w:spacing w:after="0" w:line="240" w:lineRule="auto"/>
        <w:ind w:left="567" w:hanging="567"/>
        <w:jc w:val="both"/>
      </w:pPr>
      <w:proofErr w:type="spellStart"/>
      <w:r w:rsidRPr="00804074">
        <w:t>Lopukh</w:t>
      </w:r>
      <w:proofErr w:type="spellEnd"/>
      <w:r w:rsidRPr="00804074">
        <w:t xml:space="preserve">, K.V. (2014). M. I. Tugan-Baranovsky’s innovative ideas in the development of the theory of money. </w:t>
      </w:r>
      <w:r w:rsidRPr="00804074">
        <w:rPr>
          <w:i/>
          <w:iCs/>
        </w:rPr>
        <w:t>Ukrainian Society, 4</w:t>
      </w:r>
      <w:r w:rsidRPr="00804074">
        <w:t xml:space="preserve">(51), 122-129. </w:t>
      </w:r>
      <w:hyperlink r:id="rId15" w:history="1">
        <w:r w:rsidRPr="00804074">
          <w:rPr>
            <w:rStyle w:val="af"/>
          </w:rPr>
          <w:t>https://doi.org/10.15407/socium2014.04.122</w:t>
        </w:r>
      </w:hyperlink>
      <w:r w:rsidRPr="00804074">
        <w:t xml:space="preserve"> </w:t>
      </w:r>
    </w:p>
    <w:p w14:paraId="5788ED15" w14:textId="77777777" w:rsidR="006668EA" w:rsidRPr="00804074" w:rsidRDefault="006668EA" w:rsidP="005C4069">
      <w:pPr>
        <w:pStyle w:val="ae"/>
        <w:spacing w:after="0" w:line="240" w:lineRule="auto"/>
        <w:ind w:left="567" w:hanging="567"/>
        <w:jc w:val="both"/>
      </w:pPr>
      <w:proofErr w:type="spellStart"/>
      <w:r w:rsidRPr="00804074">
        <w:t>Lypynsky</w:t>
      </w:r>
      <w:proofErr w:type="spellEnd"/>
      <w:r w:rsidRPr="00804074">
        <w:t xml:space="preserve">, V. (1996). Letters to my brother farmers (excerpts). In R. </w:t>
      </w:r>
      <w:proofErr w:type="spellStart"/>
      <w:r w:rsidRPr="00804074">
        <w:t>Lindheim</w:t>
      </w:r>
      <w:proofErr w:type="spellEnd"/>
      <w:r w:rsidRPr="00804074">
        <w:t xml:space="preserve"> &amp; G. </w:t>
      </w:r>
      <w:proofErr w:type="spellStart"/>
      <w:r w:rsidRPr="00804074">
        <w:t>Luckyj</w:t>
      </w:r>
      <w:proofErr w:type="spellEnd"/>
      <w:r w:rsidRPr="00804074">
        <w:t xml:space="preserve"> (Eds.), </w:t>
      </w:r>
      <w:r w:rsidRPr="00804074">
        <w:rPr>
          <w:i/>
          <w:iCs/>
        </w:rPr>
        <w:t>Towards an intellectual history of Ukraine: An anthology of Ukrainian thought from 1710 to 1995</w:t>
      </w:r>
      <w:r w:rsidRPr="00804074">
        <w:t xml:space="preserve"> (pp. 251-260). Toronto: University of Toronto Press.</w:t>
      </w:r>
    </w:p>
    <w:p w14:paraId="3AFC23C8" w14:textId="77777777" w:rsidR="006668EA" w:rsidRPr="00804074" w:rsidRDefault="006668EA" w:rsidP="00803A8D">
      <w:pPr>
        <w:pStyle w:val="ae"/>
        <w:spacing w:after="0" w:line="240" w:lineRule="auto"/>
        <w:ind w:left="567" w:hanging="567"/>
        <w:jc w:val="both"/>
      </w:pPr>
      <w:r w:rsidRPr="00804074">
        <w:t xml:space="preserve">Martos, B.M. (1942). </w:t>
      </w:r>
      <w:r w:rsidRPr="00804074">
        <w:rPr>
          <w:i/>
          <w:iCs/>
        </w:rPr>
        <w:t>Reconstruction of Ukrainian cooperation.</w:t>
      </w:r>
      <w:r w:rsidRPr="00804074">
        <w:t xml:space="preserve"> Prague: UNO Cultural and Scientific Publishing House.</w:t>
      </w:r>
    </w:p>
    <w:p w14:paraId="75F591BC" w14:textId="77777777" w:rsidR="006668EA" w:rsidRPr="00804074" w:rsidRDefault="006668EA" w:rsidP="005C4069">
      <w:pPr>
        <w:pStyle w:val="ae"/>
        <w:spacing w:after="0" w:line="240" w:lineRule="auto"/>
        <w:ind w:left="567" w:hanging="567"/>
        <w:jc w:val="both"/>
      </w:pPr>
      <w:proofErr w:type="spellStart"/>
      <w:r w:rsidRPr="00804074">
        <w:t>Mazower</w:t>
      </w:r>
      <w:proofErr w:type="spellEnd"/>
      <w:r w:rsidRPr="00804074">
        <w:t xml:space="preserve">, M. (1998). </w:t>
      </w:r>
      <w:r w:rsidRPr="00804074">
        <w:rPr>
          <w:i/>
          <w:iCs/>
        </w:rPr>
        <w:t>Dark continent: Europe’s twentieth century</w:t>
      </w:r>
      <w:r w:rsidRPr="00804074">
        <w:t>. New York: Alfred A. Knopf.</w:t>
      </w:r>
    </w:p>
    <w:p w14:paraId="68E4D095" w14:textId="77777777" w:rsidR="006668EA" w:rsidRPr="00804074" w:rsidRDefault="006668EA" w:rsidP="005C4069">
      <w:pPr>
        <w:pStyle w:val="ae"/>
        <w:spacing w:after="0" w:line="240" w:lineRule="auto"/>
        <w:ind w:left="567" w:hanging="567"/>
        <w:jc w:val="both"/>
      </w:pPr>
      <w:r w:rsidRPr="00804074">
        <w:t xml:space="preserve">Melnyk, M. (2022). </w:t>
      </w:r>
      <w:r w:rsidRPr="00804074">
        <w:rPr>
          <w:i/>
          <w:iCs/>
        </w:rPr>
        <w:t>Historical legacies and economic performance in Ukraine</w:t>
      </w:r>
      <w:r w:rsidRPr="00804074">
        <w:t xml:space="preserve">. Kyiv: Kyiv School of Economics. </w:t>
      </w:r>
    </w:p>
    <w:p w14:paraId="2D22C490" w14:textId="77777777" w:rsidR="006668EA" w:rsidRPr="00804074" w:rsidRDefault="006668EA" w:rsidP="005C4069">
      <w:pPr>
        <w:pStyle w:val="ae"/>
        <w:spacing w:after="0" w:line="240" w:lineRule="auto"/>
        <w:ind w:left="567" w:hanging="567"/>
        <w:jc w:val="both"/>
        <w:rPr>
          <w:rStyle w:val="af"/>
        </w:rPr>
      </w:pPr>
      <w:r w:rsidRPr="00804074">
        <w:t xml:space="preserve">Moldavan, L. (2024). Theoretical foundations of cooperation in the works of M. Tugan Baranovsky and their relevance under globalization processes and European integration. </w:t>
      </w:r>
      <w:r w:rsidRPr="00804074">
        <w:rPr>
          <w:rStyle w:val="af0"/>
        </w:rPr>
        <w:t>Economy of Ukraine, 67</w:t>
      </w:r>
      <w:r w:rsidRPr="00804074">
        <w:t xml:space="preserve">(9), 41–63. </w:t>
      </w:r>
      <w:hyperlink r:id="rId16">
        <w:r w:rsidRPr="00804074">
          <w:rPr>
            <w:rStyle w:val="af"/>
          </w:rPr>
          <w:t>https://doi.org/10.15407/economyukr.2024.09.041</w:t>
        </w:r>
      </w:hyperlink>
    </w:p>
    <w:p w14:paraId="29DB9963" w14:textId="77777777" w:rsidR="006668EA" w:rsidRPr="00804074" w:rsidRDefault="006668EA" w:rsidP="005C4069">
      <w:pPr>
        <w:pStyle w:val="ae"/>
        <w:spacing w:after="0" w:line="240" w:lineRule="auto"/>
        <w:ind w:left="567" w:hanging="567"/>
        <w:jc w:val="both"/>
      </w:pPr>
      <w:proofErr w:type="spellStart"/>
      <w:r w:rsidRPr="00804074">
        <w:t>Mulska</w:t>
      </w:r>
      <w:proofErr w:type="spellEnd"/>
      <w:r w:rsidRPr="00804074">
        <w:t xml:space="preserve">, O., </w:t>
      </w:r>
      <w:proofErr w:type="spellStart"/>
      <w:r w:rsidRPr="00804074">
        <w:t>Vasyltsiv</w:t>
      </w:r>
      <w:proofErr w:type="spellEnd"/>
      <w:r w:rsidRPr="00804074">
        <w:t xml:space="preserve">, T., </w:t>
      </w:r>
      <w:proofErr w:type="spellStart"/>
      <w:r w:rsidRPr="00804074">
        <w:t>Shushkova</w:t>
      </w:r>
      <w:proofErr w:type="spellEnd"/>
      <w:r w:rsidRPr="00804074">
        <w:t xml:space="preserve">, Y., </w:t>
      </w:r>
      <w:proofErr w:type="spellStart"/>
      <w:r w:rsidRPr="00804074">
        <w:t>Kloba</w:t>
      </w:r>
      <w:proofErr w:type="spellEnd"/>
      <w:r w:rsidRPr="00804074">
        <w:t xml:space="preserve">, L., &amp; </w:t>
      </w:r>
      <w:proofErr w:type="spellStart"/>
      <w:r w:rsidRPr="00804074">
        <w:t>Parfenyuk</w:t>
      </w:r>
      <w:proofErr w:type="spellEnd"/>
      <w:r w:rsidRPr="00804074">
        <w:t xml:space="preserve">, Y. (2022). Assessment of the population’s social resilience environment (the case of the Carpathian Region of Ukraine). </w:t>
      </w:r>
      <w:r w:rsidRPr="00804074">
        <w:rPr>
          <w:i/>
          <w:iCs/>
        </w:rPr>
        <w:t>Problems and Perspectives in Management, 20</w:t>
      </w:r>
      <w:r w:rsidRPr="00804074">
        <w:t xml:space="preserve">(1), 407-421. </w:t>
      </w:r>
      <w:hyperlink r:id="rId17" w:history="1">
        <w:r w:rsidRPr="00804074">
          <w:rPr>
            <w:rStyle w:val="af"/>
          </w:rPr>
          <w:t>https://doi.org/10.21511/ppm.20(1).2022.33</w:t>
        </w:r>
      </w:hyperlink>
      <w:r w:rsidRPr="00804074">
        <w:t xml:space="preserve"> </w:t>
      </w:r>
    </w:p>
    <w:p w14:paraId="689832F8" w14:textId="77777777" w:rsidR="006668EA" w:rsidRPr="00804074" w:rsidRDefault="006668EA" w:rsidP="005C4069">
      <w:pPr>
        <w:pStyle w:val="ae"/>
        <w:spacing w:after="0" w:line="240" w:lineRule="auto"/>
        <w:ind w:left="567" w:hanging="567"/>
        <w:jc w:val="both"/>
      </w:pPr>
      <w:proofErr w:type="spellStart"/>
      <w:r w:rsidRPr="00804074">
        <w:t>Nebrat</w:t>
      </w:r>
      <w:proofErr w:type="spellEnd"/>
      <w:r w:rsidRPr="00804074">
        <w:t xml:space="preserve">, V.V. (2022). American politico-economic doctrine in the postwar reconstruction of Europe (late 1940s–early 1950s): Historical lessons for Ukraine. </w:t>
      </w:r>
      <w:r w:rsidRPr="00804074">
        <w:rPr>
          <w:i/>
          <w:iCs/>
        </w:rPr>
        <w:t>History of National Economy and Economic Thought of Ukraine, 55</w:t>
      </w:r>
      <w:r w:rsidRPr="00804074">
        <w:t xml:space="preserve">, 9–38. </w:t>
      </w:r>
      <w:hyperlink r:id="rId18">
        <w:r w:rsidRPr="00804074">
          <w:rPr>
            <w:rStyle w:val="af"/>
          </w:rPr>
          <w:t>https://doi.org/10.15407/ingedu2022.55.009</w:t>
        </w:r>
      </w:hyperlink>
    </w:p>
    <w:p w14:paraId="31E8434A" w14:textId="77777777" w:rsidR="006668EA" w:rsidRPr="00804074" w:rsidRDefault="006668EA" w:rsidP="005C4069">
      <w:pPr>
        <w:pStyle w:val="ae"/>
        <w:spacing w:after="0" w:line="240" w:lineRule="auto"/>
        <w:ind w:left="567" w:hanging="567"/>
        <w:jc w:val="both"/>
      </w:pPr>
      <w:r w:rsidRPr="00804074">
        <w:t xml:space="preserve">Nove, A. (1992). </w:t>
      </w:r>
      <w:r w:rsidRPr="00804074">
        <w:rPr>
          <w:i/>
          <w:iCs/>
        </w:rPr>
        <w:t>An economic history of the USSR, 1917–1991</w:t>
      </w:r>
      <w:r w:rsidRPr="00804074">
        <w:t xml:space="preserve"> (3rd ed.). London: Penguin Books.</w:t>
      </w:r>
    </w:p>
    <w:p w14:paraId="366A36A4" w14:textId="77777777" w:rsidR="006668EA" w:rsidRPr="00804074" w:rsidRDefault="006668EA" w:rsidP="005C4069">
      <w:pPr>
        <w:pStyle w:val="ae"/>
        <w:spacing w:after="0" w:line="240" w:lineRule="auto"/>
        <w:ind w:left="567" w:hanging="567"/>
        <w:jc w:val="both"/>
      </w:pPr>
      <w:proofErr w:type="spellStart"/>
      <w:r w:rsidRPr="00804074">
        <w:t>Petrukha</w:t>
      </w:r>
      <w:proofErr w:type="spellEnd"/>
      <w:r w:rsidRPr="00804074">
        <w:t xml:space="preserve">, N., </w:t>
      </w:r>
      <w:proofErr w:type="spellStart"/>
      <w:r w:rsidRPr="00804074">
        <w:t>Fedirko</w:t>
      </w:r>
      <w:proofErr w:type="spellEnd"/>
      <w:r w:rsidRPr="00804074">
        <w:t xml:space="preserve">, N., </w:t>
      </w:r>
      <w:proofErr w:type="spellStart"/>
      <w:r w:rsidRPr="00804074">
        <w:t>Piatnychuk</w:t>
      </w:r>
      <w:proofErr w:type="spellEnd"/>
      <w:r w:rsidRPr="00804074">
        <w:t xml:space="preserve">, I., Lyashenko, P., &amp; </w:t>
      </w:r>
      <w:proofErr w:type="spellStart"/>
      <w:r w:rsidRPr="00804074">
        <w:t>Plakhotnii</w:t>
      </w:r>
      <w:proofErr w:type="spellEnd"/>
      <w:r w:rsidRPr="00804074">
        <w:t xml:space="preserve">, D. (2025). Economic rebuilding frameworks in postwar states: Takeaways for Ukraine. </w:t>
      </w:r>
      <w:r w:rsidRPr="00804074">
        <w:rPr>
          <w:rStyle w:val="af0"/>
        </w:rPr>
        <w:t>International Journal of Economic Sciences, 14</w:t>
      </w:r>
      <w:r w:rsidRPr="00804074">
        <w:t xml:space="preserve">(1), 196–210. </w:t>
      </w:r>
      <w:hyperlink r:id="rId19" w:history="1">
        <w:r w:rsidRPr="00804074">
          <w:rPr>
            <w:rStyle w:val="af"/>
          </w:rPr>
          <w:t>https://doi.org/10.31181/ijes1412025196</w:t>
        </w:r>
      </w:hyperlink>
      <w:r w:rsidRPr="00804074">
        <w:t xml:space="preserve"> </w:t>
      </w:r>
    </w:p>
    <w:p w14:paraId="23BEF35E" w14:textId="77777777" w:rsidR="006668EA" w:rsidRPr="00804074" w:rsidRDefault="006668EA" w:rsidP="005C4069">
      <w:pPr>
        <w:spacing w:after="0" w:line="240" w:lineRule="auto"/>
        <w:ind w:left="567" w:hanging="567"/>
        <w:jc w:val="both"/>
        <w:rPr>
          <w:rFonts w:ascii="Times New Roman" w:hAnsi="Times New Roman" w:cs="Times New Roman"/>
        </w:rPr>
      </w:pPr>
      <w:r w:rsidRPr="00804074">
        <w:rPr>
          <w:rFonts w:ascii="Times New Roman" w:eastAsia="Times New Roman" w:hAnsi="Times New Roman" w:cs="Times New Roman"/>
        </w:rPr>
        <w:t xml:space="preserve">Pipes, R. (1993). </w:t>
      </w:r>
      <w:r w:rsidRPr="00804074">
        <w:rPr>
          <w:rFonts w:ascii="Times New Roman" w:eastAsia="Times New Roman" w:hAnsi="Times New Roman" w:cs="Times New Roman"/>
          <w:i/>
          <w:iCs/>
        </w:rPr>
        <w:t>Russia under the Bolshevik regime</w:t>
      </w:r>
      <w:r w:rsidRPr="00804074">
        <w:rPr>
          <w:rFonts w:ascii="Times New Roman" w:eastAsia="Times New Roman" w:hAnsi="Times New Roman" w:cs="Times New Roman"/>
        </w:rPr>
        <w:t>. New York: Alfred A. Knopf.</w:t>
      </w:r>
    </w:p>
    <w:p w14:paraId="6F8B230E" w14:textId="77777777" w:rsidR="006668EA" w:rsidRPr="00804074" w:rsidRDefault="006668EA" w:rsidP="005C4069">
      <w:pPr>
        <w:pStyle w:val="ae"/>
        <w:spacing w:after="0" w:line="240" w:lineRule="auto"/>
        <w:ind w:left="567" w:hanging="567"/>
        <w:jc w:val="both"/>
      </w:pPr>
      <w:proofErr w:type="spellStart"/>
      <w:r w:rsidRPr="00804074">
        <w:t>Plokhy</w:t>
      </w:r>
      <w:proofErr w:type="spellEnd"/>
      <w:r w:rsidRPr="00804074">
        <w:t xml:space="preserve">, S. (2016). </w:t>
      </w:r>
      <w:r w:rsidRPr="00804074">
        <w:rPr>
          <w:rStyle w:val="af0"/>
        </w:rPr>
        <w:t>The gates of Europe: A history of Ukraine</w:t>
      </w:r>
      <w:r w:rsidRPr="00804074">
        <w:t>. London: Penguin Books.</w:t>
      </w:r>
    </w:p>
    <w:p w14:paraId="47CCBBFC" w14:textId="77777777" w:rsidR="006668EA" w:rsidRPr="00804074" w:rsidRDefault="006668EA" w:rsidP="005C4069">
      <w:pPr>
        <w:spacing w:after="0" w:line="240" w:lineRule="auto"/>
        <w:ind w:left="567" w:hanging="567"/>
        <w:jc w:val="both"/>
        <w:rPr>
          <w:rFonts w:ascii="Times New Roman" w:hAnsi="Times New Roman" w:cs="Times New Roman"/>
        </w:rPr>
      </w:pPr>
      <w:proofErr w:type="spellStart"/>
      <w:r w:rsidRPr="00804074">
        <w:rPr>
          <w:rFonts w:ascii="Times New Roman" w:hAnsi="Times New Roman" w:cs="Times New Roman"/>
        </w:rPr>
        <w:t>Polonska‑Vasylenko</w:t>
      </w:r>
      <w:proofErr w:type="spellEnd"/>
      <w:r w:rsidRPr="00804074">
        <w:rPr>
          <w:rFonts w:ascii="Times New Roman" w:hAnsi="Times New Roman" w:cs="Times New Roman"/>
        </w:rPr>
        <w:t xml:space="preserve">, N. (1976). </w:t>
      </w:r>
      <w:r w:rsidRPr="00804074">
        <w:rPr>
          <w:rFonts w:ascii="Times New Roman" w:hAnsi="Times New Roman" w:cs="Times New Roman"/>
          <w:i/>
          <w:iCs/>
        </w:rPr>
        <w:t>History of Ukraine</w:t>
      </w:r>
      <w:r w:rsidRPr="00804074">
        <w:rPr>
          <w:rFonts w:ascii="Times New Roman" w:hAnsi="Times New Roman" w:cs="Times New Roman"/>
        </w:rPr>
        <w:t xml:space="preserve"> (Vol. 2). Munich: Ukrainian Free University Press.</w:t>
      </w:r>
    </w:p>
    <w:p w14:paraId="14547B9B" w14:textId="77777777" w:rsidR="006668EA" w:rsidRPr="00804074" w:rsidRDefault="006668EA" w:rsidP="00803A8D">
      <w:pPr>
        <w:pStyle w:val="ae"/>
        <w:spacing w:after="0" w:line="240" w:lineRule="auto"/>
        <w:ind w:left="567" w:hanging="567"/>
        <w:jc w:val="both"/>
      </w:pPr>
      <w:r w:rsidRPr="00804074">
        <w:t xml:space="preserve">Skinner, Q. (1969). Meaning and understanding in the history of ideas. </w:t>
      </w:r>
      <w:r w:rsidRPr="00804074">
        <w:rPr>
          <w:i/>
          <w:iCs/>
        </w:rPr>
        <w:t>History and Theory, 8</w:t>
      </w:r>
      <w:r w:rsidRPr="00804074">
        <w:t xml:space="preserve">(1), 3-53. </w:t>
      </w:r>
      <w:hyperlink r:id="rId20" w:history="1">
        <w:r w:rsidRPr="00804074">
          <w:rPr>
            <w:rStyle w:val="af"/>
          </w:rPr>
          <w:t>https://doi.org/10.2307/2504188</w:t>
        </w:r>
      </w:hyperlink>
      <w:r w:rsidRPr="00804074">
        <w:t xml:space="preserve"> </w:t>
      </w:r>
    </w:p>
    <w:p w14:paraId="0816A09C" w14:textId="77777777" w:rsidR="006668EA" w:rsidRPr="00804074" w:rsidRDefault="006668EA" w:rsidP="005C4069">
      <w:pPr>
        <w:spacing w:after="0" w:line="240" w:lineRule="auto"/>
        <w:ind w:left="567" w:hanging="567"/>
        <w:jc w:val="both"/>
        <w:rPr>
          <w:rFonts w:ascii="Times New Roman" w:hAnsi="Times New Roman" w:cs="Times New Roman"/>
        </w:rPr>
      </w:pPr>
      <w:proofErr w:type="spellStart"/>
      <w:r w:rsidRPr="00804074">
        <w:rPr>
          <w:rFonts w:ascii="Times New Roman" w:hAnsi="Times New Roman" w:cs="Times New Roman"/>
        </w:rPr>
        <w:t>Sopilko</w:t>
      </w:r>
      <w:proofErr w:type="spellEnd"/>
      <w:r w:rsidRPr="00804074">
        <w:rPr>
          <w:rFonts w:ascii="Times New Roman" w:hAnsi="Times New Roman" w:cs="Times New Roman"/>
        </w:rPr>
        <w:t xml:space="preserve">, I., </w:t>
      </w:r>
      <w:proofErr w:type="spellStart"/>
      <w:r w:rsidRPr="00804074">
        <w:rPr>
          <w:rFonts w:ascii="Times New Roman" w:hAnsi="Times New Roman" w:cs="Times New Roman"/>
        </w:rPr>
        <w:t>Svintsytskyi</w:t>
      </w:r>
      <w:proofErr w:type="spellEnd"/>
      <w:r w:rsidRPr="00804074">
        <w:rPr>
          <w:rFonts w:ascii="Times New Roman" w:hAnsi="Times New Roman" w:cs="Times New Roman"/>
        </w:rPr>
        <w:t xml:space="preserve">, A., Krasovska, Y., Padalka, A., &amp; </w:t>
      </w:r>
      <w:proofErr w:type="spellStart"/>
      <w:r w:rsidRPr="00804074">
        <w:rPr>
          <w:rFonts w:ascii="Times New Roman" w:hAnsi="Times New Roman" w:cs="Times New Roman"/>
        </w:rPr>
        <w:t>Lyseiuk</w:t>
      </w:r>
      <w:proofErr w:type="spellEnd"/>
      <w:r w:rsidRPr="00804074">
        <w:rPr>
          <w:rFonts w:ascii="Times New Roman" w:hAnsi="Times New Roman" w:cs="Times New Roman"/>
        </w:rPr>
        <w:t xml:space="preserve">, A. (2022). Information wars as a threat to the information security of Ukraine. </w:t>
      </w:r>
      <w:r w:rsidRPr="00804074">
        <w:rPr>
          <w:rFonts w:ascii="Times New Roman" w:hAnsi="Times New Roman" w:cs="Times New Roman"/>
          <w:i/>
          <w:iCs/>
        </w:rPr>
        <w:t>Conflict Resolution Quarterly, 39</w:t>
      </w:r>
      <w:r w:rsidRPr="00804074">
        <w:rPr>
          <w:rFonts w:ascii="Times New Roman" w:hAnsi="Times New Roman" w:cs="Times New Roman"/>
        </w:rPr>
        <w:t>(3), 333–347. https://doi.org/10.1002/crq.21331</w:t>
      </w:r>
    </w:p>
    <w:p w14:paraId="671C3618" w14:textId="77777777" w:rsidR="006668EA" w:rsidRPr="00804074" w:rsidRDefault="006668EA" w:rsidP="005C4069">
      <w:pPr>
        <w:spacing w:after="0" w:line="240" w:lineRule="auto"/>
        <w:ind w:left="567" w:hanging="567"/>
        <w:jc w:val="both"/>
        <w:rPr>
          <w:rFonts w:ascii="Times New Roman" w:eastAsia="Times New Roman" w:hAnsi="Times New Roman" w:cs="Times New Roman"/>
        </w:rPr>
      </w:pPr>
      <w:proofErr w:type="spellStart"/>
      <w:r w:rsidRPr="00804074">
        <w:rPr>
          <w:rFonts w:ascii="Times New Roman" w:eastAsia="Times New Roman" w:hAnsi="Times New Roman" w:cs="Times New Roman"/>
        </w:rPr>
        <w:t>Subtelny</w:t>
      </w:r>
      <w:proofErr w:type="spellEnd"/>
      <w:r w:rsidRPr="00804074">
        <w:rPr>
          <w:rFonts w:ascii="Times New Roman" w:eastAsia="Times New Roman" w:hAnsi="Times New Roman" w:cs="Times New Roman"/>
        </w:rPr>
        <w:t xml:space="preserve">, O. (2009). </w:t>
      </w:r>
      <w:r w:rsidRPr="00804074">
        <w:rPr>
          <w:rFonts w:ascii="Times New Roman" w:eastAsia="Times New Roman" w:hAnsi="Times New Roman" w:cs="Times New Roman"/>
          <w:i/>
          <w:iCs/>
        </w:rPr>
        <w:t>Ukraine: A history</w:t>
      </w:r>
      <w:r w:rsidRPr="00804074">
        <w:rPr>
          <w:rFonts w:ascii="Times New Roman" w:eastAsia="Times New Roman" w:hAnsi="Times New Roman" w:cs="Times New Roman"/>
        </w:rPr>
        <w:t xml:space="preserve"> (4th ed.). Toronto: University of Toronto Press.</w:t>
      </w:r>
    </w:p>
    <w:p w14:paraId="4054241D" w14:textId="77777777" w:rsidR="006668EA" w:rsidRPr="00804074" w:rsidRDefault="006668EA" w:rsidP="00803A8D">
      <w:pPr>
        <w:pStyle w:val="ae"/>
        <w:spacing w:after="0" w:line="240" w:lineRule="auto"/>
        <w:ind w:left="567" w:hanging="567"/>
        <w:jc w:val="both"/>
      </w:pPr>
      <w:bookmarkStart w:id="1" w:name="_Hlk231302127"/>
      <w:r w:rsidRPr="00804074">
        <w:t>Timoshenko</w:t>
      </w:r>
      <w:bookmarkEnd w:id="1"/>
      <w:r w:rsidRPr="00804074">
        <w:t xml:space="preserve">, V.P. (1919). </w:t>
      </w:r>
      <w:r w:rsidRPr="00804074">
        <w:rPr>
          <w:i/>
          <w:iCs/>
        </w:rPr>
        <w:t>Ukraine and Russia: A survey of their economic relations.</w:t>
      </w:r>
      <w:r w:rsidRPr="00804074">
        <w:t xml:space="preserve"> Washington: Primary Sources, Historical Collections.</w:t>
      </w:r>
    </w:p>
    <w:p w14:paraId="76FA4DDD" w14:textId="77777777" w:rsidR="006668EA" w:rsidRPr="00804074" w:rsidRDefault="006668EA" w:rsidP="005C4069">
      <w:pPr>
        <w:spacing w:after="0" w:line="240" w:lineRule="auto"/>
        <w:ind w:left="567" w:hanging="567"/>
        <w:jc w:val="both"/>
        <w:rPr>
          <w:rFonts w:ascii="Times New Roman" w:hAnsi="Times New Roman" w:cs="Times New Roman"/>
        </w:rPr>
      </w:pPr>
      <w:r w:rsidRPr="00804074">
        <w:rPr>
          <w:rFonts w:ascii="Times New Roman" w:hAnsi="Times New Roman" w:cs="Times New Roman"/>
        </w:rPr>
        <w:t xml:space="preserve">Tomljenović, M. (2024). Means and methods of warfare in the light of Russian invasion of Ukraine. </w:t>
      </w:r>
      <w:r w:rsidRPr="00804074">
        <w:rPr>
          <w:rFonts w:ascii="Times New Roman" w:hAnsi="Times New Roman" w:cs="Times New Roman"/>
          <w:i/>
          <w:iCs/>
        </w:rPr>
        <w:t>Journal of International Legal Communication, 12</w:t>
      </w:r>
      <w:r w:rsidRPr="00804074">
        <w:rPr>
          <w:rFonts w:ascii="Times New Roman" w:hAnsi="Times New Roman" w:cs="Times New Roman"/>
        </w:rPr>
        <w:t>(1), 30-47. https://doi.org/10.32612/uw.27201643.2024.12.1.pp.30-47</w:t>
      </w:r>
    </w:p>
    <w:p w14:paraId="7B8A159C" w14:textId="77777777" w:rsidR="006668EA" w:rsidRPr="00804074" w:rsidRDefault="006668EA" w:rsidP="005C4069">
      <w:pPr>
        <w:pStyle w:val="ae"/>
        <w:spacing w:after="0" w:line="240" w:lineRule="auto"/>
        <w:ind w:left="567" w:hanging="567"/>
        <w:jc w:val="both"/>
      </w:pPr>
      <w:proofErr w:type="spellStart"/>
      <w:r w:rsidRPr="00804074">
        <w:t>Tymofieieva</w:t>
      </w:r>
      <w:proofErr w:type="spellEnd"/>
      <w:r w:rsidRPr="00804074">
        <w:t xml:space="preserve">, H. (2024). Value priorities in labor behavior of Ukrainian war refugees. </w:t>
      </w:r>
      <w:proofErr w:type="spellStart"/>
      <w:r w:rsidRPr="00804074">
        <w:rPr>
          <w:i/>
          <w:iCs/>
        </w:rPr>
        <w:t>Skhid</w:t>
      </w:r>
      <w:proofErr w:type="spellEnd"/>
      <w:r w:rsidRPr="00804074">
        <w:rPr>
          <w:i/>
          <w:iCs/>
        </w:rPr>
        <w:t>, 6</w:t>
      </w:r>
      <w:r w:rsidRPr="00804074">
        <w:t xml:space="preserve">(3), 32–38. </w:t>
      </w:r>
      <w:hyperlink r:id="rId21">
        <w:r w:rsidRPr="00804074">
          <w:rPr>
            <w:rStyle w:val="af"/>
          </w:rPr>
          <w:t>https://doi.org/10.21847/2411-3093.634</w:t>
        </w:r>
      </w:hyperlink>
    </w:p>
    <w:p w14:paraId="7B6C0B76" w14:textId="77777777" w:rsidR="006668EA" w:rsidRPr="00804074" w:rsidRDefault="006668EA" w:rsidP="00803A8D">
      <w:pPr>
        <w:pStyle w:val="ae"/>
        <w:spacing w:after="0" w:line="240" w:lineRule="auto"/>
        <w:ind w:left="567" w:hanging="567"/>
        <w:jc w:val="both"/>
      </w:pPr>
      <w:proofErr w:type="spellStart"/>
      <w:r w:rsidRPr="00804074">
        <w:lastRenderedPageBreak/>
        <w:t>Verbova</w:t>
      </w:r>
      <w:proofErr w:type="spellEnd"/>
      <w:r w:rsidRPr="00804074">
        <w:t xml:space="preserve">, O. (2022). Professor </w:t>
      </w:r>
      <w:proofErr w:type="spellStart"/>
      <w:r w:rsidRPr="00804074">
        <w:t>Stepan</w:t>
      </w:r>
      <w:proofErr w:type="spellEnd"/>
      <w:r w:rsidRPr="00804074">
        <w:t xml:space="preserve"> </w:t>
      </w:r>
      <w:proofErr w:type="spellStart"/>
      <w:r w:rsidRPr="00804074">
        <w:t>Zlupko’s</w:t>
      </w:r>
      <w:proofErr w:type="spellEnd"/>
      <w:r w:rsidRPr="00804074">
        <w:t xml:space="preserve"> </w:t>
      </w:r>
      <w:proofErr w:type="spellStart"/>
      <w:r w:rsidRPr="00804074">
        <w:t>ecohomology</w:t>
      </w:r>
      <w:proofErr w:type="spellEnd"/>
      <w:r w:rsidRPr="00804074">
        <w:t xml:space="preserve"> researches in the context of forming a new paradigm for the sustainable development of Ukraine. </w:t>
      </w:r>
      <w:r w:rsidRPr="00804074">
        <w:rPr>
          <w:i/>
          <w:iCs/>
        </w:rPr>
        <w:t>History of Economics and Economic Thought of Ukraine, 55,</w:t>
      </w:r>
      <w:r w:rsidRPr="00804074">
        <w:t xml:space="preserve"> 202-225. </w:t>
      </w:r>
      <w:hyperlink r:id="rId22" w:history="1">
        <w:r w:rsidRPr="00804074">
          <w:rPr>
            <w:rStyle w:val="af"/>
          </w:rPr>
          <w:t>https://doi.org/10.15407/ingedu2022.55.202</w:t>
        </w:r>
      </w:hyperlink>
      <w:r w:rsidRPr="00804074">
        <w:t xml:space="preserve"> </w:t>
      </w:r>
    </w:p>
    <w:p w14:paraId="7B00AF91" w14:textId="77777777" w:rsidR="006668EA" w:rsidRPr="00804074" w:rsidRDefault="006668EA" w:rsidP="005C4069">
      <w:pPr>
        <w:spacing w:after="0" w:line="240" w:lineRule="auto"/>
        <w:ind w:left="567" w:hanging="567"/>
        <w:jc w:val="both"/>
        <w:rPr>
          <w:rFonts w:ascii="Times New Roman" w:hAnsi="Times New Roman" w:cs="Times New Roman"/>
        </w:rPr>
      </w:pPr>
      <w:r w:rsidRPr="00804074">
        <w:rPr>
          <w:rFonts w:ascii="Times New Roman" w:eastAsia="Times New Roman" w:hAnsi="Times New Roman" w:cs="Times New Roman"/>
        </w:rPr>
        <w:t xml:space="preserve">Viola, L. (1996). </w:t>
      </w:r>
      <w:r w:rsidRPr="00804074">
        <w:rPr>
          <w:rFonts w:ascii="Times New Roman" w:eastAsia="Times New Roman" w:hAnsi="Times New Roman" w:cs="Times New Roman"/>
          <w:i/>
          <w:iCs/>
        </w:rPr>
        <w:t>Peasant rebels under Stalin: Collectivization and the culture of peasant resistance</w:t>
      </w:r>
      <w:r w:rsidRPr="00804074">
        <w:rPr>
          <w:rFonts w:ascii="Times New Roman" w:eastAsia="Times New Roman" w:hAnsi="Times New Roman" w:cs="Times New Roman"/>
        </w:rPr>
        <w:t xml:space="preserve">. Oxford: Oxford University Press. </w:t>
      </w:r>
      <w:hyperlink r:id="rId23" w:history="1">
        <w:r w:rsidRPr="00804074">
          <w:rPr>
            <w:rStyle w:val="af"/>
            <w:rFonts w:ascii="Times New Roman" w:eastAsia="Times New Roman" w:hAnsi="Times New Roman" w:cs="Times New Roman"/>
          </w:rPr>
          <w:t>https://doi.org/10.1093/oso/9780195101973.001.0001</w:t>
        </w:r>
      </w:hyperlink>
      <w:r w:rsidRPr="00804074">
        <w:rPr>
          <w:rFonts w:ascii="Times New Roman" w:eastAsia="Times New Roman" w:hAnsi="Times New Roman" w:cs="Times New Roman"/>
        </w:rPr>
        <w:t xml:space="preserve"> </w:t>
      </w:r>
    </w:p>
    <w:p w14:paraId="645C37B3" w14:textId="77777777" w:rsidR="006668EA" w:rsidRPr="00FF4FF5" w:rsidRDefault="006668EA" w:rsidP="00803A8D">
      <w:pPr>
        <w:pStyle w:val="ae"/>
        <w:spacing w:after="0" w:line="240" w:lineRule="auto"/>
        <w:ind w:left="567" w:hanging="567"/>
        <w:jc w:val="both"/>
      </w:pPr>
      <w:r w:rsidRPr="00804074">
        <w:t xml:space="preserve">Von Hagen, M. L. (2007). </w:t>
      </w:r>
      <w:r w:rsidRPr="00804074">
        <w:rPr>
          <w:rStyle w:val="af0"/>
        </w:rPr>
        <w:t>War in a European borderland: Occupations and occupation plans in Galicia and Ukraine, 1914–1918</w:t>
      </w:r>
      <w:r w:rsidRPr="00804074">
        <w:t>. Seattle: University of Washington Press.</w:t>
      </w:r>
      <w:r w:rsidRPr="00FF4FF5">
        <w:t xml:space="preserve"> </w:t>
      </w:r>
    </w:p>
    <w:p w14:paraId="73265414" w14:textId="071AC208" w:rsidR="00F12266" w:rsidRPr="00585AE9" w:rsidRDefault="00F12266" w:rsidP="00803A8D">
      <w:pPr>
        <w:pStyle w:val="ae"/>
        <w:spacing w:after="0" w:line="240" w:lineRule="auto"/>
        <w:ind w:left="567" w:hanging="567"/>
        <w:jc w:val="both"/>
      </w:pPr>
    </w:p>
    <w:sectPr w:rsidR="00F12266" w:rsidRPr="00585AE9" w:rsidSect="00231303">
      <w:footerReference w:type="default" r:id="rId2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D4A66" w14:textId="77777777" w:rsidR="008940FF" w:rsidRPr="00FF4FF5" w:rsidRDefault="008940FF" w:rsidP="006315C1">
      <w:pPr>
        <w:spacing w:after="0" w:line="240" w:lineRule="auto"/>
      </w:pPr>
      <w:r w:rsidRPr="00FF4FF5">
        <w:separator/>
      </w:r>
    </w:p>
  </w:endnote>
  <w:endnote w:type="continuationSeparator" w:id="0">
    <w:p w14:paraId="03B2EBD1" w14:textId="77777777" w:rsidR="008940FF" w:rsidRPr="00FF4FF5" w:rsidRDefault="008940FF" w:rsidP="006315C1">
      <w:pPr>
        <w:spacing w:after="0" w:line="240" w:lineRule="auto"/>
      </w:pPr>
      <w:r w:rsidRPr="00FF4F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2"/>
      </w:rPr>
      <w:id w:val="-506604836"/>
      <w:docPartObj>
        <w:docPartGallery w:val="Page Numbers (Bottom of Page)"/>
        <w:docPartUnique/>
      </w:docPartObj>
    </w:sdtPr>
    <w:sdtEndPr/>
    <w:sdtContent>
      <w:p w14:paraId="0580543E" w14:textId="030788D2" w:rsidR="006315C1" w:rsidRPr="00EA28D4" w:rsidRDefault="006315C1" w:rsidP="006315C1">
        <w:pPr>
          <w:pStyle w:val="afc"/>
          <w:jc w:val="center"/>
          <w:rPr>
            <w:rFonts w:ascii="Times New Roman" w:hAnsi="Times New Roman" w:cs="Times New Roman"/>
            <w:sz w:val="22"/>
          </w:rPr>
        </w:pPr>
        <w:r w:rsidRPr="00EA28D4">
          <w:rPr>
            <w:rFonts w:ascii="Times New Roman" w:hAnsi="Times New Roman" w:cs="Times New Roman"/>
            <w:sz w:val="22"/>
          </w:rPr>
          <w:fldChar w:fldCharType="begin"/>
        </w:r>
        <w:r w:rsidRPr="00EA28D4">
          <w:rPr>
            <w:rFonts w:ascii="Times New Roman" w:hAnsi="Times New Roman" w:cs="Times New Roman"/>
            <w:sz w:val="22"/>
          </w:rPr>
          <w:instrText>PAGE   \* MERGEFORMAT</w:instrText>
        </w:r>
        <w:r w:rsidRPr="00EA28D4">
          <w:rPr>
            <w:rFonts w:ascii="Times New Roman" w:hAnsi="Times New Roman" w:cs="Times New Roman"/>
            <w:sz w:val="22"/>
          </w:rPr>
          <w:fldChar w:fldCharType="separate"/>
        </w:r>
        <w:r w:rsidR="002D4963">
          <w:rPr>
            <w:rFonts w:ascii="Times New Roman" w:hAnsi="Times New Roman" w:cs="Times New Roman"/>
            <w:noProof/>
            <w:sz w:val="22"/>
          </w:rPr>
          <w:t>5</w:t>
        </w:r>
        <w:r w:rsidRPr="00EA28D4">
          <w:rPr>
            <w:rFonts w:ascii="Times New Roman" w:hAnsi="Times New Roman" w:cs="Times New Roman"/>
            <w:sz w:val="22"/>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07669" w14:textId="77777777" w:rsidR="008940FF" w:rsidRPr="00FF4FF5" w:rsidRDefault="008940FF" w:rsidP="006315C1">
      <w:pPr>
        <w:spacing w:after="0" w:line="240" w:lineRule="auto"/>
      </w:pPr>
      <w:r w:rsidRPr="00FF4FF5">
        <w:separator/>
      </w:r>
    </w:p>
  </w:footnote>
  <w:footnote w:type="continuationSeparator" w:id="0">
    <w:p w14:paraId="166C3E1B" w14:textId="77777777" w:rsidR="008940FF" w:rsidRPr="00FF4FF5" w:rsidRDefault="008940FF" w:rsidP="006315C1">
      <w:pPr>
        <w:spacing w:after="0" w:line="240" w:lineRule="auto"/>
      </w:pPr>
      <w:r w:rsidRPr="00FF4FF5">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E16EA"/>
    <w:multiLevelType w:val="hybridMultilevel"/>
    <w:tmpl w:val="7F02F3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ECF37F4"/>
    <w:multiLevelType w:val="multilevel"/>
    <w:tmpl w:val="9F18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304717"/>
    <w:multiLevelType w:val="multilevel"/>
    <w:tmpl w:val="085E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1F2CD5"/>
    <w:multiLevelType w:val="multilevel"/>
    <w:tmpl w:val="30AA4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BA1191"/>
    <w:multiLevelType w:val="multilevel"/>
    <w:tmpl w:val="1840D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CF7"/>
    <w:rsid w:val="0001012D"/>
    <w:rsid w:val="000138E9"/>
    <w:rsid w:val="000177AF"/>
    <w:rsid w:val="00017B4C"/>
    <w:rsid w:val="0001985A"/>
    <w:rsid w:val="00041AAD"/>
    <w:rsid w:val="00044B19"/>
    <w:rsid w:val="000547F5"/>
    <w:rsid w:val="0006322D"/>
    <w:rsid w:val="00075656"/>
    <w:rsid w:val="00096E8F"/>
    <w:rsid w:val="000A7CAD"/>
    <w:rsid w:val="000C08B4"/>
    <w:rsid w:val="000F4F8F"/>
    <w:rsid w:val="0011680D"/>
    <w:rsid w:val="00133904"/>
    <w:rsid w:val="00143B14"/>
    <w:rsid w:val="00145FCF"/>
    <w:rsid w:val="0014646A"/>
    <w:rsid w:val="00154536"/>
    <w:rsid w:val="00160E3E"/>
    <w:rsid w:val="00170EAA"/>
    <w:rsid w:val="00171A23"/>
    <w:rsid w:val="00174ECB"/>
    <w:rsid w:val="001855AE"/>
    <w:rsid w:val="00194C6B"/>
    <w:rsid w:val="001C58F8"/>
    <w:rsid w:val="001C5AF8"/>
    <w:rsid w:val="001E69B6"/>
    <w:rsid w:val="001F45F7"/>
    <w:rsid w:val="001F58B6"/>
    <w:rsid w:val="0020293F"/>
    <w:rsid w:val="00203B38"/>
    <w:rsid w:val="00231303"/>
    <w:rsid w:val="002362B6"/>
    <w:rsid w:val="002437D1"/>
    <w:rsid w:val="00244345"/>
    <w:rsid w:val="00245ECB"/>
    <w:rsid w:val="00266A3C"/>
    <w:rsid w:val="002769EA"/>
    <w:rsid w:val="00285815"/>
    <w:rsid w:val="00291BC1"/>
    <w:rsid w:val="002A7AD2"/>
    <w:rsid w:val="002B5514"/>
    <w:rsid w:val="002C02E4"/>
    <w:rsid w:val="002C0FBF"/>
    <w:rsid w:val="002C4DC7"/>
    <w:rsid w:val="002D18F8"/>
    <w:rsid w:val="002D4963"/>
    <w:rsid w:val="003144C0"/>
    <w:rsid w:val="003171EA"/>
    <w:rsid w:val="00317274"/>
    <w:rsid w:val="00352C94"/>
    <w:rsid w:val="00357558"/>
    <w:rsid w:val="0036228A"/>
    <w:rsid w:val="00386BDC"/>
    <w:rsid w:val="003D326E"/>
    <w:rsid w:val="003D4FDB"/>
    <w:rsid w:val="003D7B6C"/>
    <w:rsid w:val="003F2DCA"/>
    <w:rsid w:val="003F3386"/>
    <w:rsid w:val="003F51BA"/>
    <w:rsid w:val="0040668A"/>
    <w:rsid w:val="004146EA"/>
    <w:rsid w:val="004205C3"/>
    <w:rsid w:val="00422066"/>
    <w:rsid w:val="004261F9"/>
    <w:rsid w:val="004400A8"/>
    <w:rsid w:val="00444DF2"/>
    <w:rsid w:val="00447261"/>
    <w:rsid w:val="00450CF3"/>
    <w:rsid w:val="00450D36"/>
    <w:rsid w:val="00460DB5"/>
    <w:rsid w:val="00474848"/>
    <w:rsid w:val="00474C92"/>
    <w:rsid w:val="00477290"/>
    <w:rsid w:val="0049588A"/>
    <w:rsid w:val="004A3DC1"/>
    <w:rsid w:val="004A62E4"/>
    <w:rsid w:val="004B5992"/>
    <w:rsid w:val="004C470F"/>
    <w:rsid w:val="004C4EAF"/>
    <w:rsid w:val="004D2309"/>
    <w:rsid w:val="004D3CF4"/>
    <w:rsid w:val="004D7230"/>
    <w:rsid w:val="004E410E"/>
    <w:rsid w:val="004F670D"/>
    <w:rsid w:val="00526CD1"/>
    <w:rsid w:val="005309A1"/>
    <w:rsid w:val="00532394"/>
    <w:rsid w:val="00546504"/>
    <w:rsid w:val="00551576"/>
    <w:rsid w:val="00561583"/>
    <w:rsid w:val="00571554"/>
    <w:rsid w:val="00574B5C"/>
    <w:rsid w:val="00585AE9"/>
    <w:rsid w:val="005A49C1"/>
    <w:rsid w:val="005C0F56"/>
    <w:rsid w:val="005C196F"/>
    <w:rsid w:val="005C4069"/>
    <w:rsid w:val="005D1DCE"/>
    <w:rsid w:val="005D6D35"/>
    <w:rsid w:val="005D72E4"/>
    <w:rsid w:val="005E6277"/>
    <w:rsid w:val="005F253D"/>
    <w:rsid w:val="0061053B"/>
    <w:rsid w:val="00615920"/>
    <w:rsid w:val="00617AE2"/>
    <w:rsid w:val="0062133D"/>
    <w:rsid w:val="006315C1"/>
    <w:rsid w:val="00632474"/>
    <w:rsid w:val="00640C26"/>
    <w:rsid w:val="00646707"/>
    <w:rsid w:val="006668EA"/>
    <w:rsid w:val="00667B65"/>
    <w:rsid w:val="00680533"/>
    <w:rsid w:val="0068061B"/>
    <w:rsid w:val="00684780"/>
    <w:rsid w:val="0069317D"/>
    <w:rsid w:val="0069674F"/>
    <w:rsid w:val="006A3848"/>
    <w:rsid w:val="006B021B"/>
    <w:rsid w:val="006B3A3E"/>
    <w:rsid w:val="006C25AC"/>
    <w:rsid w:val="00705E23"/>
    <w:rsid w:val="007147FB"/>
    <w:rsid w:val="0071649F"/>
    <w:rsid w:val="00726078"/>
    <w:rsid w:val="0074392F"/>
    <w:rsid w:val="00754E3F"/>
    <w:rsid w:val="0075596E"/>
    <w:rsid w:val="00761E8F"/>
    <w:rsid w:val="00765CFB"/>
    <w:rsid w:val="00767B1B"/>
    <w:rsid w:val="00768B92"/>
    <w:rsid w:val="00775B82"/>
    <w:rsid w:val="00777D77"/>
    <w:rsid w:val="00792A9A"/>
    <w:rsid w:val="007950EA"/>
    <w:rsid w:val="007A1B60"/>
    <w:rsid w:val="007C4B47"/>
    <w:rsid w:val="007F0FF5"/>
    <w:rsid w:val="00803A8D"/>
    <w:rsid w:val="00804074"/>
    <w:rsid w:val="0080735D"/>
    <w:rsid w:val="0082764B"/>
    <w:rsid w:val="0084102C"/>
    <w:rsid w:val="00853689"/>
    <w:rsid w:val="008573A4"/>
    <w:rsid w:val="00861FB1"/>
    <w:rsid w:val="00863D94"/>
    <w:rsid w:val="00876893"/>
    <w:rsid w:val="00876B5D"/>
    <w:rsid w:val="00877F98"/>
    <w:rsid w:val="00882E19"/>
    <w:rsid w:val="008837D9"/>
    <w:rsid w:val="00884046"/>
    <w:rsid w:val="00885C1B"/>
    <w:rsid w:val="008940FF"/>
    <w:rsid w:val="008B43A8"/>
    <w:rsid w:val="008C33F8"/>
    <w:rsid w:val="008C57F0"/>
    <w:rsid w:val="008E6DE1"/>
    <w:rsid w:val="008F4767"/>
    <w:rsid w:val="008F6857"/>
    <w:rsid w:val="009164E7"/>
    <w:rsid w:val="009175A7"/>
    <w:rsid w:val="00940B13"/>
    <w:rsid w:val="0094153C"/>
    <w:rsid w:val="00944F6B"/>
    <w:rsid w:val="009628C1"/>
    <w:rsid w:val="009674BF"/>
    <w:rsid w:val="00980290"/>
    <w:rsid w:val="009823E9"/>
    <w:rsid w:val="009847B9"/>
    <w:rsid w:val="00987584"/>
    <w:rsid w:val="00996740"/>
    <w:rsid w:val="009B2B16"/>
    <w:rsid w:val="009B7EC6"/>
    <w:rsid w:val="009C2254"/>
    <w:rsid w:val="009D6455"/>
    <w:rsid w:val="009E6B37"/>
    <w:rsid w:val="00A20E6D"/>
    <w:rsid w:val="00A3653B"/>
    <w:rsid w:val="00A453BC"/>
    <w:rsid w:val="00A4671D"/>
    <w:rsid w:val="00A532F3"/>
    <w:rsid w:val="00A64145"/>
    <w:rsid w:val="00A64170"/>
    <w:rsid w:val="00A81017"/>
    <w:rsid w:val="00A824E3"/>
    <w:rsid w:val="00A964C4"/>
    <w:rsid w:val="00AA028B"/>
    <w:rsid w:val="00AA8CFF"/>
    <w:rsid w:val="00AB3230"/>
    <w:rsid w:val="00AB6333"/>
    <w:rsid w:val="00AC1794"/>
    <w:rsid w:val="00AC7357"/>
    <w:rsid w:val="00AD28F7"/>
    <w:rsid w:val="00AD3054"/>
    <w:rsid w:val="00AD56EC"/>
    <w:rsid w:val="00AE340F"/>
    <w:rsid w:val="00AF1169"/>
    <w:rsid w:val="00AF2E2B"/>
    <w:rsid w:val="00AF5E74"/>
    <w:rsid w:val="00B04BB5"/>
    <w:rsid w:val="00B06177"/>
    <w:rsid w:val="00B068CB"/>
    <w:rsid w:val="00B15E76"/>
    <w:rsid w:val="00B22A1F"/>
    <w:rsid w:val="00B24948"/>
    <w:rsid w:val="00B27276"/>
    <w:rsid w:val="00B31FEA"/>
    <w:rsid w:val="00B43379"/>
    <w:rsid w:val="00B63659"/>
    <w:rsid w:val="00B73EED"/>
    <w:rsid w:val="00B753E1"/>
    <w:rsid w:val="00B75C38"/>
    <w:rsid w:val="00B92D00"/>
    <w:rsid w:val="00BA1F98"/>
    <w:rsid w:val="00BB0ACD"/>
    <w:rsid w:val="00BB63CC"/>
    <w:rsid w:val="00BB6CFB"/>
    <w:rsid w:val="00BE76F7"/>
    <w:rsid w:val="00BF7CF7"/>
    <w:rsid w:val="00C04717"/>
    <w:rsid w:val="00C16C03"/>
    <w:rsid w:val="00C20382"/>
    <w:rsid w:val="00C23DE2"/>
    <w:rsid w:val="00C26D35"/>
    <w:rsid w:val="00C270CC"/>
    <w:rsid w:val="00C35123"/>
    <w:rsid w:val="00C534E9"/>
    <w:rsid w:val="00C66E6E"/>
    <w:rsid w:val="00C72C4B"/>
    <w:rsid w:val="00C8158B"/>
    <w:rsid w:val="00C91D95"/>
    <w:rsid w:val="00C950FF"/>
    <w:rsid w:val="00C96A20"/>
    <w:rsid w:val="00C97788"/>
    <w:rsid w:val="00CA00D2"/>
    <w:rsid w:val="00CB7618"/>
    <w:rsid w:val="00CD4C3A"/>
    <w:rsid w:val="00CD59D3"/>
    <w:rsid w:val="00CE5DB4"/>
    <w:rsid w:val="00CF1142"/>
    <w:rsid w:val="00CF2E37"/>
    <w:rsid w:val="00CF6466"/>
    <w:rsid w:val="00D103BE"/>
    <w:rsid w:val="00D12396"/>
    <w:rsid w:val="00D23103"/>
    <w:rsid w:val="00D2732C"/>
    <w:rsid w:val="00D3375E"/>
    <w:rsid w:val="00D44C72"/>
    <w:rsid w:val="00D57E26"/>
    <w:rsid w:val="00D613F0"/>
    <w:rsid w:val="00D671F3"/>
    <w:rsid w:val="00D8076D"/>
    <w:rsid w:val="00D85BF9"/>
    <w:rsid w:val="00DC0F2F"/>
    <w:rsid w:val="00DD5736"/>
    <w:rsid w:val="00DD5775"/>
    <w:rsid w:val="00DE09AB"/>
    <w:rsid w:val="00DE15F3"/>
    <w:rsid w:val="00E033A1"/>
    <w:rsid w:val="00E23914"/>
    <w:rsid w:val="00E61164"/>
    <w:rsid w:val="00E7383F"/>
    <w:rsid w:val="00E8067F"/>
    <w:rsid w:val="00E83868"/>
    <w:rsid w:val="00E9311C"/>
    <w:rsid w:val="00E94CA7"/>
    <w:rsid w:val="00EA1B44"/>
    <w:rsid w:val="00EA28D4"/>
    <w:rsid w:val="00EA41F8"/>
    <w:rsid w:val="00EB6834"/>
    <w:rsid w:val="00EC6BFB"/>
    <w:rsid w:val="00EE0626"/>
    <w:rsid w:val="00F01BC3"/>
    <w:rsid w:val="00F06A19"/>
    <w:rsid w:val="00F1186C"/>
    <w:rsid w:val="00F12266"/>
    <w:rsid w:val="00F20C00"/>
    <w:rsid w:val="00F45112"/>
    <w:rsid w:val="00F717D3"/>
    <w:rsid w:val="00F72087"/>
    <w:rsid w:val="00F77FF8"/>
    <w:rsid w:val="00F82D64"/>
    <w:rsid w:val="00F83155"/>
    <w:rsid w:val="00F87DCB"/>
    <w:rsid w:val="00F96D23"/>
    <w:rsid w:val="00FA5E8F"/>
    <w:rsid w:val="00FB3E66"/>
    <w:rsid w:val="00FB9D9B"/>
    <w:rsid w:val="00FBA9DF"/>
    <w:rsid w:val="00FD0122"/>
    <w:rsid w:val="00FD42C9"/>
    <w:rsid w:val="00FE53B7"/>
    <w:rsid w:val="00FF1819"/>
    <w:rsid w:val="00FF4FF5"/>
    <w:rsid w:val="011D422F"/>
    <w:rsid w:val="01BFD406"/>
    <w:rsid w:val="01D009CE"/>
    <w:rsid w:val="023A34E6"/>
    <w:rsid w:val="02C3A890"/>
    <w:rsid w:val="030641EA"/>
    <w:rsid w:val="035DE317"/>
    <w:rsid w:val="03CD0DC1"/>
    <w:rsid w:val="0417D154"/>
    <w:rsid w:val="04194525"/>
    <w:rsid w:val="042B26AB"/>
    <w:rsid w:val="04CEB593"/>
    <w:rsid w:val="054947DA"/>
    <w:rsid w:val="054BA3DE"/>
    <w:rsid w:val="0592617F"/>
    <w:rsid w:val="06160A79"/>
    <w:rsid w:val="06186F9F"/>
    <w:rsid w:val="0632C9C4"/>
    <w:rsid w:val="068A71C8"/>
    <w:rsid w:val="068A9E7B"/>
    <w:rsid w:val="0692A3EB"/>
    <w:rsid w:val="06F80BA1"/>
    <w:rsid w:val="07354363"/>
    <w:rsid w:val="0788BE29"/>
    <w:rsid w:val="078C7216"/>
    <w:rsid w:val="07C9FCE2"/>
    <w:rsid w:val="07FA57F2"/>
    <w:rsid w:val="081740A2"/>
    <w:rsid w:val="081DB5B8"/>
    <w:rsid w:val="0827DC5F"/>
    <w:rsid w:val="08438CFC"/>
    <w:rsid w:val="0854B3B7"/>
    <w:rsid w:val="086A3A08"/>
    <w:rsid w:val="091E3EB7"/>
    <w:rsid w:val="09C8D004"/>
    <w:rsid w:val="0A1D05BD"/>
    <w:rsid w:val="0A41DBEB"/>
    <w:rsid w:val="0B08094D"/>
    <w:rsid w:val="0B2CDD9A"/>
    <w:rsid w:val="0B702006"/>
    <w:rsid w:val="0BCC2C4C"/>
    <w:rsid w:val="0BD06853"/>
    <w:rsid w:val="0BFCADB2"/>
    <w:rsid w:val="0C4C0F99"/>
    <w:rsid w:val="0C57B43B"/>
    <w:rsid w:val="0C69B1D2"/>
    <w:rsid w:val="0C7C7F27"/>
    <w:rsid w:val="0C9204FB"/>
    <w:rsid w:val="0D58DF19"/>
    <w:rsid w:val="0D75D9F5"/>
    <w:rsid w:val="0D7D8AA0"/>
    <w:rsid w:val="0D8A849B"/>
    <w:rsid w:val="0DC514CF"/>
    <w:rsid w:val="0DCDD1FB"/>
    <w:rsid w:val="0E213F52"/>
    <w:rsid w:val="0E221A19"/>
    <w:rsid w:val="0EBC0CE0"/>
    <w:rsid w:val="0EE7F467"/>
    <w:rsid w:val="0EE8B5A4"/>
    <w:rsid w:val="0F1655B1"/>
    <w:rsid w:val="0F4CBAC1"/>
    <w:rsid w:val="0F530E27"/>
    <w:rsid w:val="0F80BA6C"/>
    <w:rsid w:val="0F90A935"/>
    <w:rsid w:val="0FA91C8B"/>
    <w:rsid w:val="0FE772EF"/>
    <w:rsid w:val="10220CA6"/>
    <w:rsid w:val="103EA97F"/>
    <w:rsid w:val="108C99E2"/>
    <w:rsid w:val="11178042"/>
    <w:rsid w:val="1137B1AC"/>
    <w:rsid w:val="119E5339"/>
    <w:rsid w:val="11A22858"/>
    <w:rsid w:val="11D9C514"/>
    <w:rsid w:val="1203B310"/>
    <w:rsid w:val="12A02E2A"/>
    <w:rsid w:val="12ACF5DE"/>
    <w:rsid w:val="12F1D0C6"/>
    <w:rsid w:val="12FD4842"/>
    <w:rsid w:val="131BF6C7"/>
    <w:rsid w:val="13226A77"/>
    <w:rsid w:val="13231539"/>
    <w:rsid w:val="1342A54D"/>
    <w:rsid w:val="13782B21"/>
    <w:rsid w:val="137A3F70"/>
    <w:rsid w:val="13CC74FD"/>
    <w:rsid w:val="13E4623E"/>
    <w:rsid w:val="140A79A3"/>
    <w:rsid w:val="14301607"/>
    <w:rsid w:val="1443A32C"/>
    <w:rsid w:val="14474D82"/>
    <w:rsid w:val="14871EEE"/>
    <w:rsid w:val="14A10258"/>
    <w:rsid w:val="14A28D80"/>
    <w:rsid w:val="1500D59B"/>
    <w:rsid w:val="1502D677"/>
    <w:rsid w:val="1558584A"/>
    <w:rsid w:val="1561540C"/>
    <w:rsid w:val="1596A7EA"/>
    <w:rsid w:val="161F6BF6"/>
    <w:rsid w:val="16F3F262"/>
    <w:rsid w:val="171AB6E5"/>
    <w:rsid w:val="17D1B4E8"/>
    <w:rsid w:val="17D1CC88"/>
    <w:rsid w:val="17E25021"/>
    <w:rsid w:val="180E807A"/>
    <w:rsid w:val="1819286F"/>
    <w:rsid w:val="18A1DBC8"/>
    <w:rsid w:val="18B292B0"/>
    <w:rsid w:val="19361473"/>
    <w:rsid w:val="19486B62"/>
    <w:rsid w:val="1964C601"/>
    <w:rsid w:val="198BB568"/>
    <w:rsid w:val="1A1917A0"/>
    <w:rsid w:val="1A27CE25"/>
    <w:rsid w:val="1A3BEAC9"/>
    <w:rsid w:val="1A75A9E3"/>
    <w:rsid w:val="1AB4FDE5"/>
    <w:rsid w:val="1ADC44BB"/>
    <w:rsid w:val="1AE9023F"/>
    <w:rsid w:val="1B6B0766"/>
    <w:rsid w:val="1B9B1DE0"/>
    <w:rsid w:val="1BDD59F8"/>
    <w:rsid w:val="1BF0D4EB"/>
    <w:rsid w:val="1C54DACA"/>
    <w:rsid w:val="1CA9A822"/>
    <w:rsid w:val="1CEFBEA8"/>
    <w:rsid w:val="1D18E754"/>
    <w:rsid w:val="1D330409"/>
    <w:rsid w:val="1E106C19"/>
    <w:rsid w:val="1E64680D"/>
    <w:rsid w:val="1EB8810A"/>
    <w:rsid w:val="1F3C2263"/>
    <w:rsid w:val="1F986D40"/>
    <w:rsid w:val="1FF71AF2"/>
    <w:rsid w:val="200E3DA4"/>
    <w:rsid w:val="20284F89"/>
    <w:rsid w:val="20502BB1"/>
    <w:rsid w:val="2099D581"/>
    <w:rsid w:val="20FDD85C"/>
    <w:rsid w:val="210A4E79"/>
    <w:rsid w:val="211DDD9F"/>
    <w:rsid w:val="2145F9A7"/>
    <w:rsid w:val="2184C720"/>
    <w:rsid w:val="22375AC4"/>
    <w:rsid w:val="228182C1"/>
    <w:rsid w:val="2297CF7E"/>
    <w:rsid w:val="22A2CA03"/>
    <w:rsid w:val="22CBF5D8"/>
    <w:rsid w:val="22F907F1"/>
    <w:rsid w:val="23155574"/>
    <w:rsid w:val="2378E0A4"/>
    <w:rsid w:val="239B3116"/>
    <w:rsid w:val="23B064DC"/>
    <w:rsid w:val="23B2EEB7"/>
    <w:rsid w:val="23B55290"/>
    <w:rsid w:val="23D08B1F"/>
    <w:rsid w:val="241F4F84"/>
    <w:rsid w:val="24397187"/>
    <w:rsid w:val="2491F764"/>
    <w:rsid w:val="24F9913C"/>
    <w:rsid w:val="2504EF17"/>
    <w:rsid w:val="2504F82D"/>
    <w:rsid w:val="257AF623"/>
    <w:rsid w:val="25A24562"/>
    <w:rsid w:val="25EFF24A"/>
    <w:rsid w:val="264BA9FA"/>
    <w:rsid w:val="2675FD78"/>
    <w:rsid w:val="26B40B5F"/>
    <w:rsid w:val="271A83F4"/>
    <w:rsid w:val="272C8BD5"/>
    <w:rsid w:val="276F6E3E"/>
    <w:rsid w:val="277C5490"/>
    <w:rsid w:val="28E42560"/>
    <w:rsid w:val="29202752"/>
    <w:rsid w:val="299A3470"/>
    <w:rsid w:val="2A018F6B"/>
    <w:rsid w:val="2A337D95"/>
    <w:rsid w:val="2A351DF5"/>
    <w:rsid w:val="2AC9EB42"/>
    <w:rsid w:val="2AFBCE22"/>
    <w:rsid w:val="2B0C9F81"/>
    <w:rsid w:val="2BE015F5"/>
    <w:rsid w:val="2BEF2FFC"/>
    <w:rsid w:val="2C295595"/>
    <w:rsid w:val="2C46621A"/>
    <w:rsid w:val="2C69FBDD"/>
    <w:rsid w:val="2CC642BF"/>
    <w:rsid w:val="2CF31C77"/>
    <w:rsid w:val="2CF7BD82"/>
    <w:rsid w:val="2DE74A58"/>
    <w:rsid w:val="2E722DE8"/>
    <w:rsid w:val="2EB9BAC5"/>
    <w:rsid w:val="2EFFF45C"/>
    <w:rsid w:val="2F3B67B5"/>
    <w:rsid w:val="2FB1C8BC"/>
    <w:rsid w:val="3015D26B"/>
    <w:rsid w:val="308DA148"/>
    <w:rsid w:val="30981FB4"/>
    <w:rsid w:val="30A031BC"/>
    <w:rsid w:val="30A18F7F"/>
    <w:rsid w:val="30FAE984"/>
    <w:rsid w:val="3117F068"/>
    <w:rsid w:val="320DB526"/>
    <w:rsid w:val="321143FD"/>
    <w:rsid w:val="325C5C15"/>
    <w:rsid w:val="327E3460"/>
    <w:rsid w:val="32A0637F"/>
    <w:rsid w:val="331EE08A"/>
    <w:rsid w:val="3353687D"/>
    <w:rsid w:val="33870613"/>
    <w:rsid w:val="33A1A003"/>
    <w:rsid w:val="33A46F09"/>
    <w:rsid w:val="3412D1DE"/>
    <w:rsid w:val="3447042D"/>
    <w:rsid w:val="3449DB09"/>
    <w:rsid w:val="34D3B270"/>
    <w:rsid w:val="35554D15"/>
    <w:rsid w:val="35686814"/>
    <w:rsid w:val="357AE6B8"/>
    <w:rsid w:val="35B72C11"/>
    <w:rsid w:val="35D4AB17"/>
    <w:rsid w:val="3632A1DF"/>
    <w:rsid w:val="36466155"/>
    <w:rsid w:val="3734E10E"/>
    <w:rsid w:val="37CC5763"/>
    <w:rsid w:val="37E7D1DF"/>
    <w:rsid w:val="3912A986"/>
    <w:rsid w:val="3948F441"/>
    <w:rsid w:val="39729106"/>
    <w:rsid w:val="39B40EBF"/>
    <w:rsid w:val="3A16D707"/>
    <w:rsid w:val="3AD03703"/>
    <w:rsid w:val="3AD46021"/>
    <w:rsid w:val="3AF859E2"/>
    <w:rsid w:val="3B0A6431"/>
    <w:rsid w:val="3B55B5B4"/>
    <w:rsid w:val="3BCD2525"/>
    <w:rsid w:val="3CA96750"/>
    <w:rsid w:val="3CF9C70A"/>
    <w:rsid w:val="3D9C09A3"/>
    <w:rsid w:val="3DF39359"/>
    <w:rsid w:val="3E72F389"/>
    <w:rsid w:val="3EB16CD3"/>
    <w:rsid w:val="3EBAF395"/>
    <w:rsid w:val="3EBC604E"/>
    <w:rsid w:val="3F12F955"/>
    <w:rsid w:val="3F5B592B"/>
    <w:rsid w:val="3F72C7A6"/>
    <w:rsid w:val="3F78C890"/>
    <w:rsid w:val="3F8263A2"/>
    <w:rsid w:val="3FAD442D"/>
    <w:rsid w:val="3FF4EDA1"/>
    <w:rsid w:val="40097E6F"/>
    <w:rsid w:val="400D5656"/>
    <w:rsid w:val="40708B49"/>
    <w:rsid w:val="40A5B022"/>
    <w:rsid w:val="40A9E127"/>
    <w:rsid w:val="40B63D0F"/>
    <w:rsid w:val="40C7B5AC"/>
    <w:rsid w:val="4160C6CA"/>
    <w:rsid w:val="41725E76"/>
    <w:rsid w:val="4184FCD1"/>
    <w:rsid w:val="41B07928"/>
    <w:rsid w:val="41C21373"/>
    <w:rsid w:val="41D228B3"/>
    <w:rsid w:val="41D28458"/>
    <w:rsid w:val="41FE8A38"/>
    <w:rsid w:val="425D113E"/>
    <w:rsid w:val="426AC7B2"/>
    <w:rsid w:val="42DB558C"/>
    <w:rsid w:val="430A18FF"/>
    <w:rsid w:val="4330D50A"/>
    <w:rsid w:val="435EB37C"/>
    <w:rsid w:val="43B28F8B"/>
    <w:rsid w:val="44D65DFB"/>
    <w:rsid w:val="45147E2C"/>
    <w:rsid w:val="45505D08"/>
    <w:rsid w:val="46082BD6"/>
    <w:rsid w:val="461D550F"/>
    <w:rsid w:val="464E6745"/>
    <w:rsid w:val="46923F3E"/>
    <w:rsid w:val="46F0C417"/>
    <w:rsid w:val="473EE086"/>
    <w:rsid w:val="473FB112"/>
    <w:rsid w:val="4783C03F"/>
    <w:rsid w:val="482D885B"/>
    <w:rsid w:val="48578A9D"/>
    <w:rsid w:val="48672E95"/>
    <w:rsid w:val="48A5A3D8"/>
    <w:rsid w:val="48F662A8"/>
    <w:rsid w:val="494F5061"/>
    <w:rsid w:val="49805337"/>
    <w:rsid w:val="4A2E29AB"/>
    <w:rsid w:val="4ADA2114"/>
    <w:rsid w:val="4B30ACCC"/>
    <w:rsid w:val="4B6CB0C7"/>
    <w:rsid w:val="4C17483F"/>
    <w:rsid w:val="4C5A4A75"/>
    <w:rsid w:val="4C836805"/>
    <w:rsid w:val="4CE22E88"/>
    <w:rsid w:val="4D11A68B"/>
    <w:rsid w:val="4D3829EE"/>
    <w:rsid w:val="4D91CEC3"/>
    <w:rsid w:val="4D9CF520"/>
    <w:rsid w:val="4DA62FF4"/>
    <w:rsid w:val="4DC2B6A6"/>
    <w:rsid w:val="4DC43281"/>
    <w:rsid w:val="4DC74838"/>
    <w:rsid w:val="4E655A5F"/>
    <w:rsid w:val="4EC9E343"/>
    <w:rsid w:val="4FA13F65"/>
    <w:rsid w:val="4FAF3AE7"/>
    <w:rsid w:val="4FB1AB37"/>
    <w:rsid w:val="4FB2B68C"/>
    <w:rsid w:val="4FD96FF7"/>
    <w:rsid w:val="4FEF1878"/>
    <w:rsid w:val="4FFA8954"/>
    <w:rsid w:val="509232A8"/>
    <w:rsid w:val="50CC2648"/>
    <w:rsid w:val="51224B22"/>
    <w:rsid w:val="5176216A"/>
    <w:rsid w:val="523FB3A1"/>
    <w:rsid w:val="5241671B"/>
    <w:rsid w:val="5261EDE5"/>
    <w:rsid w:val="526A9C77"/>
    <w:rsid w:val="52868BA0"/>
    <w:rsid w:val="52880CFA"/>
    <w:rsid w:val="5305597C"/>
    <w:rsid w:val="5359528F"/>
    <w:rsid w:val="53BF2726"/>
    <w:rsid w:val="53C922D0"/>
    <w:rsid w:val="53EEB868"/>
    <w:rsid w:val="53F0183D"/>
    <w:rsid w:val="5422C83B"/>
    <w:rsid w:val="5456A8FD"/>
    <w:rsid w:val="549058F9"/>
    <w:rsid w:val="54CE7CC7"/>
    <w:rsid w:val="54DBDBD0"/>
    <w:rsid w:val="552C18D4"/>
    <w:rsid w:val="553FA051"/>
    <w:rsid w:val="555A6448"/>
    <w:rsid w:val="55FC29ED"/>
    <w:rsid w:val="561D81B1"/>
    <w:rsid w:val="56325BFB"/>
    <w:rsid w:val="566C47F5"/>
    <w:rsid w:val="568BBA47"/>
    <w:rsid w:val="56914C6E"/>
    <w:rsid w:val="5693C38A"/>
    <w:rsid w:val="5697EDC7"/>
    <w:rsid w:val="575489CE"/>
    <w:rsid w:val="576D8A30"/>
    <w:rsid w:val="57B2C7FF"/>
    <w:rsid w:val="57BE925E"/>
    <w:rsid w:val="57BF6E3C"/>
    <w:rsid w:val="57E2F5CA"/>
    <w:rsid w:val="5804A8D5"/>
    <w:rsid w:val="580FA3D6"/>
    <w:rsid w:val="581F6B8A"/>
    <w:rsid w:val="58688727"/>
    <w:rsid w:val="58EA8E97"/>
    <w:rsid w:val="58EC3499"/>
    <w:rsid w:val="5906868E"/>
    <w:rsid w:val="5915A452"/>
    <w:rsid w:val="591A2438"/>
    <w:rsid w:val="59849B22"/>
    <w:rsid w:val="5993458E"/>
    <w:rsid w:val="599B3540"/>
    <w:rsid w:val="5A9D8756"/>
    <w:rsid w:val="5ABD48B5"/>
    <w:rsid w:val="5B39C64A"/>
    <w:rsid w:val="5B4B1B67"/>
    <w:rsid w:val="5B8AEEB6"/>
    <w:rsid w:val="5B9871B1"/>
    <w:rsid w:val="5BCB4949"/>
    <w:rsid w:val="5BD20684"/>
    <w:rsid w:val="5BD92DD6"/>
    <w:rsid w:val="5BEB024A"/>
    <w:rsid w:val="5C66DE40"/>
    <w:rsid w:val="5C6D0C81"/>
    <w:rsid w:val="5C807B80"/>
    <w:rsid w:val="5CBAFBEB"/>
    <w:rsid w:val="5CC2C463"/>
    <w:rsid w:val="5CFC825F"/>
    <w:rsid w:val="5D023105"/>
    <w:rsid w:val="5D023A24"/>
    <w:rsid w:val="5D297249"/>
    <w:rsid w:val="5D3B42FD"/>
    <w:rsid w:val="5D7454D5"/>
    <w:rsid w:val="5E16E05A"/>
    <w:rsid w:val="5E1810F4"/>
    <w:rsid w:val="5E4EF737"/>
    <w:rsid w:val="5E5C4C62"/>
    <w:rsid w:val="5E643F39"/>
    <w:rsid w:val="5E8CF811"/>
    <w:rsid w:val="5F3AC808"/>
    <w:rsid w:val="5FB7B8F6"/>
    <w:rsid w:val="600D5847"/>
    <w:rsid w:val="60139B8F"/>
    <w:rsid w:val="6017A6FA"/>
    <w:rsid w:val="60325AA6"/>
    <w:rsid w:val="6086FC28"/>
    <w:rsid w:val="60C7784F"/>
    <w:rsid w:val="60D57A85"/>
    <w:rsid w:val="61313F9C"/>
    <w:rsid w:val="6170CDF3"/>
    <w:rsid w:val="6186B823"/>
    <w:rsid w:val="6192DF24"/>
    <w:rsid w:val="6194B88D"/>
    <w:rsid w:val="6198C73D"/>
    <w:rsid w:val="61C8EDC1"/>
    <w:rsid w:val="61D4085D"/>
    <w:rsid w:val="6210552E"/>
    <w:rsid w:val="62F4E0CD"/>
    <w:rsid w:val="62FCDD08"/>
    <w:rsid w:val="6301FCA1"/>
    <w:rsid w:val="6326896C"/>
    <w:rsid w:val="632EEC55"/>
    <w:rsid w:val="6336AEA3"/>
    <w:rsid w:val="6341C027"/>
    <w:rsid w:val="636D10C5"/>
    <w:rsid w:val="63D5FE05"/>
    <w:rsid w:val="641CB1D6"/>
    <w:rsid w:val="642B981C"/>
    <w:rsid w:val="6450E1E3"/>
    <w:rsid w:val="647C5969"/>
    <w:rsid w:val="64D9B1ED"/>
    <w:rsid w:val="64FC68F7"/>
    <w:rsid w:val="6580D8EB"/>
    <w:rsid w:val="659BE79B"/>
    <w:rsid w:val="659FBF80"/>
    <w:rsid w:val="65CC8705"/>
    <w:rsid w:val="662B3DA0"/>
    <w:rsid w:val="66A6345D"/>
    <w:rsid w:val="66E910A4"/>
    <w:rsid w:val="66FA3529"/>
    <w:rsid w:val="6709DDB4"/>
    <w:rsid w:val="67C4819C"/>
    <w:rsid w:val="6822D7C8"/>
    <w:rsid w:val="683C6DEC"/>
    <w:rsid w:val="685D4A8F"/>
    <w:rsid w:val="68CCDC73"/>
    <w:rsid w:val="68FB58FD"/>
    <w:rsid w:val="69317144"/>
    <w:rsid w:val="694ABA2D"/>
    <w:rsid w:val="69513AD7"/>
    <w:rsid w:val="69728315"/>
    <w:rsid w:val="69A88856"/>
    <w:rsid w:val="69A9D6BB"/>
    <w:rsid w:val="69C98E89"/>
    <w:rsid w:val="69DE8605"/>
    <w:rsid w:val="6A1D45AF"/>
    <w:rsid w:val="6A35B515"/>
    <w:rsid w:val="6A3CCD8D"/>
    <w:rsid w:val="6A6276FD"/>
    <w:rsid w:val="6A9549F0"/>
    <w:rsid w:val="6AA78497"/>
    <w:rsid w:val="6AD9A9BE"/>
    <w:rsid w:val="6BE052E5"/>
    <w:rsid w:val="6C17951D"/>
    <w:rsid w:val="6CEBB5F9"/>
    <w:rsid w:val="6D2231F5"/>
    <w:rsid w:val="6D310EFE"/>
    <w:rsid w:val="6D7CF3BE"/>
    <w:rsid w:val="6DB71B95"/>
    <w:rsid w:val="6DCCC49F"/>
    <w:rsid w:val="6DEBB7CB"/>
    <w:rsid w:val="6EAF6F5B"/>
    <w:rsid w:val="6EB56D8A"/>
    <w:rsid w:val="6F4EEA6C"/>
    <w:rsid w:val="6F6F4A6A"/>
    <w:rsid w:val="6F7C04AA"/>
    <w:rsid w:val="6FA20C9D"/>
    <w:rsid w:val="6FBF845D"/>
    <w:rsid w:val="6FC5A983"/>
    <w:rsid w:val="6FCFFBCB"/>
    <w:rsid w:val="6FEB9478"/>
    <w:rsid w:val="6FEBFE36"/>
    <w:rsid w:val="7031D249"/>
    <w:rsid w:val="704CD85F"/>
    <w:rsid w:val="707A7F18"/>
    <w:rsid w:val="70B30A55"/>
    <w:rsid w:val="710974E5"/>
    <w:rsid w:val="711F7DC3"/>
    <w:rsid w:val="7168DD97"/>
    <w:rsid w:val="7264A0CA"/>
    <w:rsid w:val="72C5C8AA"/>
    <w:rsid w:val="735C74D7"/>
    <w:rsid w:val="7389C063"/>
    <w:rsid w:val="73A57AA5"/>
    <w:rsid w:val="743738A8"/>
    <w:rsid w:val="74C93C27"/>
    <w:rsid w:val="74E09DE0"/>
    <w:rsid w:val="750F2AFE"/>
    <w:rsid w:val="75A92D82"/>
    <w:rsid w:val="75E48125"/>
    <w:rsid w:val="76217B2C"/>
    <w:rsid w:val="763044CD"/>
    <w:rsid w:val="76705956"/>
    <w:rsid w:val="76C55EAD"/>
    <w:rsid w:val="76E8D880"/>
    <w:rsid w:val="776305E6"/>
    <w:rsid w:val="776D10A4"/>
    <w:rsid w:val="77E7FAAB"/>
    <w:rsid w:val="7873C53D"/>
    <w:rsid w:val="78753948"/>
    <w:rsid w:val="788321B9"/>
    <w:rsid w:val="78B77BD0"/>
    <w:rsid w:val="78F605F0"/>
    <w:rsid w:val="79DC23B6"/>
    <w:rsid w:val="79EF73E2"/>
    <w:rsid w:val="79F0DBE8"/>
    <w:rsid w:val="79F52399"/>
    <w:rsid w:val="7A0A4AFB"/>
    <w:rsid w:val="7A8615E5"/>
    <w:rsid w:val="7A98864E"/>
    <w:rsid w:val="7B506450"/>
    <w:rsid w:val="7B8F3C9D"/>
    <w:rsid w:val="7BBC374D"/>
    <w:rsid w:val="7BD4D03B"/>
    <w:rsid w:val="7C8FAAFC"/>
    <w:rsid w:val="7C990B5F"/>
    <w:rsid w:val="7CED2E55"/>
    <w:rsid w:val="7D01303A"/>
    <w:rsid w:val="7D1B3F27"/>
    <w:rsid w:val="7D3FA770"/>
    <w:rsid w:val="7DCC92C1"/>
    <w:rsid w:val="7DD42E8E"/>
    <w:rsid w:val="7DEC6E81"/>
    <w:rsid w:val="7E466CFC"/>
    <w:rsid w:val="7E755503"/>
    <w:rsid w:val="7F136E19"/>
    <w:rsid w:val="7F5D12FF"/>
    <w:rsid w:val="7F75B507"/>
    <w:rsid w:val="7F866B16"/>
    <w:rsid w:val="7FE642CA"/>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C3B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B19"/>
    <w:rPr>
      <w:lang w:val="en-US"/>
    </w:rPr>
  </w:style>
  <w:style w:type="paragraph" w:styleId="1">
    <w:name w:val="heading 1"/>
    <w:basedOn w:val="a"/>
    <w:next w:val="a"/>
    <w:link w:val="10"/>
    <w:uiPriority w:val="9"/>
    <w:qFormat/>
    <w:rsid w:val="00BF7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F7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F7CF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F7CF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F7CF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F7C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7C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7C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7C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CF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F7CF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F7CF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F7CF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F7CF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F7CF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7CF7"/>
    <w:rPr>
      <w:rFonts w:eastAsiaTheme="majorEastAsia" w:cstheme="majorBidi"/>
      <w:color w:val="595959" w:themeColor="text1" w:themeTint="A6"/>
    </w:rPr>
  </w:style>
  <w:style w:type="character" w:customStyle="1" w:styleId="80">
    <w:name w:val="Заголовок 8 Знак"/>
    <w:basedOn w:val="a0"/>
    <w:link w:val="8"/>
    <w:uiPriority w:val="9"/>
    <w:semiHidden/>
    <w:rsid w:val="00BF7CF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7CF7"/>
    <w:rPr>
      <w:rFonts w:eastAsiaTheme="majorEastAsia" w:cstheme="majorBidi"/>
      <w:color w:val="272727" w:themeColor="text1" w:themeTint="D8"/>
    </w:rPr>
  </w:style>
  <w:style w:type="paragraph" w:styleId="a3">
    <w:name w:val="Title"/>
    <w:basedOn w:val="a"/>
    <w:next w:val="a"/>
    <w:link w:val="a4"/>
    <w:uiPriority w:val="10"/>
    <w:qFormat/>
    <w:rsid w:val="00BF7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F7C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CF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F7CF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F7CF7"/>
    <w:pPr>
      <w:spacing w:before="160"/>
      <w:jc w:val="center"/>
    </w:pPr>
    <w:rPr>
      <w:i/>
      <w:iCs/>
      <w:color w:val="404040" w:themeColor="text1" w:themeTint="BF"/>
    </w:rPr>
  </w:style>
  <w:style w:type="character" w:customStyle="1" w:styleId="a8">
    <w:name w:val="Цитата Знак"/>
    <w:basedOn w:val="a0"/>
    <w:link w:val="a7"/>
    <w:uiPriority w:val="29"/>
    <w:rsid w:val="00BF7CF7"/>
    <w:rPr>
      <w:i/>
      <w:iCs/>
      <w:color w:val="404040" w:themeColor="text1" w:themeTint="BF"/>
    </w:rPr>
  </w:style>
  <w:style w:type="paragraph" w:styleId="a9">
    <w:name w:val="List Paragraph"/>
    <w:basedOn w:val="a"/>
    <w:uiPriority w:val="34"/>
    <w:qFormat/>
    <w:rsid w:val="00BF7CF7"/>
    <w:pPr>
      <w:ind w:left="720"/>
      <w:contextualSpacing/>
    </w:pPr>
  </w:style>
  <w:style w:type="character" w:styleId="aa">
    <w:name w:val="Intense Emphasis"/>
    <w:basedOn w:val="a0"/>
    <w:uiPriority w:val="21"/>
    <w:qFormat/>
    <w:rsid w:val="00BF7CF7"/>
    <w:rPr>
      <w:i/>
      <w:iCs/>
      <w:color w:val="0F4761" w:themeColor="accent1" w:themeShade="BF"/>
    </w:rPr>
  </w:style>
  <w:style w:type="paragraph" w:styleId="ab">
    <w:name w:val="Intense Quote"/>
    <w:basedOn w:val="a"/>
    <w:next w:val="a"/>
    <w:link w:val="ac"/>
    <w:uiPriority w:val="30"/>
    <w:qFormat/>
    <w:rsid w:val="00BF7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F7CF7"/>
    <w:rPr>
      <w:i/>
      <w:iCs/>
      <w:color w:val="0F4761" w:themeColor="accent1" w:themeShade="BF"/>
    </w:rPr>
  </w:style>
  <w:style w:type="character" w:styleId="ad">
    <w:name w:val="Intense Reference"/>
    <w:basedOn w:val="a0"/>
    <w:uiPriority w:val="32"/>
    <w:qFormat/>
    <w:rsid w:val="00BF7CF7"/>
    <w:rPr>
      <w:b/>
      <w:bCs/>
      <w:smallCaps/>
      <w:color w:val="0F4761" w:themeColor="accent1" w:themeShade="BF"/>
      <w:spacing w:val="5"/>
    </w:rPr>
  </w:style>
  <w:style w:type="paragraph" w:styleId="ae">
    <w:name w:val="Normal (Web)"/>
    <w:basedOn w:val="a"/>
    <w:uiPriority w:val="99"/>
    <w:unhideWhenUsed/>
    <w:rsid w:val="00FA5E8F"/>
    <w:rPr>
      <w:rFonts w:ascii="Times New Roman" w:hAnsi="Times New Roman" w:cs="Times New Roman"/>
    </w:rPr>
  </w:style>
  <w:style w:type="character" w:styleId="af">
    <w:name w:val="Hyperlink"/>
    <w:basedOn w:val="a0"/>
    <w:uiPriority w:val="99"/>
    <w:unhideWhenUsed/>
    <w:rsid w:val="00B27276"/>
    <w:rPr>
      <w:color w:val="467886" w:themeColor="hyperlink"/>
      <w:u w:val="single"/>
    </w:rPr>
  </w:style>
  <w:style w:type="character" w:customStyle="1" w:styleId="11">
    <w:name w:val="Неразрешенное упоминание1"/>
    <w:basedOn w:val="a0"/>
    <w:uiPriority w:val="99"/>
    <w:semiHidden/>
    <w:unhideWhenUsed/>
    <w:rsid w:val="00B27276"/>
    <w:rPr>
      <w:color w:val="605E5C"/>
      <w:shd w:val="clear" w:color="auto" w:fill="E1DFDD"/>
    </w:rPr>
  </w:style>
  <w:style w:type="character" w:styleId="af0">
    <w:name w:val="Emphasis"/>
    <w:basedOn w:val="a0"/>
    <w:uiPriority w:val="20"/>
    <w:qFormat/>
    <w:rsid w:val="00B15E76"/>
    <w:rPr>
      <w:i/>
      <w:iCs/>
    </w:rPr>
  </w:style>
  <w:style w:type="table" w:styleId="af1">
    <w:name w:val="Table Grid"/>
    <w:basedOn w:val="a1"/>
    <w:uiPriority w:val="39"/>
    <w:rsid w:val="00450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775B82"/>
    <w:rPr>
      <w:sz w:val="16"/>
      <w:szCs w:val="16"/>
    </w:rPr>
  </w:style>
  <w:style w:type="paragraph" w:styleId="af3">
    <w:name w:val="annotation text"/>
    <w:basedOn w:val="a"/>
    <w:link w:val="af4"/>
    <w:uiPriority w:val="99"/>
    <w:semiHidden/>
    <w:unhideWhenUsed/>
    <w:rsid w:val="00775B82"/>
    <w:pPr>
      <w:spacing w:line="240" w:lineRule="auto"/>
    </w:pPr>
    <w:rPr>
      <w:sz w:val="20"/>
      <w:szCs w:val="20"/>
    </w:rPr>
  </w:style>
  <w:style w:type="character" w:customStyle="1" w:styleId="af4">
    <w:name w:val="Текст примітки Знак"/>
    <w:basedOn w:val="a0"/>
    <w:link w:val="af3"/>
    <w:uiPriority w:val="99"/>
    <w:semiHidden/>
    <w:rsid w:val="00775B82"/>
    <w:rPr>
      <w:sz w:val="20"/>
      <w:szCs w:val="20"/>
    </w:rPr>
  </w:style>
  <w:style w:type="paragraph" w:styleId="af5">
    <w:name w:val="annotation subject"/>
    <w:basedOn w:val="af3"/>
    <w:next w:val="af3"/>
    <w:link w:val="af6"/>
    <w:uiPriority w:val="99"/>
    <w:semiHidden/>
    <w:unhideWhenUsed/>
    <w:rsid w:val="00775B82"/>
    <w:rPr>
      <w:b/>
      <w:bCs/>
    </w:rPr>
  </w:style>
  <w:style w:type="character" w:customStyle="1" w:styleId="af6">
    <w:name w:val="Тема примітки Знак"/>
    <w:basedOn w:val="af4"/>
    <w:link w:val="af5"/>
    <w:uiPriority w:val="99"/>
    <w:semiHidden/>
    <w:rsid w:val="00775B82"/>
    <w:rPr>
      <w:b/>
      <w:bCs/>
      <w:sz w:val="20"/>
      <w:szCs w:val="20"/>
    </w:rPr>
  </w:style>
  <w:style w:type="character" w:customStyle="1" w:styleId="21">
    <w:name w:val="Неразрешенное упоминание2"/>
    <w:basedOn w:val="a0"/>
    <w:uiPriority w:val="99"/>
    <w:semiHidden/>
    <w:unhideWhenUsed/>
    <w:rsid w:val="003D326E"/>
    <w:rPr>
      <w:color w:val="605E5C"/>
      <w:shd w:val="clear" w:color="auto" w:fill="E1DFDD"/>
    </w:rPr>
  </w:style>
  <w:style w:type="character" w:styleId="af7">
    <w:name w:val="FollowedHyperlink"/>
    <w:basedOn w:val="a0"/>
    <w:uiPriority w:val="99"/>
    <w:semiHidden/>
    <w:unhideWhenUsed/>
    <w:rsid w:val="003D326E"/>
    <w:rPr>
      <w:color w:val="96607D" w:themeColor="followedHyperlink"/>
      <w:u w:val="single"/>
    </w:rPr>
  </w:style>
  <w:style w:type="paragraph" w:styleId="af8">
    <w:name w:val="Balloon Text"/>
    <w:basedOn w:val="a"/>
    <w:link w:val="af9"/>
    <w:uiPriority w:val="99"/>
    <w:semiHidden/>
    <w:unhideWhenUsed/>
    <w:rsid w:val="00474C92"/>
    <w:pPr>
      <w:spacing w:after="0" w:line="240" w:lineRule="auto"/>
    </w:pPr>
    <w:rPr>
      <w:rFonts w:ascii="Segoe UI" w:hAnsi="Segoe UI" w:cs="Segoe UI"/>
      <w:sz w:val="18"/>
      <w:szCs w:val="18"/>
    </w:rPr>
  </w:style>
  <w:style w:type="character" w:customStyle="1" w:styleId="af9">
    <w:name w:val="Текст у виносці Знак"/>
    <w:basedOn w:val="a0"/>
    <w:link w:val="af8"/>
    <w:uiPriority w:val="99"/>
    <w:semiHidden/>
    <w:rsid w:val="00474C92"/>
    <w:rPr>
      <w:rFonts w:ascii="Segoe UI" w:hAnsi="Segoe UI" w:cs="Segoe UI"/>
      <w:sz w:val="18"/>
      <w:szCs w:val="18"/>
    </w:rPr>
  </w:style>
  <w:style w:type="character" w:customStyle="1" w:styleId="31">
    <w:name w:val="Неразрешенное упоминание3"/>
    <w:basedOn w:val="a0"/>
    <w:uiPriority w:val="99"/>
    <w:semiHidden/>
    <w:unhideWhenUsed/>
    <w:rsid w:val="00CD4C3A"/>
    <w:rPr>
      <w:color w:val="605E5C"/>
      <w:shd w:val="clear" w:color="auto" w:fill="E1DFDD"/>
    </w:rPr>
  </w:style>
  <w:style w:type="paragraph" w:styleId="afa">
    <w:name w:val="header"/>
    <w:basedOn w:val="a"/>
    <w:link w:val="afb"/>
    <w:uiPriority w:val="99"/>
    <w:unhideWhenUsed/>
    <w:rsid w:val="006315C1"/>
    <w:pPr>
      <w:tabs>
        <w:tab w:val="center" w:pos="4819"/>
        <w:tab w:val="right" w:pos="9639"/>
      </w:tabs>
      <w:spacing w:after="0" w:line="240" w:lineRule="auto"/>
    </w:pPr>
  </w:style>
  <w:style w:type="character" w:customStyle="1" w:styleId="afb">
    <w:name w:val="Верхній колонтитул Знак"/>
    <w:basedOn w:val="a0"/>
    <w:link w:val="afa"/>
    <w:uiPriority w:val="99"/>
    <w:rsid w:val="006315C1"/>
  </w:style>
  <w:style w:type="paragraph" w:styleId="afc">
    <w:name w:val="footer"/>
    <w:basedOn w:val="a"/>
    <w:link w:val="afd"/>
    <w:uiPriority w:val="99"/>
    <w:unhideWhenUsed/>
    <w:rsid w:val="006315C1"/>
    <w:pPr>
      <w:tabs>
        <w:tab w:val="center" w:pos="4819"/>
        <w:tab w:val="right" w:pos="9639"/>
      </w:tabs>
      <w:spacing w:after="0" w:line="240" w:lineRule="auto"/>
    </w:pPr>
  </w:style>
  <w:style w:type="character" w:customStyle="1" w:styleId="afd">
    <w:name w:val="Нижній колонтитул Знак"/>
    <w:basedOn w:val="a0"/>
    <w:link w:val="afc"/>
    <w:uiPriority w:val="99"/>
    <w:rsid w:val="006315C1"/>
  </w:style>
  <w:style w:type="character" w:styleId="afe">
    <w:name w:val="line number"/>
    <w:basedOn w:val="a0"/>
    <w:uiPriority w:val="99"/>
    <w:semiHidden/>
    <w:unhideWhenUsed/>
    <w:rsid w:val="00A64170"/>
  </w:style>
  <w:style w:type="character" w:customStyle="1" w:styleId="UnresolvedMention">
    <w:name w:val="Unresolved Mention"/>
    <w:basedOn w:val="a0"/>
    <w:uiPriority w:val="99"/>
    <w:semiHidden/>
    <w:unhideWhenUsed/>
    <w:rsid w:val="00D27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32464">
      <w:bodyDiv w:val="1"/>
      <w:marLeft w:val="0"/>
      <w:marRight w:val="0"/>
      <w:marTop w:val="0"/>
      <w:marBottom w:val="0"/>
      <w:divBdr>
        <w:top w:val="none" w:sz="0" w:space="0" w:color="auto"/>
        <w:left w:val="none" w:sz="0" w:space="0" w:color="auto"/>
        <w:bottom w:val="none" w:sz="0" w:space="0" w:color="auto"/>
        <w:right w:val="none" w:sz="0" w:space="0" w:color="auto"/>
      </w:divBdr>
    </w:div>
    <w:div w:id="476337358">
      <w:bodyDiv w:val="1"/>
      <w:marLeft w:val="0"/>
      <w:marRight w:val="0"/>
      <w:marTop w:val="0"/>
      <w:marBottom w:val="0"/>
      <w:divBdr>
        <w:top w:val="none" w:sz="0" w:space="0" w:color="auto"/>
        <w:left w:val="none" w:sz="0" w:space="0" w:color="auto"/>
        <w:bottom w:val="none" w:sz="0" w:space="0" w:color="auto"/>
        <w:right w:val="none" w:sz="0" w:space="0" w:color="auto"/>
      </w:divBdr>
    </w:div>
    <w:div w:id="1161657735">
      <w:bodyDiv w:val="1"/>
      <w:marLeft w:val="0"/>
      <w:marRight w:val="0"/>
      <w:marTop w:val="0"/>
      <w:marBottom w:val="0"/>
      <w:divBdr>
        <w:top w:val="none" w:sz="0" w:space="0" w:color="auto"/>
        <w:left w:val="none" w:sz="0" w:space="0" w:color="auto"/>
        <w:bottom w:val="none" w:sz="0" w:space="0" w:color="auto"/>
        <w:right w:val="none" w:sz="0" w:space="0" w:color="auto"/>
      </w:divBdr>
    </w:div>
    <w:div w:id="1495954258">
      <w:bodyDiv w:val="1"/>
      <w:marLeft w:val="0"/>
      <w:marRight w:val="0"/>
      <w:marTop w:val="0"/>
      <w:marBottom w:val="0"/>
      <w:divBdr>
        <w:top w:val="none" w:sz="0" w:space="0" w:color="auto"/>
        <w:left w:val="none" w:sz="0" w:space="0" w:color="auto"/>
        <w:bottom w:val="none" w:sz="0" w:space="0" w:color="auto"/>
        <w:right w:val="none" w:sz="0" w:space="0" w:color="auto"/>
      </w:divBdr>
    </w:div>
    <w:div w:id="1747923171">
      <w:bodyDiv w:val="1"/>
      <w:marLeft w:val="0"/>
      <w:marRight w:val="0"/>
      <w:marTop w:val="0"/>
      <w:marBottom w:val="0"/>
      <w:divBdr>
        <w:top w:val="none" w:sz="0" w:space="0" w:color="auto"/>
        <w:left w:val="none" w:sz="0" w:space="0" w:color="auto"/>
        <w:bottom w:val="none" w:sz="0" w:space="0" w:color="auto"/>
        <w:right w:val="none" w:sz="0" w:space="0" w:color="auto"/>
      </w:divBdr>
    </w:div>
    <w:div w:id="1934895109">
      <w:bodyDiv w:val="1"/>
      <w:marLeft w:val="0"/>
      <w:marRight w:val="0"/>
      <w:marTop w:val="0"/>
      <w:marBottom w:val="0"/>
      <w:divBdr>
        <w:top w:val="none" w:sz="0" w:space="0" w:color="auto"/>
        <w:left w:val="none" w:sz="0" w:space="0" w:color="auto"/>
        <w:bottom w:val="none" w:sz="0" w:space="0" w:color="auto"/>
        <w:right w:val="none" w:sz="0" w:space="0" w:color="auto"/>
      </w:divBdr>
    </w:div>
    <w:div w:id="1957709784">
      <w:bodyDiv w:val="1"/>
      <w:marLeft w:val="0"/>
      <w:marRight w:val="0"/>
      <w:marTop w:val="0"/>
      <w:marBottom w:val="0"/>
      <w:divBdr>
        <w:top w:val="none" w:sz="0" w:space="0" w:color="auto"/>
        <w:left w:val="none" w:sz="0" w:space="0" w:color="auto"/>
        <w:bottom w:val="none" w:sz="0" w:space="0" w:color="auto"/>
        <w:right w:val="none" w:sz="0" w:space="0" w:color="auto"/>
      </w:divBdr>
    </w:div>
    <w:div w:id="209369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oi.org/10.1007/978-1-349-09548-3" TargetMode="External"/><Relationship Id="rId18" Type="http://schemas.openxmlformats.org/officeDocument/2006/relationships/hyperlink" Target="https://doi.org/10.15407/ingedu2022.55.00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21847/2411-3093.634" TargetMode="External"/><Relationship Id="rId7" Type="http://schemas.openxmlformats.org/officeDocument/2006/relationships/endnotes" Target="endnotes.xml"/><Relationship Id="rId12" Type="http://schemas.openxmlformats.org/officeDocument/2006/relationships/hyperlink" Target="https://doi.org/10.15407/ingedu2023.56.128" TargetMode="External"/><Relationship Id="rId17" Type="http://schemas.openxmlformats.org/officeDocument/2006/relationships/hyperlink" Target="https://doi.org/10.21511/ppm.20(1).2022.3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5407/economyukr.2024.09.041" TargetMode="External"/><Relationship Id="rId20" Type="http://schemas.openxmlformats.org/officeDocument/2006/relationships/hyperlink" Target="https://doi.org/10.2307/25041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cje/beae015"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5407/socium2014.04.122" TargetMode="External"/><Relationship Id="rId23" Type="http://schemas.openxmlformats.org/officeDocument/2006/relationships/hyperlink" Target="https://doi.org/10.1093/oso/9780195101973.001.0001" TargetMode="External"/><Relationship Id="rId10" Type="http://schemas.openxmlformats.org/officeDocument/2006/relationships/hyperlink" Target="https://doi.org/10.15407/economyukr.2022.08.020" TargetMode="External"/><Relationship Id="rId19" Type="http://schemas.openxmlformats.org/officeDocument/2006/relationships/hyperlink" Target="https://doi.org/10.31181/ijes1412025196" TargetMode="External"/><Relationship Id="rId4" Type="http://schemas.openxmlformats.org/officeDocument/2006/relationships/settings" Target="settings.xml"/><Relationship Id="rId9" Type="http://schemas.openxmlformats.org/officeDocument/2006/relationships/hyperlink" Target="https://doi.org/10.18523/2519-4739.2021.6.1.3-7" TargetMode="External"/><Relationship Id="rId14" Type="http://schemas.openxmlformats.org/officeDocument/2006/relationships/hyperlink" Target="https://doi.org/10.15407/socium2014.01.078" TargetMode="External"/><Relationship Id="rId22" Type="http://schemas.openxmlformats.org/officeDocument/2006/relationships/hyperlink" Target="https://doi.org/10.15407/ingedu2022.55.20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1ACE4-F219-447E-B0F7-1592E2C90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34404</Words>
  <Characters>19611</Characters>
  <Application>Microsoft Office Word</Application>
  <DocSecurity>0</DocSecurity>
  <Lines>163</Lines>
  <Paragraphs>107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2026-06-04T13:15:00Z</dcterms:created>
  <dcterms:modified xsi:type="dcterms:W3CDTF">2026-06-04T13:15:00Z</dcterms:modified>
</cp:coreProperties>
</file>