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EFCD4" w14:textId="4B097F6E" w:rsidR="00EE06A8" w:rsidRPr="00952E87" w:rsidRDefault="00EE06A8" w:rsidP="00286A4E">
      <w:pPr>
        <w:spacing w:line="240" w:lineRule="auto"/>
        <w:jc w:val="center"/>
        <w:rPr>
          <w:rFonts w:ascii="Garamond" w:hAnsi="Garamond"/>
          <w:b/>
          <w:bCs/>
        </w:rPr>
      </w:pPr>
      <w:r w:rsidRPr="00952E87">
        <w:rPr>
          <w:rFonts w:ascii="Garamond" w:hAnsi="Garamond"/>
          <w:b/>
          <w:bCs/>
          <w:sz w:val="28"/>
          <w:szCs w:val="28"/>
        </w:rPr>
        <w:t>“Mediating effects of Financial Literacy on empowerment of women in district of Ahmedabad</w:t>
      </w:r>
      <w:r w:rsidRPr="00952E87">
        <w:rPr>
          <w:rFonts w:ascii="Garamond" w:hAnsi="Garamond"/>
          <w:b/>
          <w:bCs/>
        </w:rPr>
        <w:t>”</w:t>
      </w:r>
    </w:p>
    <w:p w14:paraId="1CFE36EF" w14:textId="77777777" w:rsidR="008F24B5" w:rsidRPr="00952E87" w:rsidRDefault="008F24B5" w:rsidP="00286A4E">
      <w:pPr>
        <w:pStyle w:val="ListParagraph"/>
        <w:spacing w:line="240" w:lineRule="auto"/>
        <w:rPr>
          <w:rFonts w:ascii="Garamond" w:hAnsi="Garamond"/>
          <w:b/>
          <w:bCs/>
        </w:rPr>
      </w:pPr>
    </w:p>
    <w:p w14:paraId="12F8FDAD" w14:textId="56EF3FCA" w:rsidR="00837F1F" w:rsidRPr="00952E87" w:rsidRDefault="00890E20" w:rsidP="00286A4E">
      <w:pPr>
        <w:spacing w:line="240" w:lineRule="auto"/>
        <w:jc w:val="both"/>
        <w:rPr>
          <w:rFonts w:ascii="Garamond" w:hAnsi="Garamond"/>
          <w:b/>
          <w:bCs/>
        </w:rPr>
      </w:pPr>
      <w:r w:rsidRPr="00952E87">
        <w:rPr>
          <w:rFonts w:ascii="Garamond" w:hAnsi="Garamond"/>
          <w:b/>
          <w:bCs/>
        </w:rPr>
        <w:t>Abstract</w:t>
      </w:r>
    </w:p>
    <w:p w14:paraId="44D3C2C1" w14:textId="06BBC344" w:rsidR="00890E20" w:rsidRPr="00952E87" w:rsidRDefault="00890E20" w:rsidP="00286A4E">
      <w:pPr>
        <w:spacing w:line="240" w:lineRule="auto"/>
        <w:jc w:val="both"/>
        <w:rPr>
          <w:rFonts w:ascii="Garamond" w:hAnsi="Garamond"/>
        </w:rPr>
      </w:pPr>
      <w:r w:rsidRPr="00952E87">
        <w:rPr>
          <w:rFonts w:ascii="Garamond" w:hAnsi="Garamond"/>
        </w:rPr>
        <w:t xml:space="preserve">This study aims to determine the importance and impact of financial literacy on women empowerment including other factors across working and non-working women </w:t>
      </w:r>
      <w:proofErr w:type="spellStart"/>
      <w:r w:rsidRPr="00952E87">
        <w:rPr>
          <w:rFonts w:ascii="Garamond" w:hAnsi="Garamond"/>
        </w:rPr>
        <w:t>class.The</w:t>
      </w:r>
      <w:proofErr w:type="spellEnd"/>
      <w:r w:rsidRPr="00952E87">
        <w:rPr>
          <w:rFonts w:ascii="Garamond" w:hAnsi="Garamond"/>
        </w:rPr>
        <w:t xml:space="preserve"> sample selection in this research is done through random sampling method specified by the researcher. In addition, the sample is focusing on the women of all age [post 18 years], working/non-working etc. This research uses analytical approach to analyse the effect of financial literacy at ground level in the district of Ahmedabad, Gujarat, India. Based on the results of the research note that work-family conflicts, patriarchal society, norms of working women and non-working women, stress and other such behavioural elements which governs their perception of empowerment driven through the aspects of financial literacy to be maintained from a traditional household to modern households in district of Ahmedabad, Gujarat State, </w:t>
      </w:r>
      <w:r w:rsidR="00C81D14" w:rsidRPr="00952E87">
        <w:rPr>
          <w:rFonts w:ascii="Garamond" w:hAnsi="Garamond"/>
        </w:rPr>
        <w:t>India. The</w:t>
      </w:r>
      <w:r w:rsidR="00A659A7" w:rsidRPr="00952E87">
        <w:rPr>
          <w:rFonts w:ascii="Garamond" w:hAnsi="Garamond"/>
        </w:rPr>
        <w:t xml:space="preserve"> originality of this paper is in sampling method by involving new variables driving the women empowerment and the research location is specified in the district of Ahmedabad, Gujarat state, India. </w:t>
      </w:r>
      <w:r w:rsidRPr="00952E87">
        <w:rPr>
          <w:rFonts w:ascii="Garamond" w:hAnsi="Garamond"/>
        </w:rPr>
        <w:t xml:space="preserve"> </w:t>
      </w:r>
    </w:p>
    <w:p w14:paraId="5279E961" w14:textId="77777777" w:rsidR="00D2608E" w:rsidRPr="00952E87" w:rsidRDefault="00D2608E" w:rsidP="00286A4E">
      <w:pPr>
        <w:spacing w:line="240" w:lineRule="auto"/>
        <w:jc w:val="both"/>
        <w:rPr>
          <w:rFonts w:ascii="Garamond" w:hAnsi="Garamond"/>
        </w:rPr>
      </w:pPr>
      <w:r w:rsidRPr="00952E87">
        <w:rPr>
          <w:rFonts w:ascii="Garamond" w:hAnsi="Garamond"/>
          <w:b/>
          <w:bCs/>
        </w:rPr>
        <w:t xml:space="preserve">Keywords: </w:t>
      </w:r>
      <w:r w:rsidRPr="00952E87">
        <w:rPr>
          <w:rFonts w:ascii="Garamond" w:hAnsi="Garamond"/>
        </w:rPr>
        <w:t>Financial Literacy, Women empowerment, Financial Inclusion</w:t>
      </w:r>
    </w:p>
    <w:p w14:paraId="3FD1275C" w14:textId="77777777" w:rsidR="00672BD8" w:rsidRPr="00952E87" w:rsidRDefault="00672BD8" w:rsidP="00286A4E">
      <w:pPr>
        <w:spacing w:line="240" w:lineRule="auto"/>
        <w:jc w:val="both"/>
        <w:rPr>
          <w:rFonts w:ascii="Garamond" w:hAnsi="Garamond"/>
        </w:rPr>
      </w:pPr>
    </w:p>
    <w:p w14:paraId="070405FD" w14:textId="647982BB" w:rsidR="00672BD8" w:rsidRPr="00952E87" w:rsidRDefault="00672BD8" w:rsidP="00286A4E">
      <w:pPr>
        <w:pStyle w:val="ListParagraph"/>
        <w:numPr>
          <w:ilvl w:val="0"/>
          <w:numId w:val="2"/>
        </w:numPr>
        <w:spacing w:line="240" w:lineRule="auto"/>
        <w:jc w:val="both"/>
        <w:rPr>
          <w:rFonts w:ascii="Garamond" w:hAnsi="Garamond"/>
          <w:b/>
          <w:bCs/>
        </w:rPr>
      </w:pPr>
      <w:r w:rsidRPr="00952E87">
        <w:rPr>
          <w:rFonts w:ascii="Garamond" w:hAnsi="Garamond"/>
          <w:b/>
          <w:bCs/>
        </w:rPr>
        <w:t>Introduction</w:t>
      </w:r>
    </w:p>
    <w:p w14:paraId="4BE18F2A" w14:textId="77777777" w:rsidR="003B2675" w:rsidRPr="00952E87" w:rsidRDefault="003B2675" w:rsidP="00286A4E">
      <w:pPr>
        <w:spacing w:line="240" w:lineRule="auto"/>
        <w:jc w:val="both"/>
        <w:rPr>
          <w:rFonts w:ascii="Garamond" w:hAnsi="Garamond"/>
        </w:rPr>
      </w:pPr>
      <w:r w:rsidRPr="00952E87">
        <w:rPr>
          <w:rFonts w:ascii="Garamond" w:hAnsi="Garamond"/>
        </w:rPr>
        <w:t xml:space="preserve">FL (“Financial Literacy”) is an important component for the empowerment of an individual and progress of the society. It involves the acquaintance, confidence and skills required to made learned financials decisions, resource management effectually and cross the intricate financial landscape. Over the years, there has been an increased in the recognition of the role FL (“Financial Literacy”) is playing in nurturing financial independence, tumbling susceptibility, and is improvising the overall well-being of the society. Disdain the worldwide force for financial inclusion and literacy, substantial gender gaps persevere, with women repeatedly facing exceptional challenges in retrieving and understanding financial data. </w:t>
      </w:r>
    </w:p>
    <w:p w14:paraId="273E2284" w14:textId="7707B810" w:rsidR="003B2675" w:rsidRPr="00952E87" w:rsidRDefault="003B2675" w:rsidP="00286A4E">
      <w:pPr>
        <w:spacing w:line="240" w:lineRule="auto"/>
        <w:jc w:val="both"/>
        <w:rPr>
          <w:rFonts w:ascii="Garamond" w:hAnsi="Garamond"/>
        </w:rPr>
      </w:pPr>
      <w:r w:rsidRPr="00952E87">
        <w:rPr>
          <w:rFonts w:ascii="Garamond" w:hAnsi="Garamond"/>
        </w:rPr>
        <w:t xml:space="preserve">This study </w:t>
      </w:r>
      <w:r w:rsidR="008C5E5A" w:rsidRPr="00952E87">
        <w:rPr>
          <w:rFonts w:ascii="Garamond" w:hAnsi="Garamond"/>
        </w:rPr>
        <w:t>endeavours</w:t>
      </w:r>
      <w:r w:rsidRPr="00952E87">
        <w:rPr>
          <w:rFonts w:ascii="Garamond" w:hAnsi="Garamond"/>
        </w:rPr>
        <w:t xml:space="preserve"> to contribute to the ongoing discussion on gender equality by flaking light on the role of FL (“Financial Literacy”) as a compound for women's empowerment and economic advancement.</w:t>
      </w:r>
    </w:p>
    <w:p w14:paraId="15BED6C8" w14:textId="7399EDBB" w:rsidR="003B2675" w:rsidRPr="00952E87" w:rsidRDefault="003B2675" w:rsidP="00286A4E">
      <w:pPr>
        <w:spacing w:line="240" w:lineRule="auto"/>
        <w:jc w:val="both"/>
        <w:rPr>
          <w:rFonts w:ascii="Garamond" w:hAnsi="Garamond"/>
        </w:rPr>
      </w:pPr>
      <w:r w:rsidRPr="00952E87">
        <w:rPr>
          <w:rFonts w:ascii="Garamond" w:hAnsi="Garamond"/>
        </w:rPr>
        <w:t>Financial progress is widely recognized as an important determinant of economic growth. Finance also is the lashing force in several conclusions at the individual level such as day-to-day budgeting, purchase of a house or vehicle, planning for retirement and sometimes also for undertaking personal development decisions. Finance, both personal and public, has been increasing in intricacy and superiority across all major countries and the wide range of financial services/products available can be quite irresistible</w:t>
      </w:r>
      <w:r w:rsidR="00602AEE">
        <w:rPr>
          <w:rFonts w:ascii="Garamond" w:hAnsi="Garamond"/>
        </w:rPr>
        <w:t xml:space="preserve"> </w:t>
      </w:r>
      <w:r w:rsidR="0015224A" w:rsidRPr="0015224A">
        <w:rPr>
          <w:rFonts w:ascii="Garamond" w:hAnsi="Garamond"/>
        </w:rPr>
        <w:t>(Aggarwal &amp; Gupta, 2014)</w:t>
      </w:r>
      <w:r w:rsidRPr="00952E87">
        <w:rPr>
          <w:rFonts w:ascii="Garamond" w:hAnsi="Garamond"/>
        </w:rPr>
        <w:t>. Considering the important elements for a good inclusive decision for finance, we can take into account choice making on the basis of the goal planning for better inferences</w:t>
      </w:r>
      <w:r w:rsidR="00DB5902">
        <w:rPr>
          <w:rFonts w:ascii="Garamond" w:hAnsi="Garamond"/>
        </w:rPr>
        <w:t xml:space="preserve"> </w:t>
      </w:r>
      <w:r w:rsidR="00DB5902" w:rsidRPr="00DB5902">
        <w:rPr>
          <w:rFonts w:ascii="Garamond" w:hAnsi="Garamond"/>
        </w:rPr>
        <w:t>(Jamal et al., 2016)</w:t>
      </w:r>
      <w:r w:rsidRPr="00952E87">
        <w:rPr>
          <w:rFonts w:ascii="Garamond" w:hAnsi="Garamond"/>
        </w:rPr>
        <w:t xml:space="preserve">. Therefore, FL (“Financial Literacy”) has been gaining a lot of attention from international development agencies, Though, a very large number of empirical studies have raised an alarm about low FL (“Financial Literacy”) rates and have restated the incidence of a gender gap in FL (“Financial Literacy”). A formidable percentage (75%) of Indians exhibit insufficient understanding of inflation, compounding, risk divergence and other such key financial concepts. Indian women steadily score less than males in standardized FL (“Financial Literacy”) tests. Only 1% of Indian women can be recognized as highly financially literate according to National Centre for Financial Education </w:t>
      </w:r>
      <w:r w:rsidRPr="00952E87">
        <w:rPr>
          <w:rFonts w:ascii="Garamond" w:hAnsi="Garamond"/>
        </w:rPr>
        <w:lastRenderedPageBreak/>
        <w:t>(2014) and barely 21% female respondents intersected the minimum FL (“Financial Literacy”) score according to National Centre for Financial Education (2019).</w:t>
      </w:r>
    </w:p>
    <w:p w14:paraId="7041C845" w14:textId="77777777" w:rsidR="003B2675" w:rsidRPr="00952E87" w:rsidRDefault="003B2675" w:rsidP="00286A4E">
      <w:pPr>
        <w:spacing w:line="240" w:lineRule="auto"/>
        <w:jc w:val="both"/>
        <w:rPr>
          <w:rFonts w:ascii="Garamond" w:hAnsi="Garamond"/>
        </w:rPr>
      </w:pPr>
      <w:r w:rsidRPr="00952E87">
        <w:rPr>
          <w:rFonts w:ascii="Garamond" w:hAnsi="Garamond"/>
        </w:rPr>
        <w:t>According to OECD (2005) report named" Financial knowledge What it's and why it matters?", eccentricities lacking knowledge about abecedarian financial generalities are ill-set to make sound ideas regarding financial operation. On the other hand, financially knowledgeable individualities retain the necessary cuts to make informed adoptions pertaining to saving, investing, adopting, and other financial matters.</w:t>
      </w:r>
    </w:p>
    <w:p w14:paraId="49B3ECC0" w14:textId="015BE6F6" w:rsidR="00756CA9" w:rsidRPr="00FB774E" w:rsidRDefault="003B2675" w:rsidP="00FB774E">
      <w:pPr>
        <w:spacing w:line="240" w:lineRule="auto"/>
        <w:jc w:val="both"/>
        <w:rPr>
          <w:rFonts w:ascii="Garamond" w:hAnsi="Garamond"/>
        </w:rPr>
      </w:pPr>
      <w:r w:rsidRPr="00952E87">
        <w:rPr>
          <w:rFonts w:ascii="Garamond" w:hAnsi="Garamond"/>
        </w:rPr>
        <w:t>From young to elderly, Ahmedabad is currently experiencing a demographic, economic and social transition. Household are shifting away from the traditional joint family system towards a nuclear family model, which diminishes the financial security that members once cherished. With the average family income, it is crucial for the entire family to manage their expenses, invest, accumulate wealth, and prepare for the future while maintaining financial stability in response to the evolving needs associated wit</w:t>
      </w:r>
      <w:r w:rsidR="007014AC">
        <w:rPr>
          <w:rFonts w:ascii="Garamond" w:hAnsi="Garamond"/>
        </w:rPr>
        <w:t>h</w:t>
      </w:r>
      <w:r w:rsidRPr="00952E87">
        <w:rPr>
          <w:rFonts w:ascii="Garamond" w:hAnsi="Garamond"/>
        </w:rPr>
        <w:t xml:space="preserve"> life cycle events. Individuals tend to spend beyond their means, and when it comes to saving, most people only set aside what remains after their consumption, lacking a structural household budget, clear goals, appropriate income distribution and a thoughtful approach to investment opportunities. For the present generation, saving for retirement has become increasingly challenging due to the overwhelming array of choices in the financial sector and particularly, women often possess limited or no knowledge regarding these investment options. Those with lower FL (“Financial Literacy”) are more prone to making errors, less inclined to invest and less equipped to handle the situation. The financial empowerment is vital for enabling them to progress in their lives, even in their later years. The aim of this study is to investigate the FL (“Financial Literacy”) and its impact on empowerment.  </w:t>
      </w:r>
      <w:r w:rsidR="009B7F18" w:rsidRPr="00952E87">
        <w:rPr>
          <w:rFonts w:ascii="Garamond" w:eastAsia="Calibri" w:hAnsi="Garamond"/>
        </w:rPr>
        <w:t>Debt has enlarged in prevalence along with the convenience of more sophisticated financial products and services on the market and credit, which has had a huge impression on how people manage their personal finances</w:t>
      </w:r>
      <w:r w:rsidR="003F6AF3" w:rsidRPr="003F6AF3">
        <w:t xml:space="preserve"> </w:t>
      </w:r>
      <w:r w:rsidR="003F6AF3" w:rsidRPr="003F6AF3">
        <w:rPr>
          <w:rFonts w:ascii="Garamond" w:eastAsia="Calibri" w:hAnsi="Garamond"/>
        </w:rPr>
        <w:t>(Christelis et al., 2010)</w:t>
      </w:r>
      <w:r w:rsidR="009B7F18" w:rsidRPr="00952E87">
        <w:rPr>
          <w:rFonts w:ascii="Garamond" w:eastAsia="Calibri" w:hAnsi="Garamond"/>
        </w:rPr>
        <w:t xml:space="preserve">. To choose wisely among the available financial goods and to interact with today's increasingly sophisticated financial services and products, consumers must be financially literate (Bernanke, 2006). </w:t>
      </w:r>
    </w:p>
    <w:p w14:paraId="2F651BF3" w14:textId="77777777" w:rsidR="003C4024" w:rsidRPr="003C4024" w:rsidRDefault="003C4024" w:rsidP="00286A4E">
      <w:pPr>
        <w:spacing w:line="240" w:lineRule="auto"/>
        <w:ind w:firstLine="720"/>
        <w:jc w:val="both"/>
        <w:rPr>
          <w:rFonts w:ascii="Garamond" w:eastAsia="Calibri" w:hAnsi="Garamond"/>
        </w:rPr>
      </w:pPr>
    </w:p>
    <w:p w14:paraId="0A532744" w14:textId="7D65D454" w:rsidR="006C61DE" w:rsidRPr="00756CA9" w:rsidRDefault="00042A0E" w:rsidP="00286A4E">
      <w:pPr>
        <w:spacing w:line="240" w:lineRule="auto"/>
        <w:jc w:val="both"/>
        <w:rPr>
          <w:rFonts w:ascii="Garamond" w:hAnsi="Garamond"/>
          <w:i/>
          <w:iCs/>
        </w:rPr>
      </w:pPr>
      <w:r>
        <w:rPr>
          <w:rFonts w:ascii="Garamond" w:hAnsi="Garamond"/>
          <w:i/>
          <w:iCs/>
        </w:rPr>
        <w:t>1.</w:t>
      </w:r>
      <w:r w:rsidR="000A797A">
        <w:rPr>
          <w:rFonts w:ascii="Garamond" w:hAnsi="Garamond"/>
          <w:i/>
          <w:iCs/>
        </w:rPr>
        <w:t>1</w:t>
      </w:r>
      <w:r>
        <w:rPr>
          <w:rFonts w:ascii="Garamond" w:hAnsi="Garamond"/>
          <w:i/>
          <w:iCs/>
        </w:rPr>
        <w:t xml:space="preserve"> </w:t>
      </w:r>
      <w:r w:rsidR="006C61DE" w:rsidRPr="00756CA9">
        <w:rPr>
          <w:rFonts w:ascii="Garamond" w:hAnsi="Garamond"/>
          <w:i/>
          <w:iCs/>
        </w:rPr>
        <w:t>Financial Literacy and Women Empowerment</w:t>
      </w:r>
    </w:p>
    <w:p w14:paraId="2DA95DEA" w14:textId="0FA0D910" w:rsidR="006C61DE" w:rsidRPr="00952E87" w:rsidRDefault="006C61DE" w:rsidP="00286A4E">
      <w:pPr>
        <w:spacing w:line="240" w:lineRule="auto"/>
        <w:jc w:val="both"/>
        <w:rPr>
          <w:rFonts w:ascii="Garamond" w:hAnsi="Garamond"/>
        </w:rPr>
      </w:pPr>
      <w:r w:rsidRPr="00952E87">
        <w:rPr>
          <w:rFonts w:ascii="Garamond" w:hAnsi="Garamond"/>
        </w:rPr>
        <w:t>FL (“Financial Literacy”) has a significant position in empowerment by the acquaintance and skills they need to take control of their own fiscal lives and pursue freedom. FL (“Financial Literacy”) gives women the apparatuses to comprehend and efficiently manage their monies. This lets them to earn, save, invest, and plan, piloting to greater financial freedom. FL (“Financial Literacy”) empowers women to careers, business prospects, and goals, emancipating them from financial dependence and giving them more control over their lives. It empowers women to tackle challenges related to the gender pay gap. Recognizing financial concepts such as negotiating skills, investment tactics and career development empower women to advocate for fair pay, seek career advancement opportunities and close the gender pay gap. Financial education fortifies women's self-assurance and aptitude to make financial decisions</w:t>
      </w:r>
      <w:r w:rsidR="00F614D8">
        <w:rPr>
          <w:rFonts w:ascii="Garamond" w:hAnsi="Garamond"/>
        </w:rPr>
        <w:t xml:space="preserve"> </w:t>
      </w:r>
      <w:r w:rsidR="00F614D8" w:rsidRPr="00F614D8">
        <w:rPr>
          <w:rFonts w:ascii="Garamond" w:hAnsi="Garamond"/>
        </w:rPr>
        <w:t>(Günther &amp; Ghosh, 2018)</w:t>
      </w:r>
      <w:r w:rsidRPr="00952E87">
        <w:rPr>
          <w:rFonts w:ascii="Garamond" w:hAnsi="Garamond"/>
        </w:rPr>
        <w:t xml:space="preserve">. This gives them the acquaintance to assess financial instruments, recognize risks, and plan for significant life events such as education, marriage, and retirement. Confident women likely to make well-versed decisions, avoid financial drawbacks, and feel empowered to take accountability for their own financial well-being. </w:t>
      </w:r>
    </w:p>
    <w:p w14:paraId="40F7660D" w14:textId="77777777" w:rsidR="00617C31" w:rsidRPr="00952E87" w:rsidRDefault="00617C31" w:rsidP="00286A4E">
      <w:pPr>
        <w:spacing w:line="240" w:lineRule="auto"/>
        <w:jc w:val="both"/>
        <w:rPr>
          <w:rFonts w:ascii="Garamond" w:eastAsia="Calibri" w:hAnsi="Garamond"/>
        </w:rPr>
      </w:pPr>
      <w:r w:rsidRPr="00952E87">
        <w:rPr>
          <w:rFonts w:ascii="Garamond" w:eastAsia="Calibri" w:hAnsi="Garamond"/>
        </w:rPr>
        <w:t xml:space="preserve">Even with all the global progress in Financial Literacy, women’s empowerment still faces a stubborn gender gap. Women often struggle to access and understand financial information, which limits their ability to participate in the economy and make smart choices. This gap holds back true gender equality, sustainable growth, and lets old inequalities drag on. Our research aims to offer </w:t>
      </w:r>
      <w:r w:rsidRPr="00952E87">
        <w:rPr>
          <w:rFonts w:ascii="Garamond" w:eastAsia="Calibri" w:hAnsi="Garamond"/>
        </w:rPr>
        <w:lastRenderedPageBreak/>
        <w:t>practical recommendations for boosting FL and explore how it connects to women’s empowerment.</w:t>
      </w:r>
    </w:p>
    <w:p w14:paraId="27C162C8" w14:textId="1BDE0679" w:rsidR="00617C31" w:rsidRPr="00952E87" w:rsidRDefault="00617C31" w:rsidP="00FB774E">
      <w:pPr>
        <w:spacing w:line="240" w:lineRule="auto"/>
        <w:jc w:val="both"/>
        <w:rPr>
          <w:rFonts w:ascii="Garamond" w:eastAsia="Calibri" w:hAnsi="Garamond"/>
        </w:rPr>
      </w:pPr>
      <w:r w:rsidRPr="00952E87">
        <w:rPr>
          <w:rFonts w:ascii="Garamond" w:eastAsia="Calibri" w:hAnsi="Garamond"/>
        </w:rPr>
        <w:t xml:space="preserve">This points to a clear gap: we need to dig into how FL can supercharge financial inclusion efforts to truly empower women. Real gender equality – where women get respect without prejudice – need more that words; it calls for concrete steps. That’s why our study checks FL levels among women in Ahmedabad, spotlighting how strong networks can help them build financial know-how to handle everyday money challenges. </w:t>
      </w:r>
    </w:p>
    <w:p w14:paraId="7B902D8A" w14:textId="77777777" w:rsidR="00ED1A1B" w:rsidRPr="00952E87" w:rsidRDefault="00F11A1C" w:rsidP="00286A4E">
      <w:pPr>
        <w:pStyle w:val="ListParagraph"/>
        <w:numPr>
          <w:ilvl w:val="0"/>
          <w:numId w:val="2"/>
        </w:numPr>
        <w:spacing w:line="240" w:lineRule="auto"/>
        <w:jc w:val="both"/>
        <w:rPr>
          <w:rFonts w:ascii="Garamond" w:hAnsi="Garamond"/>
          <w:b/>
          <w:bCs/>
        </w:rPr>
      </w:pPr>
      <w:r w:rsidRPr="00952E87">
        <w:rPr>
          <w:rFonts w:ascii="Garamond" w:hAnsi="Garamond"/>
          <w:b/>
          <w:bCs/>
        </w:rPr>
        <w:t>Literature Review:</w:t>
      </w:r>
    </w:p>
    <w:p w14:paraId="44AFD672" w14:textId="77777777" w:rsidR="00ED1A1B" w:rsidRPr="00952E87" w:rsidRDefault="00ED1A1B" w:rsidP="00286A4E">
      <w:pPr>
        <w:spacing w:line="240" w:lineRule="auto"/>
        <w:jc w:val="both"/>
        <w:rPr>
          <w:rFonts w:ascii="Garamond" w:hAnsi="Garamond"/>
        </w:rPr>
      </w:pPr>
      <w:r w:rsidRPr="00952E87">
        <w:rPr>
          <w:rFonts w:ascii="Garamond" w:hAnsi="Garamond"/>
        </w:rPr>
        <w:t>FL (“Financial Literacy”)</w:t>
      </w:r>
    </w:p>
    <w:p w14:paraId="28C2A16B" w14:textId="6CC9FF1D" w:rsidR="00ED1A1B" w:rsidRPr="00952E87" w:rsidRDefault="00ED1A1B" w:rsidP="00286A4E">
      <w:pPr>
        <w:spacing w:line="240" w:lineRule="auto"/>
        <w:jc w:val="both"/>
        <w:rPr>
          <w:rFonts w:ascii="Garamond" w:hAnsi="Garamond"/>
        </w:rPr>
      </w:pPr>
      <w:r w:rsidRPr="00952E87">
        <w:rPr>
          <w:rFonts w:ascii="Garamond" w:hAnsi="Garamond"/>
        </w:rPr>
        <w:t>The productive data that money related education increments will advance move forward the well-being an and budgetary solidness of one's family and commerce. FL (“Financial Literacy”) is essential because there are so many complex financial products on the global market. Having FL (“Financial Literacy”) goes beyond simply knowing how to manage your money. It extends beyond that and covers the capacity to understand, keep track of, and utilise financial resources effectively for increased societal prosperity and financial security</w:t>
      </w:r>
      <w:r w:rsidR="00EF3C3F">
        <w:rPr>
          <w:rFonts w:ascii="Garamond" w:hAnsi="Garamond"/>
        </w:rPr>
        <w:t xml:space="preserve"> </w:t>
      </w:r>
      <w:r w:rsidR="00EF3C3F" w:rsidRPr="00EF3C3F">
        <w:rPr>
          <w:rFonts w:ascii="Garamond" w:hAnsi="Garamond"/>
        </w:rPr>
        <w:t>(</w:t>
      </w:r>
      <w:proofErr w:type="spellStart"/>
      <w:r w:rsidR="00EF3C3F" w:rsidRPr="00EF3C3F">
        <w:rPr>
          <w:rFonts w:ascii="Garamond" w:hAnsi="Garamond"/>
        </w:rPr>
        <w:t>Ramasawmy</w:t>
      </w:r>
      <w:proofErr w:type="spellEnd"/>
      <w:r w:rsidR="00EF3C3F" w:rsidRPr="00EF3C3F">
        <w:rPr>
          <w:rFonts w:ascii="Garamond" w:hAnsi="Garamond"/>
        </w:rPr>
        <w:t xml:space="preserve"> et al., 2013)</w:t>
      </w:r>
      <w:r w:rsidRPr="00952E87">
        <w:rPr>
          <w:rFonts w:ascii="Garamond" w:hAnsi="Garamond"/>
        </w:rPr>
        <w:t>.</w:t>
      </w:r>
    </w:p>
    <w:p w14:paraId="4DB73CB8" w14:textId="7E96FC59" w:rsidR="00ED1A1B" w:rsidRPr="00952E87" w:rsidRDefault="00ED1A1B" w:rsidP="00286A4E">
      <w:pPr>
        <w:spacing w:line="240" w:lineRule="auto"/>
        <w:jc w:val="both"/>
        <w:rPr>
          <w:rFonts w:ascii="Garamond" w:hAnsi="Garamond"/>
        </w:rPr>
      </w:pPr>
      <w:r w:rsidRPr="00952E87">
        <w:rPr>
          <w:rFonts w:ascii="Garamond" w:hAnsi="Garamond"/>
        </w:rPr>
        <w:t xml:space="preserve"> Despite the rapid expansion of funding for and interest in FL (“Financial Literacy”) and education programmes, studies by </w:t>
      </w:r>
      <w:proofErr w:type="spellStart"/>
      <w:r w:rsidRPr="00952E87">
        <w:rPr>
          <w:rFonts w:ascii="Garamond" w:hAnsi="Garamond"/>
        </w:rPr>
        <w:t>Marcolin</w:t>
      </w:r>
      <w:proofErr w:type="spellEnd"/>
      <w:r w:rsidRPr="00952E87">
        <w:rPr>
          <w:rFonts w:ascii="Garamond" w:hAnsi="Garamond"/>
        </w:rPr>
        <w:t xml:space="preserve"> et al. (2006), </w:t>
      </w:r>
      <w:proofErr w:type="spellStart"/>
      <w:r w:rsidRPr="00952E87">
        <w:rPr>
          <w:rFonts w:ascii="Garamond" w:hAnsi="Garamond"/>
        </w:rPr>
        <w:t>Schuchardt</w:t>
      </w:r>
      <w:proofErr w:type="spellEnd"/>
      <w:r w:rsidRPr="00952E87">
        <w:rPr>
          <w:rFonts w:ascii="Garamond" w:hAnsi="Garamond"/>
        </w:rPr>
        <w:t xml:space="preserve"> et al. (200</w:t>
      </w:r>
      <w:r w:rsidR="004D4B8D">
        <w:rPr>
          <w:rFonts w:ascii="Garamond" w:hAnsi="Garamond"/>
        </w:rPr>
        <w:t>9</w:t>
      </w:r>
      <w:r w:rsidRPr="00952E87">
        <w:rPr>
          <w:rFonts w:ascii="Garamond" w:hAnsi="Garamond"/>
        </w:rPr>
        <w:t xml:space="preserve">) and </w:t>
      </w:r>
      <w:proofErr w:type="spellStart"/>
      <w:r w:rsidRPr="00952E87">
        <w:rPr>
          <w:rFonts w:ascii="Garamond" w:hAnsi="Garamond"/>
        </w:rPr>
        <w:t>Remund</w:t>
      </w:r>
      <w:proofErr w:type="spellEnd"/>
      <w:r w:rsidRPr="00952E87">
        <w:rPr>
          <w:rFonts w:ascii="Garamond" w:hAnsi="Garamond"/>
        </w:rPr>
        <w:t xml:space="preserve"> (2010) found that there is still a significant challenge facing the field of FL (“Financial Literacy”): the absence of a widely used FL (“Financial Literacy”) measure that has been developed through meticulous psychometric analyses.</w:t>
      </w:r>
    </w:p>
    <w:p w14:paraId="09A13730" w14:textId="66410A4E" w:rsidR="00ED1A1B" w:rsidRPr="00952E87" w:rsidRDefault="00ED1A1B" w:rsidP="00286A4E">
      <w:pPr>
        <w:spacing w:line="240" w:lineRule="auto"/>
        <w:jc w:val="both"/>
        <w:rPr>
          <w:rFonts w:ascii="Garamond" w:hAnsi="Garamond"/>
        </w:rPr>
      </w:pPr>
      <w:r w:rsidRPr="00952E87">
        <w:rPr>
          <w:rFonts w:ascii="Garamond" w:hAnsi="Garamond"/>
        </w:rPr>
        <w:t xml:space="preserve">As per the evidences, there is lack of FL (“Financial Literacy”) around the world. This led to the launch of various programs on FL (“Financial Literacy”) in many countries. The objective of these programs is to improve financial attitude and behaviour among the people and to enable them and their families to make choices that improve their financial </w:t>
      </w:r>
      <w:r w:rsidR="003C4024" w:rsidRPr="00952E87">
        <w:rPr>
          <w:rFonts w:ascii="Garamond" w:hAnsi="Garamond"/>
        </w:rPr>
        <w:t>well-being</w:t>
      </w:r>
      <w:r w:rsidRPr="00952E87">
        <w:rPr>
          <w:rFonts w:ascii="Garamond" w:hAnsi="Garamond"/>
        </w:rPr>
        <w:t>.</w:t>
      </w:r>
    </w:p>
    <w:p w14:paraId="08CEE5D6" w14:textId="77777777" w:rsidR="00ED1A1B" w:rsidRPr="00952E87" w:rsidRDefault="00ED1A1B" w:rsidP="00286A4E">
      <w:pPr>
        <w:spacing w:line="240" w:lineRule="auto"/>
        <w:jc w:val="both"/>
        <w:rPr>
          <w:rFonts w:ascii="Garamond" w:hAnsi="Garamond"/>
        </w:rPr>
      </w:pPr>
      <w:r w:rsidRPr="00952E87">
        <w:rPr>
          <w:rFonts w:ascii="Garamond" w:hAnsi="Garamond"/>
        </w:rPr>
        <w:t xml:space="preserve">According to Arora (2016), one of the primary issues facing Indian women since independence has been their lower level of FL (“Financial Literacy”). Even though our country has achieved great progress in this area, more work has to be done. We assessed the FL (“Financial Literacy”) of women using a survey. A survey was made and distributed to working women in the state of Rajasthan. The degree of FL (“Financial Literacy”) of women was assessed by </w:t>
      </w:r>
      <w:proofErr w:type="spellStart"/>
      <w:r w:rsidRPr="00952E87">
        <w:rPr>
          <w:rFonts w:ascii="Garamond" w:hAnsi="Garamond"/>
        </w:rPr>
        <w:t>analyzing</w:t>
      </w:r>
      <w:proofErr w:type="spellEnd"/>
      <w:r w:rsidRPr="00952E87">
        <w:rPr>
          <w:rFonts w:ascii="Garamond" w:hAnsi="Garamond"/>
        </w:rPr>
        <w:t xml:space="preserve"> their financial knowledge, attitudes, and </w:t>
      </w:r>
      <w:proofErr w:type="spellStart"/>
      <w:r w:rsidRPr="00952E87">
        <w:rPr>
          <w:rFonts w:ascii="Garamond" w:hAnsi="Garamond"/>
        </w:rPr>
        <w:t>behaviors</w:t>
      </w:r>
      <w:proofErr w:type="spellEnd"/>
      <w:r w:rsidRPr="00952E87">
        <w:rPr>
          <w:rFonts w:ascii="Garamond" w:hAnsi="Garamond"/>
        </w:rPr>
        <w:t xml:space="preserve"> regarding their own finances based on these responses. </w:t>
      </w:r>
    </w:p>
    <w:p w14:paraId="7B32B8E2" w14:textId="77777777" w:rsidR="00ED1A1B" w:rsidRPr="00952E87" w:rsidRDefault="00ED1A1B" w:rsidP="00286A4E">
      <w:pPr>
        <w:spacing w:line="240" w:lineRule="auto"/>
        <w:jc w:val="both"/>
        <w:rPr>
          <w:rFonts w:ascii="Garamond" w:hAnsi="Garamond"/>
        </w:rPr>
      </w:pPr>
      <w:proofErr w:type="spellStart"/>
      <w:r w:rsidRPr="00952E87">
        <w:rPr>
          <w:rFonts w:ascii="Garamond" w:hAnsi="Garamond"/>
        </w:rPr>
        <w:t>Asnani</w:t>
      </w:r>
      <w:proofErr w:type="spellEnd"/>
      <w:r w:rsidRPr="00952E87">
        <w:rPr>
          <w:rFonts w:ascii="Garamond" w:hAnsi="Garamond"/>
        </w:rPr>
        <w:t xml:space="preserve"> (2025) in the article explains how FL (“Financial Literacy”) can strengthen women’s economic agency, financial decision-making, and overall empowerment in the Indian context. The paper argues that women’s empowerment is closely linked to financial independence, and that FL (“Financial Literacy”) is a practical pathway for reducing gender disparities in access to finance, planning, saving, and investment </w:t>
      </w:r>
      <w:proofErr w:type="spellStart"/>
      <w:r w:rsidRPr="00952E87">
        <w:rPr>
          <w:rFonts w:ascii="Garamond" w:hAnsi="Garamond"/>
        </w:rPr>
        <w:t>behavior</w:t>
      </w:r>
      <w:proofErr w:type="spellEnd"/>
      <w:r w:rsidRPr="00952E87">
        <w:rPr>
          <w:rFonts w:ascii="Garamond" w:hAnsi="Garamond"/>
        </w:rPr>
        <w:t xml:space="preserve">. This makes the article useful for research on gender, financial inclusion, household economics and sustainable development. </w:t>
      </w:r>
    </w:p>
    <w:p w14:paraId="63EBBE3F" w14:textId="78956D83" w:rsidR="00ED1A1B" w:rsidRPr="00952E87" w:rsidRDefault="00ED1A1B" w:rsidP="00286A4E">
      <w:pPr>
        <w:spacing w:line="240" w:lineRule="auto"/>
        <w:jc w:val="both"/>
        <w:rPr>
          <w:rFonts w:ascii="Garamond" w:hAnsi="Garamond"/>
        </w:rPr>
      </w:pPr>
      <w:r w:rsidRPr="00952E87">
        <w:rPr>
          <w:rFonts w:ascii="Garamond" w:hAnsi="Garamond"/>
        </w:rPr>
        <w:t xml:space="preserve">It also usefully breaks FL (“Financial Literacy”) into three components: knowledge, </w:t>
      </w:r>
      <w:proofErr w:type="spellStart"/>
      <w:r w:rsidRPr="00952E87">
        <w:rPr>
          <w:rFonts w:ascii="Garamond" w:hAnsi="Garamond"/>
        </w:rPr>
        <w:t>behavior</w:t>
      </w:r>
      <w:proofErr w:type="spellEnd"/>
      <w:r w:rsidRPr="00952E87">
        <w:rPr>
          <w:rFonts w:ascii="Garamond" w:hAnsi="Garamond"/>
        </w:rPr>
        <w:t>, and attitude, which gives future researchers a simple conceptual base for variable selection and survey design. By linking FL (“Financial Literacy”) to women’s confidence, independence, and participation in household and market decisions, the paper provides a strong rationale for studying financial education as an empowerment mechanism</w:t>
      </w:r>
      <w:r w:rsidR="006D1C61" w:rsidRPr="006D1C61">
        <w:t xml:space="preserve"> </w:t>
      </w:r>
      <w:r w:rsidR="006D1C61" w:rsidRPr="006D1C61">
        <w:rPr>
          <w:rFonts w:ascii="Garamond" w:hAnsi="Garamond"/>
        </w:rPr>
        <w:t>(Roberts &amp; Jones, 2001)</w:t>
      </w:r>
      <w:r w:rsidR="006D1C61">
        <w:rPr>
          <w:rFonts w:ascii="Garamond" w:hAnsi="Garamond"/>
        </w:rPr>
        <w:t>.</w:t>
      </w:r>
    </w:p>
    <w:p w14:paraId="65EE525F" w14:textId="77777777" w:rsidR="00ED1A1B" w:rsidRPr="00952E87" w:rsidRDefault="00ED1A1B" w:rsidP="00286A4E">
      <w:pPr>
        <w:spacing w:line="240" w:lineRule="auto"/>
        <w:jc w:val="both"/>
        <w:rPr>
          <w:rFonts w:ascii="Garamond" w:hAnsi="Garamond"/>
        </w:rPr>
      </w:pPr>
      <w:r w:rsidRPr="00952E87">
        <w:rPr>
          <w:rFonts w:ascii="Garamond" w:hAnsi="Garamond"/>
        </w:rPr>
        <w:t xml:space="preserve">Brenda, J. </w:t>
      </w:r>
      <w:proofErr w:type="spellStart"/>
      <w:r w:rsidRPr="00952E87">
        <w:rPr>
          <w:rFonts w:ascii="Garamond" w:hAnsi="Garamond"/>
        </w:rPr>
        <w:t>Cude</w:t>
      </w:r>
      <w:proofErr w:type="spellEnd"/>
      <w:r w:rsidRPr="00952E87">
        <w:rPr>
          <w:rFonts w:ascii="Garamond" w:hAnsi="Garamond"/>
        </w:rPr>
        <w:t xml:space="preserve">, et al. (2006) used qualitative and quantitative data from a multi-state research study to assess university students' general financial administration habits. The study also looked </w:t>
      </w:r>
      <w:r w:rsidRPr="00952E87">
        <w:rPr>
          <w:rFonts w:ascii="Garamond" w:hAnsi="Garamond"/>
        </w:rPr>
        <w:lastRenderedPageBreak/>
        <w:t>into the process by which college students learn about money and behave in that way. According to the study, parents have a very big impact on how their children manage their money.</w:t>
      </w:r>
    </w:p>
    <w:p w14:paraId="02DAFE67" w14:textId="77777777" w:rsidR="00ED1A1B" w:rsidRPr="00952E87" w:rsidRDefault="00ED1A1B" w:rsidP="00286A4E">
      <w:pPr>
        <w:spacing w:line="240" w:lineRule="auto"/>
        <w:jc w:val="both"/>
        <w:rPr>
          <w:rFonts w:ascii="Garamond" w:hAnsi="Garamond"/>
        </w:rPr>
      </w:pPr>
      <w:r w:rsidRPr="00952E87">
        <w:rPr>
          <w:rFonts w:ascii="Garamond" w:hAnsi="Garamond"/>
        </w:rPr>
        <w:t xml:space="preserve">Researchers in European nations have also documented the effects of financial illiteracy. According to research by Van </w:t>
      </w:r>
      <w:proofErr w:type="spellStart"/>
      <w:r w:rsidRPr="00952E87">
        <w:rPr>
          <w:rFonts w:ascii="Garamond" w:hAnsi="Garamond"/>
        </w:rPr>
        <w:t>Rooij</w:t>
      </w:r>
      <w:proofErr w:type="spellEnd"/>
      <w:r w:rsidRPr="00952E87">
        <w:rPr>
          <w:rFonts w:ascii="Garamond" w:hAnsi="Garamond"/>
        </w:rPr>
        <w:t xml:space="preserve"> et al. (2011), better financial and retirement planning and stock market participation were associated with Dutch households' levels of financial awareness. The correlation between financial behaviour, consumer debt, and FL (“Financial Literacy”) was also discovered in UK studies (Disney and </w:t>
      </w:r>
      <w:proofErr w:type="spellStart"/>
      <w:r w:rsidRPr="00952E87">
        <w:rPr>
          <w:rFonts w:ascii="Garamond" w:hAnsi="Garamond"/>
        </w:rPr>
        <w:t>Gathergood</w:t>
      </w:r>
      <w:proofErr w:type="spellEnd"/>
      <w:r w:rsidRPr="00952E87">
        <w:rPr>
          <w:rFonts w:ascii="Garamond" w:hAnsi="Garamond"/>
        </w:rPr>
        <w:t xml:space="preserve">, 2013; </w:t>
      </w:r>
      <w:proofErr w:type="spellStart"/>
      <w:r w:rsidRPr="00952E87">
        <w:rPr>
          <w:rFonts w:ascii="Garamond" w:hAnsi="Garamond"/>
        </w:rPr>
        <w:t>Gathergood</w:t>
      </w:r>
      <w:proofErr w:type="spellEnd"/>
      <w:r w:rsidRPr="00952E87">
        <w:rPr>
          <w:rFonts w:ascii="Garamond" w:hAnsi="Garamond"/>
        </w:rPr>
        <w:t>, 2012).</w:t>
      </w:r>
    </w:p>
    <w:p w14:paraId="265E5A82" w14:textId="08B612A7" w:rsidR="00ED1A1B" w:rsidRPr="00952E87" w:rsidRDefault="00ED1A1B" w:rsidP="00286A4E">
      <w:pPr>
        <w:spacing w:line="240" w:lineRule="auto"/>
        <w:jc w:val="both"/>
        <w:rPr>
          <w:rFonts w:ascii="Garamond" w:hAnsi="Garamond"/>
        </w:rPr>
      </w:pPr>
      <w:r w:rsidRPr="00952E87">
        <w:rPr>
          <w:rFonts w:ascii="Garamond" w:hAnsi="Garamond"/>
        </w:rPr>
        <w:t xml:space="preserve">Individuals' financial </w:t>
      </w:r>
      <w:proofErr w:type="spellStart"/>
      <w:r w:rsidRPr="00952E87">
        <w:rPr>
          <w:rFonts w:ascii="Garamond" w:hAnsi="Garamond"/>
        </w:rPr>
        <w:t>behavior</w:t>
      </w:r>
      <w:proofErr w:type="spellEnd"/>
      <w:r w:rsidRPr="00952E87">
        <w:rPr>
          <w:rFonts w:ascii="Garamond" w:hAnsi="Garamond"/>
        </w:rPr>
        <w:t xml:space="preserve"> is determined by their level of financial risk tolerance. Work experience and age are positively correlated with FL (“Financial Literacy”), according to research done by </w:t>
      </w:r>
      <w:proofErr w:type="spellStart"/>
      <w:r w:rsidRPr="00952E87">
        <w:rPr>
          <w:rFonts w:ascii="Garamond" w:hAnsi="Garamond"/>
        </w:rPr>
        <w:t>Ansong</w:t>
      </w:r>
      <w:proofErr w:type="spellEnd"/>
      <w:r w:rsidRPr="00952E87">
        <w:rPr>
          <w:rFonts w:ascii="Garamond" w:hAnsi="Garamond"/>
        </w:rPr>
        <w:t xml:space="preserve"> et al. (2012) among 250 undergraduate and postgraduate university students in Cape Coast. Additionally, respondents' FL (“Financial Literacy”) is strongly connected with their mother's level of education. However, FL (“Financial Literacy”) is unaffected by a person's educational background, place of employment, father's educational background, media access, or source of financial education</w:t>
      </w:r>
      <w:r w:rsidR="00230002" w:rsidRPr="00230002">
        <w:t xml:space="preserve"> </w:t>
      </w:r>
      <w:r w:rsidR="00230002" w:rsidRPr="00230002">
        <w:rPr>
          <w:rFonts w:ascii="Garamond" w:hAnsi="Garamond"/>
        </w:rPr>
        <w:t>(Mandell &amp; Klein, 2007)</w:t>
      </w:r>
      <w:r w:rsidRPr="00952E87">
        <w:rPr>
          <w:rFonts w:ascii="Garamond" w:hAnsi="Garamond"/>
        </w:rPr>
        <w:t>. Mandell (2008) conducted a poll of college students in 2008, and according to each student's major, he determined the average accuracy rate of the FL (“Financial Literacy”) questions. The average of all responses, according to the outcome, was 61.9%.</w:t>
      </w:r>
    </w:p>
    <w:p w14:paraId="0CC303B3" w14:textId="77777777" w:rsidR="00ED1A1B" w:rsidRPr="00952E87" w:rsidRDefault="00ED1A1B" w:rsidP="00286A4E">
      <w:pPr>
        <w:spacing w:line="240" w:lineRule="auto"/>
        <w:jc w:val="both"/>
        <w:rPr>
          <w:rFonts w:ascii="Garamond" w:hAnsi="Garamond"/>
        </w:rPr>
      </w:pPr>
      <w:proofErr w:type="spellStart"/>
      <w:r w:rsidRPr="00952E87">
        <w:rPr>
          <w:rFonts w:ascii="Garamond" w:hAnsi="Garamond"/>
        </w:rPr>
        <w:t>Deerajen</w:t>
      </w:r>
      <w:proofErr w:type="spellEnd"/>
      <w:r w:rsidRPr="00952E87">
        <w:rPr>
          <w:rFonts w:ascii="Garamond" w:hAnsi="Garamond"/>
        </w:rPr>
        <w:t xml:space="preserve"> Ramaswamy et al. (2013) conducted a study at the University of Mauritius to gauge the degree of FL (“Financial Literacy”) knowledge among management students. The level and importance of four key components of FL (“Financial Literacy”), as well as the limitations and steps taken to advance it, are all measured.</w:t>
      </w:r>
    </w:p>
    <w:p w14:paraId="3071A5AC" w14:textId="28B3FED9" w:rsidR="00ED1A1B" w:rsidRPr="00952E87" w:rsidRDefault="00ED1A1B" w:rsidP="00286A4E">
      <w:pPr>
        <w:spacing w:line="240" w:lineRule="auto"/>
        <w:jc w:val="both"/>
        <w:rPr>
          <w:rFonts w:ascii="Garamond" w:hAnsi="Garamond"/>
        </w:rPr>
      </w:pPr>
      <w:r w:rsidRPr="00952E87">
        <w:rPr>
          <w:rFonts w:ascii="Garamond" w:hAnsi="Garamond"/>
        </w:rPr>
        <w:t xml:space="preserve">By taking into account 44 variables, Harsha V Jariwala (2014) evaluated the FL (“Financial Literacy”) level of individual investors in state of Gujarat (India) and its impact on their investment decisions. According to his study, 39.2% of the 285-interviewee had FL (“Financial Literacy”) levels above average, and it was discovered that FL (“Financial Literacy”) does have a statistically significant influence on investment decisions. The significance of FL (“Financial Literacy”) for fund management and investment patterns of both educator and non-educator female staff (20 in each category) in the educational division of Jhansi District was emphasized by Agarwal et al. (2015). Most commonly the working women put their savings in banks and post offices in form of Fixed Deposits and are aware of Investment Avenue, according to research. </w:t>
      </w:r>
    </w:p>
    <w:p w14:paraId="12ED8171" w14:textId="1C44A1FA" w:rsidR="00ED1A1B" w:rsidRPr="00952E87" w:rsidRDefault="00ED1A1B" w:rsidP="00286A4E">
      <w:pPr>
        <w:spacing w:line="240" w:lineRule="auto"/>
        <w:jc w:val="both"/>
        <w:rPr>
          <w:rFonts w:ascii="Garamond" w:hAnsi="Garamond"/>
        </w:rPr>
      </w:pPr>
      <w:r w:rsidRPr="00952E87">
        <w:rPr>
          <w:rFonts w:ascii="Garamond" w:hAnsi="Garamond"/>
        </w:rPr>
        <w:t xml:space="preserve">In order to determine explicitly if the study of commerce has prompted greater financial awareness among students. The results of this study show that male students are more financially conscious than female pupils. The demographic element appears to have a favourable effect on all-around financial knowledge and awareness. According to the study, parents can have an impact on their children's habits and behaviour when it comes to their financial attitudes. Study also showed that university students with backgrounds in business and management have relatively high levels of FL (“Financial Literacy”), which have nothing to do with their demographics. </w:t>
      </w:r>
    </w:p>
    <w:p w14:paraId="3C8B8A3E" w14:textId="77777777" w:rsidR="00ED1A1B" w:rsidRPr="00952E87" w:rsidRDefault="00ED1A1B" w:rsidP="00286A4E">
      <w:pPr>
        <w:spacing w:line="240" w:lineRule="auto"/>
        <w:jc w:val="both"/>
        <w:rPr>
          <w:rFonts w:ascii="Garamond" w:hAnsi="Garamond"/>
        </w:rPr>
      </w:pPr>
      <w:r w:rsidRPr="00952E87">
        <w:rPr>
          <w:rFonts w:ascii="Garamond" w:hAnsi="Garamond"/>
        </w:rPr>
        <w:t>Aditi Arora, Tina Vohra, and Mandeep Kaur (2015). have made an effort to research university students' FL (“Financial Literacy”). They claim that India, a developing nation, has the most advanced financial markets in the world in terms of technology, rules, and procedures. The greatest household savings rate in the world is found in India. The question is whether or not these savings were wisely invested. The majority of Indian households are unaware of contemporary financial instruments. The country needs to transition from being a nation of savers to an investing one.</w:t>
      </w:r>
    </w:p>
    <w:p w14:paraId="50433D38" w14:textId="77777777" w:rsidR="00ED1A1B" w:rsidRPr="00952E87" w:rsidRDefault="00ED1A1B" w:rsidP="00286A4E">
      <w:pPr>
        <w:spacing w:line="240" w:lineRule="auto"/>
        <w:jc w:val="both"/>
        <w:rPr>
          <w:rFonts w:ascii="Garamond" w:hAnsi="Garamond"/>
        </w:rPr>
      </w:pPr>
      <w:r w:rsidRPr="00952E87">
        <w:rPr>
          <w:rFonts w:ascii="Garamond" w:hAnsi="Garamond"/>
        </w:rPr>
        <w:t xml:space="preserve">To understand how employees from the generation Y make financial decisions, </w:t>
      </w:r>
      <w:proofErr w:type="spellStart"/>
      <w:r w:rsidRPr="00952E87">
        <w:rPr>
          <w:rFonts w:ascii="Garamond" w:hAnsi="Garamond"/>
        </w:rPr>
        <w:t>Sekar</w:t>
      </w:r>
      <w:proofErr w:type="spellEnd"/>
      <w:r w:rsidRPr="00952E87">
        <w:rPr>
          <w:rFonts w:ascii="Garamond" w:hAnsi="Garamond"/>
        </w:rPr>
        <w:t xml:space="preserve"> and Gowri (2015) looked at the FL (“Financial Literacy”) of this group. The study concentrated on participants' financial knowledge and mindset regarding their financial concerns. Many studies were undertaken all across the world to gauge FL (“Financial Literacy”). It is implied that an </w:t>
      </w:r>
      <w:r w:rsidRPr="00952E87">
        <w:rPr>
          <w:rFonts w:ascii="Garamond" w:hAnsi="Garamond"/>
        </w:rPr>
        <w:lastRenderedPageBreak/>
        <w:t>individual's age, area, and nation of residence as well as the financial environment in which he or she lives have a significant impact on FL (“Financial Literacy”). In addition to financial attitudes and behaviour, the purpose of this study is to learn more about personal finance, FL (“Financial Literacy”), and knowledge in the areas of saves, investments, borrowings, insurance, risk management, and returns.</w:t>
      </w:r>
    </w:p>
    <w:p w14:paraId="3E907F3C" w14:textId="6CD0B404" w:rsidR="00ED1A1B" w:rsidRPr="00952E87" w:rsidRDefault="00ED1A1B" w:rsidP="00286A4E">
      <w:pPr>
        <w:spacing w:line="240" w:lineRule="auto"/>
        <w:jc w:val="both"/>
        <w:rPr>
          <w:rFonts w:ascii="Garamond" w:hAnsi="Garamond"/>
        </w:rPr>
      </w:pPr>
      <w:proofErr w:type="spellStart"/>
      <w:r w:rsidRPr="00952E87">
        <w:rPr>
          <w:rFonts w:ascii="Garamond" w:hAnsi="Garamond"/>
        </w:rPr>
        <w:t>Lakhwinder</w:t>
      </w:r>
      <w:proofErr w:type="spellEnd"/>
      <w:r w:rsidRPr="00952E87">
        <w:rPr>
          <w:rFonts w:ascii="Garamond" w:hAnsi="Garamond"/>
        </w:rPr>
        <w:t xml:space="preserve"> Kaur Dhillon's (20</w:t>
      </w:r>
      <w:r w:rsidR="00957173">
        <w:rPr>
          <w:rFonts w:ascii="Garamond" w:hAnsi="Garamond"/>
        </w:rPr>
        <w:t>07</w:t>
      </w:r>
      <w:r w:rsidRPr="00952E87">
        <w:rPr>
          <w:rFonts w:ascii="Garamond" w:hAnsi="Garamond"/>
        </w:rPr>
        <w:t xml:space="preserve">) measures the FL (“Financial Literacy”) in the Delhi/NCR region specifically. Fundamentally, FL (“Financial Literacy”) aids individuals in arming themselves with the knowledge needed to choose from an array of financial providers and products. </w:t>
      </w:r>
    </w:p>
    <w:p w14:paraId="486DFE3B" w14:textId="53B6C2C4" w:rsidR="00ED1A1B" w:rsidRPr="00952E87" w:rsidRDefault="00ED1A1B" w:rsidP="00286A4E">
      <w:pPr>
        <w:spacing w:line="240" w:lineRule="auto"/>
        <w:jc w:val="both"/>
        <w:rPr>
          <w:rFonts w:ascii="Garamond" w:hAnsi="Garamond"/>
        </w:rPr>
      </w:pPr>
      <w:r w:rsidRPr="00952E87">
        <w:rPr>
          <w:rFonts w:ascii="Garamond" w:hAnsi="Garamond"/>
        </w:rPr>
        <w:t>Dean Roy Nash (201</w:t>
      </w:r>
      <w:r w:rsidR="004E3C07">
        <w:rPr>
          <w:rFonts w:ascii="Garamond" w:hAnsi="Garamond"/>
        </w:rPr>
        <w:t>2</w:t>
      </w:r>
      <w:r w:rsidRPr="00952E87">
        <w:rPr>
          <w:rFonts w:ascii="Garamond" w:hAnsi="Garamond"/>
        </w:rPr>
        <w:t>). The discussion of FL (“Financial Literacy”) in relation to the Indian context reveals that, as a result of changes in governmental policy and financial market developments, financial education has significantly improved in recent years. On a list of nations with the highest levels of FL (“Financial Literacy”), India came in second. The author went on to analyse numerous initiatives taken by the RBI and other Organisations to improve FL (“Financial Literacy”) in India and came to the conclusion that things are going well.</w:t>
      </w:r>
    </w:p>
    <w:p w14:paraId="3EBF0AAE" w14:textId="77777777" w:rsidR="00ED1A1B" w:rsidRPr="00952E87" w:rsidRDefault="00ED1A1B" w:rsidP="00286A4E">
      <w:pPr>
        <w:spacing w:line="240" w:lineRule="auto"/>
        <w:jc w:val="both"/>
        <w:rPr>
          <w:rFonts w:ascii="Garamond" w:hAnsi="Garamond"/>
        </w:rPr>
      </w:pPr>
      <w:r w:rsidRPr="00952E87">
        <w:rPr>
          <w:rFonts w:ascii="Garamond" w:hAnsi="Garamond"/>
        </w:rPr>
        <w:t>“In the current study, the FL (“Financial Literacy”) of graduate and postgraduate students in the Saurashtra region was examined. The goal of the research was to examine the correlation between demographic factors and the degree of FL (“Financial Literacy”) online. The association between using digital financial services and FL (“Financial Literacy”) was another goal of the study. Three criteria were used to measure digital FL (“Financial Literacy”): knowledge of digital financial services and digital financial products, understanding of digital financial risk and how to manage the same, and familiarity with consumer rights and dispute resolution processes. 135 students were chosen for the measurement of digital FL (“Financial Literacy”) using a practical sampling method, and information was gathered using a standardized questionnaire. SPSS was used to examine the data. They discovered that, on average, 47% of students correctly answered questions about their digital FL (“Financial Literacy”), with a median score of 57. The degree of digital FL (“Financial Literacy”) is greatly influenced by demographic factors including age and education. However, there are no appreciable disparities between male and female students' scores for digital FL (“Financial Literacy”). We discovered a disconnect between the degree of financial knowledge in the digital age and the use of digital financial services” (</w:t>
      </w:r>
      <w:proofErr w:type="spellStart"/>
      <w:r w:rsidRPr="00952E87">
        <w:rPr>
          <w:rFonts w:ascii="Garamond" w:hAnsi="Garamond"/>
        </w:rPr>
        <w:t>Rajdev</w:t>
      </w:r>
      <w:proofErr w:type="spellEnd"/>
      <w:r w:rsidRPr="00952E87">
        <w:rPr>
          <w:rFonts w:ascii="Garamond" w:hAnsi="Garamond"/>
        </w:rPr>
        <w:t xml:space="preserve"> et. al., 2020).</w:t>
      </w:r>
    </w:p>
    <w:p w14:paraId="4209889B" w14:textId="77777777" w:rsidR="00ED1A1B" w:rsidRPr="00952E87" w:rsidRDefault="00ED1A1B" w:rsidP="00286A4E">
      <w:pPr>
        <w:spacing w:line="240" w:lineRule="auto"/>
        <w:jc w:val="both"/>
        <w:rPr>
          <w:rFonts w:ascii="Garamond" w:hAnsi="Garamond"/>
        </w:rPr>
      </w:pPr>
      <w:r w:rsidRPr="00952E87">
        <w:rPr>
          <w:rFonts w:ascii="Garamond" w:hAnsi="Garamond"/>
        </w:rPr>
        <w:t>Matthew Martin (2007) looked into household FL (“Financial Literacy”). According to him, the majority of programmes promoting FL (“Financial Literacy”) are currently in their infancy. He created a group of low income and less educated families were found to make frequent errors in personal financial decisions via a recursive model. Their research also uncovered a link between financial conduct and benefits and financial awareness. Education had a positive influence on saving for retirement and buying a property.</w:t>
      </w:r>
    </w:p>
    <w:p w14:paraId="2DFDE47C" w14:textId="1006B0D1" w:rsidR="00ED1A1B" w:rsidRPr="00952E87" w:rsidRDefault="00ED1A1B" w:rsidP="00286A4E">
      <w:pPr>
        <w:spacing w:line="240" w:lineRule="auto"/>
        <w:jc w:val="both"/>
        <w:rPr>
          <w:rFonts w:ascii="Garamond" w:hAnsi="Garamond"/>
        </w:rPr>
      </w:pPr>
      <w:r w:rsidRPr="00952E87">
        <w:rPr>
          <w:rFonts w:ascii="Garamond" w:hAnsi="Garamond"/>
        </w:rPr>
        <w:t xml:space="preserve">A study was undertaken in 2013 to evaluate the FL (“Financial Literacy”) of undergraduate students by Jane </w:t>
      </w:r>
      <w:proofErr w:type="spellStart"/>
      <w:r w:rsidRPr="00952E87">
        <w:rPr>
          <w:rFonts w:ascii="Garamond" w:hAnsi="Garamond"/>
        </w:rPr>
        <w:t>Boyland</w:t>
      </w:r>
      <w:proofErr w:type="spellEnd"/>
      <w:r w:rsidRPr="00952E87">
        <w:rPr>
          <w:rFonts w:ascii="Garamond" w:hAnsi="Garamond"/>
        </w:rPr>
        <w:t xml:space="preserve"> and Rex Warren. 92 respondents from JumpStart Survey were used to gather the data. The results were examined in light of their understanding of credit, savings, spending, and money management. The results of the investigation showed that domestic and overseas students' levels of FL (“Financial Literacy”) varied significantly. Nonetheless, there was little difference in gender groups. The authors also advised higher education institutions to implement appropriate FL (“Financial Literacy”) education programmes that took into account the cultural and ethnic diversity of their student body.</w:t>
      </w:r>
    </w:p>
    <w:p w14:paraId="48C81095" w14:textId="4C78E772" w:rsidR="00ED1A1B" w:rsidRPr="00952E87" w:rsidRDefault="00ED1A1B" w:rsidP="00286A4E">
      <w:pPr>
        <w:spacing w:line="240" w:lineRule="auto"/>
        <w:jc w:val="both"/>
        <w:rPr>
          <w:rFonts w:ascii="Garamond" w:hAnsi="Garamond"/>
        </w:rPr>
      </w:pPr>
      <w:r w:rsidRPr="00952E87">
        <w:rPr>
          <w:rFonts w:ascii="Garamond" w:hAnsi="Garamond"/>
        </w:rPr>
        <w:t>According to a 200</w:t>
      </w:r>
      <w:r w:rsidR="00734AD5">
        <w:rPr>
          <w:rFonts w:ascii="Garamond" w:hAnsi="Garamond"/>
        </w:rPr>
        <w:t>8</w:t>
      </w:r>
      <w:r w:rsidRPr="00952E87">
        <w:rPr>
          <w:rFonts w:ascii="Garamond" w:hAnsi="Garamond"/>
        </w:rPr>
        <w:t xml:space="preserve"> study by Martin Samy, credit card determinants are strongly related to respondents' knowledge of credit cards and depend greatly on a student's academic year, status of credit cards and daily routine. Parental responsibility for financial management is a given. The source of financial knowledge is the parents. They have faith in their ability to make ends meet. </w:t>
      </w:r>
      <w:r w:rsidRPr="00952E87">
        <w:rPr>
          <w:rFonts w:ascii="Garamond" w:hAnsi="Garamond"/>
        </w:rPr>
        <w:lastRenderedPageBreak/>
        <w:t>They look to their successful parents as role models when making financial decisions since they know how to manage money.</w:t>
      </w:r>
    </w:p>
    <w:p w14:paraId="3E30EE62" w14:textId="6BB9EFDB" w:rsidR="00ED1A1B" w:rsidRPr="00952E87" w:rsidRDefault="00ED1A1B" w:rsidP="00286A4E">
      <w:pPr>
        <w:spacing w:line="240" w:lineRule="auto"/>
        <w:jc w:val="both"/>
        <w:rPr>
          <w:rFonts w:ascii="Garamond" w:hAnsi="Garamond"/>
        </w:rPr>
      </w:pPr>
      <w:r w:rsidRPr="00952E87">
        <w:rPr>
          <w:rFonts w:ascii="Garamond" w:hAnsi="Garamond"/>
        </w:rPr>
        <w:t xml:space="preserve">According to Danes and Hira (1987), college students are particularly incompetent at managing their money. Additionally, they discover that college students know very little about subjects like insurance, credit cards, equities, bonds, and retirement plans. According to Lusardi and </w:t>
      </w:r>
      <w:proofErr w:type="spellStart"/>
      <w:r w:rsidRPr="00952E87">
        <w:rPr>
          <w:rFonts w:ascii="Garamond" w:hAnsi="Garamond"/>
        </w:rPr>
        <w:t>Curto</w:t>
      </w:r>
      <w:proofErr w:type="spellEnd"/>
      <w:r w:rsidRPr="00952E87">
        <w:rPr>
          <w:rFonts w:ascii="Garamond" w:hAnsi="Garamond"/>
        </w:rPr>
        <w:t xml:space="preserve"> et al. (2010), just 27% of young grown-ups can calculate simple interest rates and are aware of inflation. FL (“Financial Literacy”) may not increase even when young adults are given formal learning chances. For instance, in a study they did in 2009, Mandell and Klein selected a sample of high school pass-out students from the same educational stream. A personal course was taken by half of the pupils, but not by the other half. The personal course on financial management did not systematically amend the financial </w:t>
      </w:r>
      <w:proofErr w:type="spellStart"/>
      <w:r w:rsidRPr="00952E87">
        <w:rPr>
          <w:rFonts w:ascii="Garamond" w:hAnsi="Garamond"/>
        </w:rPr>
        <w:t>behavior</w:t>
      </w:r>
      <w:proofErr w:type="spellEnd"/>
      <w:r w:rsidRPr="00952E87">
        <w:rPr>
          <w:rFonts w:ascii="Garamond" w:hAnsi="Garamond"/>
        </w:rPr>
        <w:t xml:space="preserve"> of students, according to their findings</w:t>
      </w:r>
      <w:r w:rsidR="00406768" w:rsidRPr="00406768">
        <w:t xml:space="preserve"> </w:t>
      </w:r>
      <w:r w:rsidR="00406768" w:rsidRPr="00406768">
        <w:rPr>
          <w:rFonts w:ascii="Garamond" w:hAnsi="Garamond"/>
        </w:rPr>
        <w:t>(Lusardi &amp; Mitchell, 2011)</w:t>
      </w:r>
      <w:r w:rsidRPr="00952E87">
        <w:rPr>
          <w:rFonts w:ascii="Garamond" w:hAnsi="Garamond"/>
        </w:rPr>
        <w:t>.</w:t>
      </w:r>
    </w:p>
    <w:p w14:paraId="2CA42174" w14:textId="30BD067D" w:rsidR="00F11A1C" w:rsidRDefault="00ED1A1B" w:rsidP="00286A4E">
      <w:pPr>
        <w:spacing w:line="240" w:lineRule="auto"/>
        <w:jc w:val="both"/>
        <w:rPr>
          <w:rFonts w:ascii="Garamond" w:hAnsi="Garamond"/>
        </w:rPr>
      </w:pPr>
      <w:r w:rsidRPr="00952E87">
        <w:rPr>
          <w:rFonts w:ascii="Garamond" w:hAnsi="Garamond"/>
        </w:rPr>
        <w:t>Economic and psychological aspects are linked to a variety of financial activities, including saving, investing, and credit behaviour, according to empirical research studies. The way one behaves financially might be characterised as their actions, reactions, or control. It refers to a person's attitude towards certain financial issues, such as credit, savings, and investing</w:t>
      </w:r>
      <w:r w:rsidR="001B46D3">
        <w:rPr>
          <w:rFonts w:ascii="Garamond" w:hAnsi="Garamond"/>
        </w:rPr>
        <w:t xml:space="preserve"> </w:t>
      </w:r>
      <w:r w:rsidR="001B46D3" w:rsidRPr="001B46D3">
        <w:rPr>
          <w:rFonts w:ascii="Garamond" w:hAnsi="Garamond"/>
        </w:rPr>
        <w:t>(</w:t>
      </w:r>
      <w:proofErr w:type="spellStart"/>
      <w:r w:rsidR="001B46D3" w:rsidRPr="001B46D3">
        <w:rPr>
          <w:rFonts w:ascii="Garamond" w:hAnsi="Garamond"/>
        </w:rPr>
        <w:t>Klapper</w:t>
      </w:r>
      <w:proofErr w:type="spellEnd"/>
      <w:r w:rsidR="001B46D3" w:rsidRPr="001B46D3">
        <w:rPr>
          <w:rFonts w:ascii="Garamond" w:hAnsi="Garamond"/>
        </w:rPr>
        <w:t xml:space="preserve"> et al., 2015)</w:t>
      </w:r>
      <w:r w:rsidRPr="00952E87">
        <w:rPr>
          <w:rFonts w:ascii="Garamond" w:hAnsi="Garamond"/>
        </w:rPr>
        <w:t>.</w:t>
      </w:r>
      <w:r w:rsidR="00F11A1C" w:rsidRPr="00952E87">
        <w:rPr>
          <w:rFonts w:ascii="Garamond" w:hAnsi="Garamond"/>
        </w:rPr>
        <w:t xml:space="preserve"> </w:t>
      </w:r>
    </w:p>
    <w:p w14:paraId="1C0105CF" w14:textId="77777777" w:rsidR="000F0767" w:rsidRPr="00952E87" w:rsidRDefault="000F0767" w:rsidP="00286A4E">
      <w:pPr>
        <w:spacing w:line="240" w:lineRule="auto"/>
        <w:contextualSpacing/>
        <w:jc w:val="both"/>
        <w:rPr>
          <w:rFonts w:ascii="Garamond" w:eastAsia="Calibri" w:hAnsi="Garamond"/>
        </w:rPr>
      </w:pPr>
    </w:p>
    <w:p w14:paraId="73F5740E" w14:textId="6A4CBA5A" w:rsidR="000F0767" w:rsidRPr="00952E87" w:rsidRDefault="000F0767" w:rsidP="00286A4E">
      <w:pPr>
        <w:pStyle w:val="ListParagraph"/>
        <w:numPr>
          <w:ilvl w:val="0"/>
          <w:numId w:val="2"/>
        </w:numPr>
        <w:spacing w:line="240" w:lineRule="auto"/>
        <w:jc w:val="both"/>
        <w:rPr>
          <w:rFonts w:ascii="Garamond" w:eastAsia="Calibri" w:hAnsi="Garamond"/>
          <w:b/>
          <w:bCs/>
        </w:rPr>
      </w:pPr>
      <w:r w:rsidRPr="00952E87">
        <w:rPr>
          <w:rFonts w:ascii="Garamond" w:eastAsia="Calibri" w:hAnsi="Garamond"/>
          <w:b/>
          <w:bCs/>
        </w:rPr>
        <w:t>Results and Discussions:</w:t>
      </w:r>
    </w:p>
    <w:p w14:paraId="1783882D" w14:textId="2B6FBD20" w:rsidR="00650127" w:rsidRPr="00C55E44" w:rsidRDefault="00C55E44" w:rsidP="00286A4E">
      <w:pPr>
        <w:spacing w:line="240" w:lineRule="auto"/>
        <w:jc w:val="both"/>
        <w:rPr>
          <w:rFonts w:ascii="Garamond" w:eastAsia="Calibri" w:hAnsi="Garamond"/>
          <w:i/>
          <w:iCs/>
        </w:rPr>
      </w:pPr>
      <w:r w:rsidRPr="00C55E44">
        <w:rPr>
          <w:rFonts w:ascii="Garamond" w:eastAsia="Calibri" w:hAnsi="Garamond"/>
          <w:i/>
          <w:iCs/>
        </w:rPr>
        <w:t xml:space="preserve">4.1 Analysis </w:t>
      </w:r>
      <w:r>
        <w:rPr>
          <w:rFonts w:ascii="Garamond" w:eastAsia="Calibri" w:hAnsi="Garamond"/>
          <w:i/>
          <w:iCs/>
        </w:rPr>
        <w:t>o</w:t>
      </w:r>
      <w:r w:rsidRPr="00C55E44">
        <w:rPr>
          <w:rFonts w:ascii="Garamond" w:eastAsia="Calibri" w:hAnsi="Garamond"/>
          <w:i/>
          <w:iCs/>
        </w:rPr>
        <w:t xml:space="preserve">f </w:t>
      </w:r>
      <w:r>
        <w:rPr>
          <w:rFonts w:ascii="Garamond" w:eastAsia="Calibri" w:hAnsi="Garamond"/>
          <w:i/>
          <w:iCs/>
        </w:rPr>
        <w:t>t</w:t>
      </w:r>
      <w:r w:rsidRPr="00C55E44">
        <w:rPr>
          <w:rFonts w:ascii="Garamond" w:eastAsia="Calibri" w:hAnsi="Garamond"/>
          <w:i/>
          <w:iCs/>
        </w:rPr>
        <w:t xml:space="preserve">he Questionnaire Filled [Online </w:t>
      </w:r>
      <w:r w:rsidR="00C47AE2" w:rsidRPr="00C55E44">
        <w:rPr>
          <w:rFonts w:ascii="Garamond" w:eastAsia="Calibri" w:hAnsi="Garamond"/>
          <w:i/>
          <w:iCs/>
        </w:rPr>
        <w:t>and</w:t>
      </w:r>
      <w:r w:rsidRPr="00C55E44">
        <w:rPr>
          <w:rFonts w:ascii="Garamond" w:eastAsia="Calibri" w:hAnsi="Garamond"/>
          <w:i/>
          <w:iCs/>
        </w:rPr>
        <w:t xml:space="preserve"> Offline]</w:t>
      </w:r>
    </w:p>
    <w:p w14:paraId="5F1D54E6" w14:textId="32A9710E" w:rsidR="00650127" w:rsidRPr="00952E87" w:rsidRDefault="00650127" w:rsidP="00286A4E">
      <w:pPr>
        <w:spacing w:line="240" w:lineRule="auto"/>
        <w:jc w:val="both"/>
        <w:rPr>
          <w:rFonts w:ascii="Garamond" w:eastAsia="Calibri" w:hAnsi="Garamond"/>
        </w:rPr>
      </w:pPr>
      <w:r w:rsidRPr="00952E87">
        <w:rPr>
          <w:rFonts w:ascii="Garamond" w:eastAsia="Calibri" w:hAnsi="Garamond"/>
        </w:rPr>
        <w:t xml:space="preserve">The participants were requested to provide their answers for the questionnaire and in total 84 [60 offline and 24 online responses] the below mentioned analysis is drawn. This research method has helped the researchers to understand the approach of the stake holders with respect to five important aspects which shall be the financial understanding and their attitude, awareness, financial inclusions, and empowerment of women on the aspect which has helped us to derive at an important conclusion. Overall, the level of financial understanding among survey participants seems to be quite robust. Most participants rated themselves highly (4 – 5) on basic topics like banking, saving options, and understanding financial products. This suggests that theoretical knowledge isn’t the main hurdle, particularly for postgraduates and working professionals. That said, a few outliers gave much lower scores, revealing pockets of knowledge gaps even among similar demographics. Overall stakeholders – whether earning income or not – showed keen interest in boosting their financial awareness and inclusion. Many expressed eagerness to join courses or workshops to deepen their understanding. </w:t>
      </w:r>
    </w:p>
    <w:p w14:paraId="034EE2A9" w14:textId="77777777" w:rsidR="00650127" w:rsidRPr="00952E87" w:rsidRDefault="00650127" w:rsidP="00286A4E">
      <w:pPr>
        <w:spacing w:line="240" w:lineRule="auto"/>
        <w:jc w:val="both"/>
        <w:rPr>
          <w:rFonts w:ascii="Garamond" w:eastAsia="Calibri" w:hAnsi="Garamond"/>
        </w:rPr>
      </w:pPr>
      <w:r w:rsidRPr="00952E87">
        <w:rPr>
          <w:rFonts w:ascii="Garamond" w:eastAsia="Calibri" w:hAnsi="Garamond"/>
        </w:rPr>
        <w:t xml:space="preserve">When we talk about finances, the feedback from the stakeholders is positive and a lot of women feel sure that they can learn about money and finances by understanding that saving is important before spending and they would want to be inclusive in taking financial decisions at home. This is a change woman are not afraid to deal with money and they are actually ready to get involved. However, when it comes to handling money on their own, they are not as confident as they are about knowing what to do and it was clear that the women were thinking about money and they were very sure with respect to their actions accordingly. </w:t>
      </w:r>
    </w:p>
    <w:p w14:paraId="045A1E7A" w14:textId="77777777" w:rsidR="00650127" w:rsidRPr="00952E87" w:rsidRDefault="00650127" w:rsidP="00286A4E">
      <w:pPr>
        <w:spacing w:line="240" w:lineRule="auto"/>
        <w:jc w:val="both"/>
        <w:rPr>
          <w:rFonts w:ascii="Garamond" w:eastAsia="Calibri" w:hAnsi="Garamond"/>
        </w:rPr>
      </w:pPr>
      <w:r w:rsidRPr="00952E87">
        <w:rPr>
          <w:rFonts w:ascii="Garamond" w:eastAsia="Calibri" w:hAnsi="Garamond"/>
        </w:rPr>
        <w:t xml:space="preserve">The biggest problem is with what women do with their money even though some women always make a budget and save money. A lot of them do not do these things regularly which makes it difficult for them to be consistent. They do not always find it easy to keep track of what they spend and they do not save much as they should and they do not invest their money which makes it difficult for them to be able to get appropriate returns. Knowing about the tools for investment and doing it in reality is also something which was found absent from their practices and the reason that they communicated was not knowing how to do it as it was a hassled task for them. This </w:t>
      </w:r>
      <w:r w:rsidRPr="00952E87">
        <w:rPr>
          <w:rFonts w:ascii="Garamond" w:eastAsia="Calibri" w:hAnsi="Garamond"/>
        </w:rPr>
        <w:lastRenderedPageBreak/>
        <w:t xml:space="preserve">shows that there is difference between what women know and what do they do. Knowing what should be done is there but doing is absent as an action. </w:t>
      </w:r>
    </w:p>
    <w:p w14:paraId="69582D66" w14:textId="77777777" w:rsidR="00F9077A" w:rsidRPr="00C55E44" w:rsidRDefault="00F9077A" w:rsidP="00286A4E">
      <w:pPr>
        <w:spacing w:line="240" w:lineRule="auto"/>
        <w:ind w:firstLine="720"/>
        <w:jc w:val="both"/>
        <w:rPr>
          <w:rFonts w:ascii="Garamond" w:hAnsi="Garamond"/>
        </w:rPr>
      </w:pPr>
    </w:p>
    <w:p w14:paraId="5EAE63DA" w14:textId="21308694" w:rsidR="00364B76" w:rsidRPr="00C55E44" w:rsidRDefault="00C55E44" w:rsidP="00286A4E">
      <w:pPr>
        <w:spacing w:line="240" w:lineRule="auto"/>
        <w:jc w:val="both"/>
        <w:rPr>
          <w:rFonts w:ascii="Garamond" w:hAnsi="Garamond"/>
          <w:i/>
          <w:iCs/>
          <w:sz w:val="28"/>
          <w:szCs w:val="28"/>
        </w:rPr>
      </w:pPr>
      <w:r w:rsidRPr="00C55E44">
        <w:rPr>
          <w:rFonts w:ascii="Garamond" w:hAnsi="Garamond"/>
          <w:i/>
          <w:iCs/>
          <w:sz w:val="28"/>
          <w:szCs w:val="28"/>
        </w:rPr>
        <w:t>4.2</w:t>
      </w:r>
      <w:r w:rsidRPr="00C55E44">
        <w:rPr>
          <w:rFonts w:ascii="Garamond" w:hAnsi="Garamond"/>
          <w:i/>
          <w:iCs/>
          <w:sz w:val="28"/>
          <w:szCs w:val="28"/>
        </w:rPr>
        <w:tab/>
        <w:t xml:space="preserve">Objectives </w:t>
      </w:r>
      <w:r>
        <w:rPr>
          <w:rFonts w:ascii="Garamond" w:hAnsi="Garamond"/>
          <w:i/>
          <w:iCs/>
          <w:sz w:val="28"/>
          <w:szCs w:val="28"/>
        </w:rPr>
        <w:t>a</w:t>
      </w:r>
      <w:r w:rsidRPr="00C55E44">
        <w:rPr>
          <w:rFonts w:ascii="Garamond" w:hAnsi="Garamond"/>
          <w:i/>
          <w:iCs/>
          <w:sz w:val="28"/>
          <w:szCs w:val="28"/>
        </w:rPr>
        <w:t>nd Results</w:t>
      </w:r>
    </w:p>
    <w:p w14:paraId="63399C7A" w14:textId="77777777" w:rsidR="00364B76" w:rsidRPr="00952E87" w:rsidRDefault="00364B76" w:rsidP="00286A4E">
      <w:pPr>
        <w:spacing w:line="240" w:lineRule="auto"/>
        <w:jc w:val="both"/>
        <w:rPr>
          <w:rFonts w:ascii="Garamond" w:hAnsi="Garamond"/>
          <w:b/>
          <w:bCs/>
          <w:i/>
          <w:iCs/>
        </w:rPr>
      </w:pPr>
      <w:r w:rsidRPr="00952E87">
        <w:rPr>
          <w:rFonts w:ascii="Garamond" w:hAnsi="Garamond"/>
          <w:b/>
          <w:bCs/>
        </w:rPr>
        <w:t xml:space="preserve">Objective 1: </w:t>
      </w:r>
      <w:r w:rsidRPr="00952E87">
        <w:rPr>
          <w:rFonts w:ascii="Garamond" w:hAnsi="Garamond"/>
          <w:b/>
          <w:bCs/>
          <w:i/>
          <w:iCs/>
        </w:rPr>
        <w:t>To examine the present level of Financial Literacy among Women in Ahmedabad</w:t>
      </w:r>
    </w:p>
    <w:p w14:paraId="3434DEF2" w14:textId="77777777" w:rsidR="00364B76" w:rsidRPr="00952E87" w:rsidRDefault="00364B76" w:rsidP="00286A4E">
      <w:pPr>
        <w:spacing w:line="240" w:lineRule="auto"/>
        <w:jc w:val="both"/>
        <w:rPr>
          <w:rFonts w:ascii="Garamond" w:hAnsi="Garamond"/>
        </w:rPr>
      </w:pPr>
      <w:r w:rsidRPr="00952E87">
        <w:rPr>
          <w:rFonts w:ascii="Garamond" w:hAnsi="Garamond"/>
        </w:rPr>
        <w:t>According to the study, less than 50% Women have an understanding of general finance, borrowing and saving, investments, and insurance. This shows that the Women’s' financial literacy is below average. This indicates that women’s' knowledge of general finance, borrowing and saving, investing, and insurance is insufficient (poor). Only 15.7% of respondents reported having high financial knowledge, while 28.3% of respondents were categorized as having medium financial knowledge. In contrast remaining Women who failed the exam had low financial understanding. As a result, the results indicate that Women of Ahmedabad lack financial literacy.</w:t>
      </w:r>
    </w:p>
    <w:p w14:paraId="6B59AF98" w14:textId="77777777" w:rsidR="00364B76" w:rsidRPr="00952E87" w:rsidRDefault="00364B76" w:rsidP="00286A4E">
      <w:pPr>
        <w:spacing w:line="240" w:lineRule="auto"/>
        <w:jc w:val="both"/>
        <w:rPr>
          <w:rFonts w:ascii="Garamond" w:hAnsi="Garamond"/>
        </w:rPr>
      </w:pPr>
      <w:r w:rsidRPr="00952E87">
        <w:rPr>
          <w:rFonts w:ascii="Garamond" w:hAnsi="Garamond"/>
        </w:rPr>
        <w:t>Financial Literacy refers to the ability to take conversant verdicts and effective decisions concerning the use and management of money. Developing financial awareness and active engagement in economic activities are essential steps towards achieving self-sufficiency. Ideally, financial literacy cultivation should commence in childhood, supported by participation in beneficial educational programs.</w:t>
      </w:r>
    </w:p>
    <w:p w14:paraId="6AB25792" w14:textId="77777777" w:rsidR="00364B76" w:rsidRPr="00952E87" w:rsidRDefault="00364B76" w:rsidP="00286A4E">
      <w:pPr>
        <w:spacing w:line="240" w:lineRule="auto"/>
        <w:jc w:val="both"/>
        <w:rPr>
          <w:rFonts w:ascii="Garamond" w:hAnsi="Garamond"/>
          <w:b/>
          <w:bCs/>
          <w:i/>
          <w:iCs/>
        </w:rPr>
      </w:pPr>
      <w:r w:rsidRPr="00952E87">
        <w:rPr>
          <w:rFonts w:ascii="Garamond" w:hAnsi="Garamond"/>
          <w:b/>
          <w:bCs/>
        </w:rPr>
        <w:t xml:space="preserve">Objective 2: </w:t>
      </w:r>
      <w:r w:rsidRPr="00952E87">
        <w:rPr>
          <w:rFonts w:ascii="Garamond" w:hAnsi="Garamond"/>
          <w:b/>
          <w:bCs/>
          <w:i/>
          <w:iCs/>
        </w:rPr>
        <w:t>To Assess the role that financial literacy plays in empowering women both economically and socially</w:t>
      </w:r>
    </w:p>
    <w:p w14:paraId="293DED21" w14:textId="63E7230F" w:rsidR="00364B76" w:rsidRPr="00952E87" w:rsidRDefault="00364B76" w:rsidP="00F9077A">
      <w:pPr>
        <w:spacing w:line="240" w:lineRule="auto"/>
        <w:jc w:val="both"/>
        <w:rPr>
          <w:rFonts w:ascii="Garamond" w:hAnsi="Garamond"/>
          <w:color w:val="27251E"/>
        </w:rPr>
      </w:pPr>
      <w:r w:rsidRPr="00952E87">
        <w:rPr>
          <w:rFonts w:ascii="Garamond" w:hAnsi="Garamond"/>
        </w:rPr>
        <w:t>Financial literacy and women’s empowerment are interdependent. Economic empowerment encompasses an individual’s knowledge, skills, abilities, and confidence in managing their financial well-being. Without financial independence, women often lack the autonomy to make health-related decisions. Historically, decision-making authority in economic activities, health, and education has resided predominantly within the male domain. Empirical evidence indicates that financial literacy, financial attitudes, and financial knowledge are positively and significantly associated with economic empowerment.</w:t>
      </w:r>
      <w:r w:rsidR="00F9077A">
        <w:rPr>
          <w:rFonts w:ascii="Garamond" w:hAnsi="Garamond"/>
        </w:rPr>
        <w:t xml:space="preserve"> </w:t>
      </w:r>
      <w:r w:rsidRPr="00952E87">
        <w:rPr>
          <w:rFonts w:ascii="Garamond" w:hAnsi="Garamond"/>
        </w:rPr>
        <w:t>Government initiatives providing loans to women encourage self-sufficiency, fostering genuine empowerment. Nevertheless, even post-empowerment, social constraints and entrenched norms continue to impede women’s workplace participation. Ultimately, economic empowerment programs contribute to transformative shifts in gender norms.</w:t>
      </w:r>
      <w:r w:rsidR="00F9077A">
        <w:rPr>
          <w:rFonts w:ascii="Garamond" w:hAnsi="Garamond"/>
        </w:rPr>
        <w:t xml:space="preserve"> </w:t>
      </w:r>
      <w:r w:rsidRPr="00952E87">
        <w:rPr>
          <w:rFonts w:ascii="Garamond" w:hAnsi="Garamond"/>
          <w:color w:val="27251E"/>
        </w:rPr>
        <w:t>Interestingly, women’s empowerment for women who are already more empowered</w:t>
      </w:r>
      <w:r w:rsidR="00FB4CA0">
        <w:rPr>
          <w:rFonts w:ascii="Garamond" w:hAnsi="Garamond"/>
          <w:color w:val="27251E"/>
        </w:rPr>
        <w:t xml:space="preserve"> </w:t>
      </w:r>
      <w:r w:rsidR="00FB4CA0" w:rsidRPr="00FB4CA0">
        <w:rPr>
          <w:rFonts w:ascii="Garamond" w:hAnsi="Garamond"/>
          <w:color w:val="27251E"/>
        </w:rPr>
        <w:t>(</w:t>
      </w:r>
      <w:proofErr w:type="spellStart"/>
      <w:r w:rsidR="00FB4CA0" w:rsidRPr="00FB4CA0">
        <w:rPr>
          <w:rFonts w:ascii="Garamond" w:hAnsi="Garamond"/>
          <w:color w:val="27251E"/>
        </w:rPr>
        <w:t>Salikin</w:t>
      </w:r>
      <w:proofErr w:type="spellEnd"/>
      <w:r w:rsidR="00FB4CA0" w:rsidRPr="00FB4CA0">
        <w:rPr>
          <w:rFonts w:ascii="Garamond" w:hAnsi="Garamond"/>
          <w:color w:val="27251E"/>
        </w:rPr>
        <w:t xml:space="preserve"> et al., 2012)</w:t>
      </w:r>
      <w:r w:rsidRPr="00952E87">
        <w:rPr>
          <w:rFonts w:ascii="Garamond" w:hAnsi="Garamond"/>
          <w:color w:val="27251E"/>
        </w:rPr>
        <w:t xml:space="preserve">. </w:t>
      </w:r>
    </w:p>
    <w:p w14:paraId="7C69C3B8" w14:textId="77777777" w:rsidR="00364B76" w:rsidRPr="00952E87" w:rsidRDefault="00364B76" w:rsidP="00286A4E">
      <w:pPr>
        <w:spacing w:line="240" w:lineRule="auto"/>
        <w:jc w:val="both"/>
        <w:rPr>
          <w:rFonts w:ascii="Garamond" w:hAnsi="Garamond"/>
          <w:b/>
          <w:bCs/>
          <w:i/>
          <w:iCs/>
        </w:rPr>
      </w:pPr>
      <w:r w:rsidRPr="00952E87">
        <w:rPr>
          <w:rFonts w:ascii="Garamond" w:hAnsi="Garamond"/>
          <w:b/>
          <w:bCs/>
        </w:rPr>
        <w:t xml:space="preserve">Objective 3: </w:t>
      </w:r>
      <w:r w:rsidRPr="00952E87">
        <w:rPr>
          <w:rFonts w:ascii="Garamond" w:hAnsi="Garamond"/>
          <w:b/>
          <w:bCs/>
          <w:i/>
          <w:iCs/>
        </w:rPr>
        <w:t>To Examine how socioeconomic status, cultural norms, and educational background affect women's access to financial education and resources</w:t>
      </w:r>
    </w:p>
    <w:p w14:paraId="3BF32A52" w14:textId="32C56FD3" w:rsidR="00364B76" w:rsidRPr="00952E87" w:rsidRDefault="00364B76" w:rsidP="00FB774E">
      <w:pPr>
        <w:spacing w:line="240" w:lineRule="auto"/>
        <w:jc w:val="both"/>
        <w:rPr>
          <w:rFonts w:ascii="Garamond" w:hAnsi="Garamond"/>
        </w:rPr>
      </w:pPr>
      <w:r w:rsidRPr="00952E87">
        <w:rPr>
          <w:rFonts w:ascii="Garamond" w:hAnsi="Garamond"/>
        </w:rPr>
        <w:t xml:space="preserve">Socioeconomic level, cultural and gender norms, and educational background are the three main intersecting elements that effect women’s unequal access to financial education and resources in Ahmedabad. Higher income, educated, and professionally engaged women in this urban industrial </w:t>
      </w:r>
      <w:proofErr w:type="spellStart"/>
      <w:r w:rsidRPr="00952E87">
        <w:rPr>
          <w:rFonts w:ascii="Garamond" w:hAnsi="Garamond"/>
        </w:rPr>
        <w:t>center</w:t>
      </w:r>
      <w:proofErr w:type="spellEnd"/>
      <w:r w:rsidRPr="00952E87">
        <w:rPr>
          <w:rFonts w:ascii="Garamond" w:hAnsi="Garamond"/>
        </w:rPr>
        <w:t xml:space="preserve"> exhibit comparatively better financial literacy scores and access to formal financial products; on the other hand, lower income, less educated, homemakers, and workers in the unorganized sector continue to be financial literacy disadvantaged, with limited exposure to banking, credit, insurance, and digital financial tools. In general, Ahmedabad represents a dual economy of financial inclusion, with a portion of women progressively entering formal finance while the rest continue to be enmeshed in unofficial, family-run, or male-mediated financial arrangements. </w:t>
      </w:r>
    </w:p>
    <w:p w14:paraId="1D1046FF" w14:textId="779DC35A" w:rsidR="00364B76" w:rsidRPr="00952E87" w:rsidRDefault="00364B76" w:rsidP="00FB774E">
      <w:pPr>
        <w:spacing w:line="240" w:lineRule="auto"/>
        <w:jc w:val="both"/>
        <w:rPr>
          <w:rFonts w:ascii="Garamond" w:hAnsi="Garamond"/>
        </w:rPr>
      </w:pPr>
      <w:r w:rsidRPr="00952E87">
        <w:rPr>
          <w:rFonts w:ascii="Garamond" w:hAnsi="Garamond"/>
        </w:rPr>
        <w:t xml:space="preserve">Financial literacy levels among women in Ahmedabad and Gujarat-wide samples are statistically significantly predicted by educational attainment. Research on Women in Ahmedabad reveals that </w:t>
      </w:r>
      <w:r w:rsidRPr="00952E87">
        <w:rPr>
          <w:rFonts w:ascii="Garamond" w:hAnsi="Garamond"/>
        </w:rPr>
        <w:lastRenderedPageBreak/>
        <w:t>women with professional credentials (teachers, corporate employees, etc.) and higher education (graduate and above) score higher on tests of financial knowledge, awareness of digital banking, and comprehension of interest-rate differentials than women with only school-level or no formal education</w:t>
      </w:r>
      <w:r w:rsidR="009F2F08" w:rsidRPr="009F2F08">
        <w:t xml:space="preserve"> </w:t>
      </w:r>
      <w:r w:rsidR="009F2F08" w:rsidRPr="009F2F08">
        <w:rPr>
          <w:rFonts w:ascii="Garamond" w:hAnsi="Garamond"/>
        </w:rPr>
        <w:t>(Xiao et al., 2007)</w:t>
      </w:r>
      <w:r w:rsidRPr="00952E87">
        <w:rPr>
          <w:rFonts w:ascii="Garamond" w:hAnsi="Garamond"/>
        </w:rPr>
        <w:t>. Additionally, these highly educated women are more likely to take part in financial literacy programs run by banks or non-governmental organizations and to use official financial channels including savings accounts, term deposits, mutual funds, and insurance.</w:t>
      </w:r>
    </w:p>
    <w:p w14:paraId="54AC6A98" w14:textId="03F79EFE" w:rsidR="00364B76" w:rsidRPr="00952E87" w:rsidRDefault="00364B76" w:rsidP="00FB774E">
      <w:pPr>
        <w:spacing w:line="240" w:lineRule="auto"/>
        <w:jc w:val="both"/>
        <w:rPr>
          <w:rFonts w:ascii="Garamond" w:hAnsi="Garamond"/>
        </w:rPr>
      </w:pPr>
      <w:r w:rsidRPr="00952E87">
        <w:rPr>
          <w:rFonts w:ascii="Garamond" w:hAnsi="Garamond"/>
        </w:rPr>
        <w:t>Recent findings from Ahmedabad and Gujarat-focused initiatives indicate that gender-sensitive, context-specific financial-literacy programs can partially offset the disadvantages created by SES, education and culture. For instance, bank-sponsored workshops and NOG-organized financial-literacy camps in Ahmedabad have been found to improve women’s confidence in using bank accounts, understanding insurance-products, and negotiating terms with financial institutions. Peer learning models-where women receive training through Self Help Groups, women-centred self-help channels, or community-networks – tend to be more effective than standard classroom-style lectures, as they combine skill-transfer with social support and collective validation of financial-agency.</w:t>
      </w:r>
      <w:r w:rsidR="00FB774E">
        <w:rPr>
          <w:rFonts w:ascii="Garamond" w:hAnsi="Garamond"/>
        </w:rPr>
        <w:t xml:space="preserve"> </w:t>
      </w:r>
      <w:r w:rsidRPr="00952E87">
        <w:rPr>
          <w:rFonts w:ascii="Garamond" w:hAnsi="Garamond"/>
        </w:rPr>
        <w:t xml:space="preserve">However, these initiatives continue to be sporadic and unevenly dispersed throughout the wards and socioeconomic classes of Ahmedabad. Due to conflicting care responsibilities, a lack of knowledge, and a lack of outreach by banks or non-governmental organizations, low-income women in peri urban or slum-adjacent areas frequently miss out on such programs. Furthermore, even when literacy training is physically available, some traditional groups still see women’s active financial participation as a challenge to family hierarchy. Therefore, the influence of targeted financial education is mediated by the underlying structure of SES, education, and cultural norms rather than just by the presence or absence of a program, even while it has clearly good impacts in Ahmedabad. </w:t>
      </w:r>
    </w:p>
    <w:p w14:paraId="75823629" w14:textId="77777777" w:rsidR="00364B76" w:rsidRPr="00952E87" w:rsidRDefault="00364B76" w:rsidP="00286A4E">
      <w:pPr>
        <w:spacing w:line="240" w:lineRule="auto"/>
        <w:jc w:val="both"/>
        <w:rPr>
          <w:rFonts w:ascii="Garamond" w:hAnsi="Garamond"/>
          <w:b/>
          <w:bCs/>
          <w:i/>
          <w:iCs/>
        </w:rPr>
      </w:pPr>
      <w:r w:rsidRPr="00952E87">
        <w:rPr>
          <w:rFonts w:ascii="Garamond" w:hAnsi="Garamond"/>
          <w:b/>
          <w:bCs/>
        </w:rPr>
        <w:t xml:space="preserve">Objective 4: </w:t>
      </w:r>
      <w:r w:rsidRPr="00952E87">
        <w:rPr>
          <w:rFonts w:ascii="Garamond" w:hAnsi="Garamond"/>
          <w:b/>
          <w:bCs/>
          <w:i/>
          <w:iCs/>
        </w:rPr>
        <w:t>To investigate the connections between the factors in the study in order to assess how financial literacy affects women’s financial planning</w:t>
      </w:r>
    </w:p>
    <w:p w14:paraId="1F64C725" w14:textId="77777777" w:rsidR="00364B76" w:rsidRPr="00952E87" w:rsidRDefault="00364B76" w:rsidP="00FB774E">
      <w:pPr>
        <w:spacing w:line="240" w:lineRule="auto"/>
        <w:jc w:val="both"/>
        <w:rPr>
          <w:rFonts w:ascii="Garamond" w:hAnsi="Garamond"/>
        </w:rPr>
      </w:pPr>
      <w:r w:rsidRPr="00952E87">
        <w:rPr>
          <w:rFonts w:ascii="Garamond" w:hAnsi="Garamond"/>
        </w:rPr>
        <w:t xml:space="preserve">Financial inclusion is a long-term goal that develops gradually over time. Making the most of immediate chances and fixing current flaws are necessary to speed up this process. The beneficial association between financial literacy and women’s empowerment is notably mediated by financial inclusion; financial literacy promotes inclusion, which in turn propels empowerment. Therefore, the process by which financial literacy supports women’s empowerment is financial inclusion. </w:t>
      </w:r>
    </w:p>
    <w:p w14:paraId="2F7F6678" w14:textId="77777777" w:rsidR="00364B76" w:rsidRPr="00952E87" w:rsidRDefault="00364B76" w:rsidP="00FB774E">
      <w:pPr>
        <w:spacing w:line="240" w:lineRule="auto"/>
        <w:jc w:val="both"/>
        <w:rPr>
          <w:rFonts w:ascii="Garamond" w:hAnsi="Garamond"/>
        </w:rPr>
      </w:pPr>
      <w:r w:rsidRPr="00952E87">
        <w:rPr>
          <w:rFonts w:ascii="Garamond" w:hAnsi="Garamond"/>
        </w:rPr>
        <w:t xml:space="preserve">The fundamental conclusion of our research is that women’s financial planning is significantly impacted by financial literacy. According to our composite index, which includes knowledge of risk assessment, investing, budgeting, and digital technologies, women with higher literacy skills were 42% more likely to participate in proactive planning </w:t>
      </w:r>
      <w:proofErr w:type="spellStart"/>
      <w:r w:rsidRPr="00952E87">
        <w:rPr>
          <w:rFonts w:ascii="Garamond" w:hAnsi="Garamond"/>
        </w:rPr>
        <w:t>behaviors</w:t>
      </w:r>
      <w:proofErr w:type="spellEnd"/>
      <w:r w:rsidRPr="00952E87">
        <w:rPr>
          <w:rFonts w:ascii="Garamond" w:hAnsi="Garamond"/>
        </w:rPr>
        <w:t xml:space="preserve"> like diversifying their investments or putting up emergency savings. Our findings revealed the pathways; literacy directly increases planning efficacy while mitigating the effects of confounding variables like income and schooling. This isn’t just a correlation. </w:t>
      </w:r>
    </w:p>
    <w:p w14:paraId="016D2360" w14:textId="4409092A" w:rsidR="00F9077A" w:rsidRPr="00FB774E" w:rsidRDefault="00FB774E" w:rsidP="00F9077A">
      <w:pPr>
        <w:spacing w:line="240" w:lineRule="auto"/>
        <w:jc w:val="both"/>
        <w:rPr>
          <w:rFonts w:ascii="Garamond" w:hAnsi="Garamond"/>
        </w:rPr>
      </w:pPr>
      <w:r>
        <w:rPr>
          <w:rFonts w:ascii="Garamond" w:hAnsi="Garamond"/>
        </w:rPr>
        <w:t>Also,</w:t>
      </w:r>
      <w:r w:rsidR="00364B76" w:rsidRPr="00952E87">
        <w:rPr>
          <w:rFonts w:ascii="Garamond" w:hAnsi="Garamond"/>
        </w:rPr>
        <w:t xml:space="preserve"> </w:t>
      </w:r>
      <w:r>
        <w:rPr>
          <w:rFonts w:ascii="Garamond" w:hAnsi="Garamond"/>
        </w:rPr>
        <w:t>ed</w:t>
      </w:r>
      <w:r w:rsidR="00364B76" w:rsidRPr="00952E87">
        <w:rPr>
          <w:rFonts w:ascii="Garamond" w:hAnsi="Garamond"/>
        </w:rPr>
        <w:t>ucation level was also strongly correlated; postgraduate women were twice as likely to independently negotiate loans and scored 28% better on our literacy indicator. A complex role was played by cultural elements, which were strongly ingrained in Ahmedabad’s Gujarati ethos of thrift and family-centric decision-making. Joint family arrangements frequently limited individual autonomy while buffering the benefits of literacy through shared knowledge.</w:t>
      </w:r>
    </w:p>
    <w:p w14:paraId="51A99385" w14:textId="54A00C7D" w:rsidR="00364B76" w:rsidRPr="00952E87" w:rsidRDefault="00364B76" w:rsidP="00286A4E">
      <w:pPr>
        <w:pStyle w:val="ListParagraph"/>
        <w:numPr>
          <w:ilvl w:val="0"/>
          <w:numId w:val="2"/>
        </w:numPr>
        <w:spacing w:line="240" w:lineRule="auto"/>
        <w:jc w:val="both"/>
        <w:rPr>
          <w:rFonts w:ascii="Garamond" w:hAnsi="Garamond"/>
          <w:b/>
          <w:bCs/>
        </w:rPr>
      </w:pPr>
      <w:r w:rsidRPr="00952E87">
        <w:rPr>
          <w:rFonts w:ascii="Garamond" w:hAnsi="Garamond"/>
          <w:b/>
          <w:bCs/>
        </w:rPr>
        <w:t>Conclusion:</w:t>
      </w:r>
    </w:p>
    <w:p w14:paraId="7B897B5F" w14:textId="56F64164" w:rsidR="00364B76" w:rsidRPr="00952E87" w:rsidRDefault="00C47AE2" w:rsidP="00FB774E">
      <w:pPr>
        <w:spacing w:line="240" w:lineRule="auto"/>
        <w:jc w:val="both"/>
        <w:rPr>
          <w:rFonts w:ascii="Garamond" w:hAnsi="Garamond"/>
          <w:bCs/>
        </w:rPr>
      </w:pPr>
      <w:r>
        <w:rPr>
          <w:rFonts w:ascii="Garamond" w:hAnsi="Garamond"/>
          <w:bCs/>
        </w:rPr>
        <w:t>T</w:t>
      </w:r>
      <w:r w:rsidR="00364B76" w:rsidRPr="00952E87">
        <w:rPr>
          <w:rFonts w:ascii="Garamond" w:hAnsi="Garamond"/>
          <w:bCs/>
        </w:rPr>
        <w:t xml:space="preserve">his study has thoroughly examined how financial literacy promotes women’s empowerment using real-world data and a comprehensive examination of the literature, with a particular focus in Ahmedabad. We’ve identified major obstacles that Women encounter when developing their financial literacy, such as glaring gender disparities caused by unequal educational attainment, </w:t>
      </w:r>
      <w:r w:rsidR="00364B76" w:rsidRPr="00952E87">
        <w:rPr>
          <w:rFonts w:ascii="Garamond" w:hAnsi="Garamond"/>
          <w:bCs/>
        </w:rPr>
        <w:lastRenderedPageBreak/>
        <w:t>ingrained cultural norms, and inconsistent access to banks and resources, and demonstrated how closing that gap genuinely improves people’s lives.</w:t>
      </w:r>
      <w:r w:rsidR="00FB774E">
        <w:rPr>
          <w:rFonts w:ascii="Garamond" w:hAnsi="Garamond"/>
          <w:bCs/>
        </w:rPr>
        <w:t xml:space="preserve"> </w:t>
      </w:r>
      <w:r w:rsidR="00364B76" w:rsidRPr="00952E87">
        <w:rPr>
          <w:rFonts w:ascii="Garamond" w:hAnsi="Garamond"/>
          <w:bCs/>
        </w:rPr>
        <w:t>Fundamentally, financial literacy is more than just math skills; it’s the route to financial independence, better decision-making at home and at work, and a significant improvement in the well-being of women in Ahmedabad’s many neighbourhoods. Equipped with these abilities, women may actively participate in family and community finances while handling loans, investments and savings in the city’s thriving economy.</w:t>
      </w:r>
    </w:p>
    <w:p w14:paraId="4076ACFA" w14:textId="64A73B33" w:rsidR="00364B76" w:rsidRPr="00952E87" w:rsidRDefault="00364B76" w:rsidP="00FB774E">
      <w:pPr>
        <w:spacing w:line="240" w:lineRule="auto"/>
        <w:ind w:firstLine="720"/>
        <w:jc w:val="both"/>
        <w:rPr>
          <w:rFonts w:ascii="Garamond" w:hAnsi="Garamond"/>
          <w:bCs/>
        </w:rPr>
      </w:pPr>
      <w:r w:rsidRPr="00952E87">
        <w:rPr>
          <w:rFonts w:ascii="Garamond" w:hAnsi="Garamond"/>
          <w:bCs/>
        </w:rPr>
        <w:t>Our results highlight the effectiveness of focused solutions, such as mobile apps, community seminars, and women-only fintech initiatives catered to Ahmedabad’s diverse population of rural migrants’ urban professionals, and homemakers. Intersectionality cannot be disregarded either; experiences are shaped differently here by factors such as caste, income levels, and immigration status, so solutions must seem inclusive and individualized. In the future, let’s leverage technology, such as Ahmedabad’s expanding digital payment scene, include behavioural cues, and advocate for laws that prioritize women. International expertise can motivate us, but domestic cooperation – between banks, NGOs, and Universities like Nirma – will propel true advancement. In the end, by emphasizing financial literacy, this study contributes to the discussion on empowering women in Ahmedabad. We can create a more equitable financial environment by addressing obstacles head-on, respecting different realities, and implementing cutting-edge techniques. It is our collective responsibility as advocates, educators, legislators to make it happen, empowering women to take charge of their economic destiny and improve our community.</w:t>
      </w:r>
    </w:p>
    <w:p w14:paraId="7876CCFE" w14:textId="77777777" w:rsidR="004E4F83" w:rsidRPr="00952E87" w:rsidRDefault="004E4F83" w:rsidP="00286A4E">
      <w:pPr>
        <w:spacing w:line="240" w:lineRule="auto"/>
        <w:jc w:val="both"/>
        <w:rPr>
          <w:rFonts w:ascii="Garamond" w:hAnsi="Garamond"/>
          <w:b/>
          <w:bCs/>
          <w:sz w:val="32"/>
          <w:szCs w:val="32"/>
          <w:u w:val="single"/>
        </w:rPr>
      </w:pPr>
      <w:r w:rsidRPr="00952E87">
        <w:rPr>
          <w:rFonts w:ascii="Garamond" w:hAnsi="Garamond"/>
          <w:b/>
          <w:bCs/>
          <w:sz w:val="32"/>
          <w:szCs w:val="32"/>
          <w:u w:val="single"/>
        </w:rPr>
        <w:t>REFERENCES</w:t>
      </w:r>
    </w:p>
    <w:p w14:paraId="00A3370B"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 xml:space="preserve">Agarwal, P., Ansari, S., Yadav, S., &amp; </w:t>
      </w:r>
      <w:proofErr w:type="spellStart"/>
      <w:r w:rsidRPr="00952E87">
        <w:rPr>
          <w:rFonts w:ascii="Garamond" w:hAnsi="Garamond"/>
          <w:color w:val="222222"/>
          <w:shd w:val="clear" w:color="auto" w:fill="FFFFFF"/>
        </w:rPr>
        <w:t>Kureel</w:t>
      </w:r>
      <w:proofErr w:type="spellEnd"/>
      <w:r w:rsidRPr="00952E87">
        <w:rPr>
          <w:rFonts w:ascii="Garamond" w:hAnsi="Garamond"/>
          <w:color w:val="222222"/>
          <w:shd w:val="clear" w:color="auto" w:fill="FFFFFF"/>
        </w:rPr>
        <w:t>, R. (2015). A study on financial literacy among working women in educational sector of Jhansi district: With special reference to investment avenue. </w:t>
      </w:r>
      <w:r w:rsidRPr="00952E87">
        <w:rPr>
          <w:rFonts w:ascii="Garamond" w:hAnsi="Garamond"/>
          <w:i/>
          <w:iCs/>
          <w:color w:val="222222"/>
          <w:shd w:val="clear" w:color="auto" w:fill="FFFFFF"/>
        </w:rPr>
        <w:t>International Journal of Advance Research in Science and Engineering</w:t>
      </w:r>
      <w:r w:rsidRPr="00952E87">
        <w:rPr>
          <w:rFonts w:ascii="Garamond" w:hAnsi="Garamond"/>
          <w:color w:val="222222"/>
          <w:shd w:val="clear" w:color="auto" w:fill="FFFFFF"/>
        </w:rPr>
        <w:t>, </w:t>
      </w:r>
      <w:r w:rsidRPr="00952E87">
        <w:rPr>
          <w:rFonts w:ascii="Garamond" w:hAnsi="Garamond"/>
          <w:i/>
          <w:iCs/>
          <w:color w:val="222222"/>
          <w:shd w:val="clear" w:color="auto" w:fill="FFFFFF"/>
        </w:rPr>
        <w:t>4</w:t>
      </w:r>
      <w:r w:rsidRPr="00952E87">
        <w:rPr>
          <w:rFonts w:ascii="Garamond" w:hAnsi="Garamond"/>
          <w:color w:val="222222"/>
          <w:shd w:val="clear" w:color="auto" w:fill="FFFFFF"/>
        </w:rPr>
        <w:t>(1), 54-61.</w:t>
      </w:r>
    </w:p>
    <w:p w14:paraId="108363C3"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Aggarwal, M., &amp; Gupta, M. (2014). Awareness of financial literacy among college students. </w:t>
      </w:r>
      <w:r w:rsidRPr="00952E87">
        <w:rPr>
          <w:rFonts w:ascii="Garamond" w:hAnsi="Garamond"/>
          <w:i/>
          <w:iCs/>
          <w:color w:val="222222"/>
          <w:shd w:val="clear" w:color="auto" w:fill="FFFFFF"/>
        </w:rPr>
        <w:t>Journal of Management Sciences and Technology</w:t>
      </w:r>
      <w:r w:rsidRPr="00952E87">
        <w:rPr>
          <w:rFonts w:ascii="Garamond" w:hAnsi="Garamond"/>
          <w:color w:val="222222"/>
          <w:shd w:val="clear" w:color="auto" w:fill="FFFFFF"/>
        </w:rPr>
        <w:t>, </w:t>
      </w:r>
      <w:r w:rsidRPr="00952E87">
        <w:rPr>
          <w:rFonts w:ascii="Garamond" w:hAnsi="Garamond"/>
          <w:i/>
          <w:iCs/>
          <w:color w:val="222222"/>
          <w:shd w:val="clear" w:color="auto" w:fill="FFFFFF"/>
        </w:rPr>
        <w:t>2</w:t>
      </w:r>
      <w:r w:rsidRPr="00952E87">
        <w:rPr>
          <w:rFonts w:ascii="Garamond" w:hAnsi="Garamond"/>
          <w:color w:val="222222"/>
          <w:shd w:val="clear" w:color="auto" w:fill="FFFFFF"/>
        </w:rPr>
        <w:t>(1), 1-13.</w:t>
      </w:r>
    </w:p>
    <w:p w14:paraId="1B96DD40" w14:textId="77777777" w:rsidR="004E4F83" w:rsidRPr="00952E87" w:rsidRDefault="004E4F83" w:rsidP="00286A4E">
      <w:pPr>
        <w:pStyle w:val="ListParagraph"/>
        <w:numPr>
          <w:ilvl w:val="0"/>
          <w:numId w:val="6"/>
        </w:numPr>
        <w:spacing w:line="240" w:lineRule="auto"/>
        <w:jc w:val="both"/>
        <w:rPr>
          <w:rFonts w:ascii="Garamond" w:hAnsi="Garamond"/>
        </w:rPr>
      </w:pPr>
      <w:proofErr w:type="spellStart"/>
      <w:r w:rsidRPr="00952E87">
        <w:rPr>
          <w:rFonts w:ascii="Garamond" w:hAnsi="Garamond"/>
          <w:color w:val="222222"/>
          <w:shd w:val="clear" w:color="auto" w:fill="FFFFFF"/>
        </w:rPr>
        <w:t>Ansong</w:t>
      </w:r>
      <w:proofErr w:type="spellEnd"/>
      <w:r w:rsidRPr="00952E87">
        <w:rPr>
          <w:rFonts w:ascii="Garamond" w:hAnsi="Garamond"/>
          <w:color w:val="222222"/>
          <w:shd w:val="clear" w:color="auto" w:fill="FFFFFF"/>
        </w:rPr>
        <w:t xml:space="preserve">, A., &amp; </w:t>
      </w:r>
      <w:proofErr w:type="spellStart"/>
      <w:r w:rsidRPr="00952E87">
        <w:rPr>
          <w:rFonts w:ascii="Garamond" w:hAnsi="Garamond"/>
          <w:color w:val="222222"/>
          <w:shd w:val="clear" w:color="auto" w:fill="FFFFFF"/>
        </w:rPr>
        <w:t>Gyensare</w:t>
      </w:r>
      <w:proofErr w:type="spellEnd"/>
      <w:r w:rsidRPr="00952E87">
        <w:rPr>
          <w:rFonts w:ascii="Garamond" w:hAnsi="Garamond"/>
          <w:color w:val="222222"/>
          <w:shd w:val="clear" w:color="auto" w:fill="FFFFFF"/>
        </w:rPr>
        <w:t>, M. A. (2012). Determinants of university working-students' financial literacy at the University of Cape Coast, Ghana. </w:t>
      </w:r>
      <w:r w:rsidRPr="00952E87">
        <w:rPr>
          <w:rFonts w:ascii="Garamond" w:hAnsi="Garamond"/>
          <w:i/>
          <w:iCs/>
          <w:color w:val="222222"/>
          <w:shd w:val="clear" w:color="auto" w:fill="FFFFFF"/>
        </w:rPr>
        <w:t>International Journal of business and Management</w:t>
      </w:r>
      <w:r w:rsidRPr="00952E87">
        <w:rPr>
          <w:rFonts w:ascii="Garamond" w:hAnsi="Garamond"/>
          <w:color w:val="222222"/>
          <w:shd w:val="clear" w:color="auto" w:fill="FFFFFF"/>
        </w:rPr>
        <w:t>, </w:t>
      </w:r>
      <w:r w:rsidRPr="00952E87">
        <w:rPr>
          <w:rFonts w:ascii="Garamond" w:hAnsi="Garamond"/>
          <w:i/>
          <w:iCs/>
          <w:color w:val="222222"/>
          <w:shd w:val="clear" w:color="auto" w:fill="FFFFFF"/>
        </w:rPr>
        <w:t>7</w:t>
      </w:r>
      <w:r w:rsidRPr="00952E87">
        <w:rPr>
          <w:rFonts w:ascii="Garamond" w:hAnsi="Garamond"/>
          <w:color w:val="222222"/>
          <w:shd w:val="clear" w:color="auto" w:fill="FFFFFF"/>
        </w:rPr>
        <w:t>(9), 126.</w:t>
      </w:r>
    </w:p>
    <w:p w14:paraId="31008F7A"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Bernanke, B. (2006). A message from Chairman Bernanke. </w:t>
      </w:r>
      <w:r w:rsidRPr="00952E87">
        <w:rPr>
          <w:rFonts w:ascii="Garamond" w:hAnsi="Garamond"/>
          <w:i/>
          <w:iCs/>
          <w:color w:val="222222"/>
          <w:shd w:val="clear" w:color="auto" w:fill="FFFFFF"/>
        </w:rPr>
        <w:t>Federal Reserve Bank of Dallas, July</w:t>
      </w:r>
      <w:r w:rsidRPr="00952E87">
        <w:rPr>
          <w:rFonts w:ascii="Garamond" w:hAnsi="Garamond"/>
          <w:color w:val="222222"/>
          <w:shd w:val="clear" w:color="auto" w:fill="FFFFFF"/>
        </w:rPr>
        <w:t>.</w:t>
      </w:r>
    </w:p>
    <w:p w14:paraId="7D8D11F9"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 xml:space="preserve">Bhushan, P., &amp; </w:t>
      </w:r>
      <w:proofErr w:type="spellStart"/>
      <w:r w:rsidRPr="00952E87">
        <w:rPr>
          <w:rFonts w:ascii="Garamond" w:hAnsi="Garamond"/>
          <w:color w:val="222222"/>
          <w:shd w:val="clear" w:color="auto" w:fill="FFFFFF"/>
        </w:rPr>
        <w:t>Medury</w:t>
      </w:r>
      <w:proofErr w:type="spellEnd"/>
      <w:r w:rsidRPr="00952E87">
        <w:rPr>
          <w:rFonts w:ascii="Garamond" w:hAnsi="Garamond"/>
          <w:color w:val="222222"/>
          <w:shd w:val="clear" w:color="auto" w:fill="FFFFFF"/>
        </w:rPr>
        <w:t>, Y. (2014). An empirical analysis of inter linkages between financial attitudes, financial behaviour and financial knowledge of salaried individuals. </w:t>
      </w:r>
      <w:r w:rsidRPr="00952E87">
        <w:rPr>
          <w:rFonts w:ascii="Garamond" w:hAnsi="Garamond"/>
          <w:i/>
          <w:iCs/>
          <w:color w:val="222222"/>
          <w:shd w:val="clear" w:color="auto" w:fill="FFFFFF"/>
        </w:rPr>
        <w:t>Indian Journal of Commerce and Management Studies</w:t>
      </w:r>
      <w:r w:rsidRPr="00952E87">
        <w:rPr>
          <w:rFonts w:ascii="Garamond" w:hAnsi="Garamond"/>
          <w:color w:val="222222"/>
          <w:shd w:val="clear" w:color="auto" w:fill="FFFFFF"/>
        </w:rPr>
        <w:t>, </w:t>
      </w:r>
      <w:r w:rsidRPr="00952E87">
        <w:rPr>
          <w:rFonts w:ascii="Garamond" w:hAnsi="Garamond"/>
          <w:i/>
          <w:iCs/>
          <w:color w:val="222222"/>
          <w:shd w:val="clear" w:color="auto" w:fill="FFFFFF"/>
        </w:rPr>
        <w:t>5</w:t>
      </w:r>
      <w:r w:rsidRPr="00952E87">
        <w:rPr>
          <w:rFonts w:ascii="Garamond" w:hAnsi="Garamond"/>
          <w:color w:val="222222"/>
          <w:shd w:val="clear" w:color="auto" w:fill="FFFFFF"/>
        </w:rPr>
        <w:t>(3), 58-64.</w:t>
      </w:r>
    </w:p>
    <w:p w14:paraId="5A1FDAC0" w14:textId="77777777" w:rsidR="004E4F83" w:rsidRPr="00952E87" w:rsidRDefault="004E4F83" w:rsidP="00286A4E">
      <w:pPr>
        <w:pStyle w:val="ListParagraph"/>
        <w:numPr>
          <w:ilvl w:val="0"/>
          <w:numId w:val="6"/>
        </w:numPr>
        <w:spacing w:line="240" w:lineRule="auto"/>
        <w:jc w:val="both"/>
        <w:rPr>
          <w:rFonts w:ascii="Garamond" w:hAnsi="Garamond"/>
        </w:rPr>
      </w:pPr>
      <w:proofErr w:type="spellStart"/>
      <w:r w:rsidRPr="00952E87">
        <w:rPr>
          <w:rFonts w:ascii="Garamond" w:hAnsi="Garamond"/>
          <w:color w:val="222222"/>
          <w:shd w:val="clear" w:color="auto" w:fill="FFFFFF"/>
        </w:rPr>
        <w:t>Boyland</w:t>
      </w:r>
      <w:proofErr w:type="spellEnd"/>
      <w:r w:rsidRPr="00952E87">
        <w:rPr>
          <w:rFonts w:ascii="Garamond" w:hAnsi="Garamond"/>
          <w:color w:val="222222"/>
          <w:shd w:val="clear" w:color="auto" w:fill="FFFFFF"/>
        </w:rPr>
        <w:t>, J., &amp; Warren, R. (2013). Assessing the financial literacy of domestic and international college students. </w:t>
      </w:r>
      <w:r w:rsidRPr="00952E87">
        <w:rPr>
          <w:rFonts w:ascii="Garamond" w:hAnsi="Garamond"/>
          <w:i/>
          <w:iCs/>
          <w:color w:val="222222"/>
          <w:shd w:val="clear" w:color="auto" w:fill="FFFFFF"/>
        </w:rPr>
        <w:t>MBA Student Scholarship, Paper</w:t>
      </w:r>
      <w:r w:rsidRPr="00952E87">
        <w:rPr>
          <w:rFonts w:ascii="Garamond" w:hAnsi="Garamond"/>
          <w:color w:val="222222"/>
          <w:shd w:val="clear" w:color="auto" w:fill="FFFFFF"/>
        </w:rPr>
        <w:t>, </w:t>
      </w:r>
      <w:r w:rsidRPr="00952E87">
        <w:rPr>
          <w:rFonts w:ascii="Garamond" w:hAnsi="Garamond"/>
          <w:i/>
          <w:iCs/>
          <w:color w:val="222222"/>
          <w:shd w:val="clear" w:color="auto" w:fill="FFFFFF"/>
        </w:rPr>
        <w:t>18</w:t>
      </w:r>
      <w:r w:rsidRPr="00952E87">
        <w:rPr>
          <w:rFonts w:ascii="Garamond" w:hAnsi="Garamond"/>
          <w:color w:val="222222"/>
          <w:shd w:val="clear" w:color="auto" w:fill="FFFFFF"/>
        </w:rPr>
        <w:t>.</w:t>
      </w:r>
    </w:p>
    <w:p w14:paraId="1317CCB9" w14:textId="77777777" w:rsidR="004E4F83" w:rsidRPr="00952E87" w:rsidRDefault="004E4F83" w:rsidP="00286A4E">
      <w:pPr>
        <w:pStyle w:val="ListParagraph"/>
        <w:numPr>
          <w:ilvl w:val="0"/>
          <w:numId w:val="6"/>
        </w:numPr>
        <w:spacing w:line="240" w:lineRule="auto"/>
        <w:jc w:val="both"/>
        <w:rPr>
          <w:rFonts w:ascii="Garamond" w:hAnsi="Garamond"/>
        </w:rPr>
      </w:pPr>
      <w:proofErr w:type="spellStart"/>
      <w:r w:rsidRPr="00952E87">
        <w:rPr>
          <w:rFonts w:ascii="Garamond" w:hAnsi="Garamond"/>
          <w:color w:val="222222"/>
          <w:shd w:val="clear" w:color="auto" w:fill="FFFFFF"/>
        </w:rPr>
        <w:t>Cude</w:t>
      </w:r>
      <w:proofErr w:type="spellEnd"/>
      <w:r w:rsidRPr="00952E87">
        <w:rPr>
          <w:rFonts w:ascii="Garamond" w:hAnsi="Garamond"/>
          <w:color w:val="222222"/>
          <w:shd w:val="clear" w:color="auto" w:fill="FFFFFF"/>
        </w:rPr>
        <w:t xml:space="preserve">, B., Lawrence, F., Lyons, A., Metzger, K., LeJeune, E., Marks, L., &amp; </w:t>
      </w:r>
      <w:proofErr w:type="spellStart"/>
      <w:r w:rsidRPr="00952E87">
        <w:rPr>
          <w:rFonts w:ascii="Garamond" w:hAnsi="Garamond"/>
          <w:color w:val="222222"/>
          <w:shd w:val="clear" w:color="auto" w:fill="FFFFFF"/>
        </w:rPr>
        <w:t>Machtmes</w:t>
      </w:r>
      <w:proofErr w:type="spellEnd"/>
      <w:r w:rsidRPr="00952E87">
        <w:rPr>
          <w:rFonts w:ascii="Garamond" w:hAnsi="Garamond"/>
          <w:color w:val="222222"/>
          <w:shd w:val="clear" w:color="auto" w:fill="FFFFFF"/>
        </w:rPr>
        <w:t>, K. (2006). College students and financial literacy: What they know and what we need to learn. </w:t>
      </w:r>
      <w:r w:rsidRPr="00952E87">
        <w:rPr>
          <w:rFonts w:ascii="Garamond" w:hAnsi="Garamond"/>
          <w:i/>
          <w:iCs/>
          <w:color w:val="222222"/>
          <w:shd w:val="clear" w:color="auto" w:fill="FFFFFF"/>
        </w:rPr>
        <w:t>Proceedings of the Eastern Family Economics and Resource Management Association</w:t>
      </w:r>
      <w:r w:rsidRPr="00952E87">
        <w:rPr>
          <w:rFonts w:ascii="Garamond" w:hAnsi="Garamond"/>
          <w:color w:val="222222"/>
          <w:shd w:val="clear" w:color="auto" w:fill="FFFFFF"/>
        </w:rPr>
        <w:t>, </w:t>
      </w:r>
      <w:r w:rsidRPr="00952E87">
        <w:rPr>
          <w:rFonts w:ascii="Garamond" w:hAnsi="Garamond"/>
          <w:i/>
          <w:iCs/>
          <w:color w:val="222222"/>
          <w:shd w:val="clear" w:color="auto" w:fill="FFFFFF"/>
        </w:rPr>
        <w:t>102</w:t>
      </w:r>
      <w:r w:rsidRPr="00952E87">
        <w:rPr>
          <w:rFonts w:ascii="Garamond" w:hAnsi="Garamond"/>
          <w:color w:val="222222"/>
          <w:shd w:val="clear" w:color="auto" w:fill="FFFFFF"/>
        </w:rPr>
        <w:t>(9), 106-109.</w:t>
      </w:r>
    </w:p>
    <w:p w14:paraId="4E76EE5E"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 xml:space="preserve">Disney, R., &amp; </w:t>
      </w:r>
      <w:proofErr w:type="spellStart"/>
      <w:r w:rsidRPr="00952E87">
        <w:rPr>
          <w:rFonts w:ascii="Garamond" w:hAnsi="Garamond"/>
          <w:color w:val="222222"/>
          <w:shd w:val="clear" w:color="auto" w:fill="FFFFFF"/>
        </w:rPr>
        <w:t>Gathergood</w:t>
      </w:r>
      <w:proofErr w:type="spellEnd"/>
      <w:r w:rsidRPr="00952E87">
        <w:rPr>
          <w:rFonts w:ascii="Garamond" w:hAnsi="Garamond"/>
          <w:color w:val="222222"/>
          <w:shd w:val="clear" w:color="auto" w:fill="FFFFFF"/>
        </w:rPr>
        <w:t>, J. (2013). Financial literacy and consumer credit portfolios. </w:t>
      </w:r>
      <w:r w:rsidRPr="00952E87">
        <w:rPr>
          <w:rFonts w:ascii="Garamond" w:hAnsi="Garamond"/>
          <w:i/>
          <w:iCs/>
          <w:color w:val="222222"/>
          <w:shd w:val="clear" w:color="auto" w:fill="FFFFFF"/>
        </w:rPr>
        <w:t>Journal of Banking &amp; Finance</w:t>
      </w:r>
      <w:r w:rsidRPr="00952E87">
        <w:rPr>
          <w:rFonts w:ascii="Garamond" w:hAnsi="Garamond"/>
          <w:color w:val="222222"/>
          <w:shd w:val="clear" w:color="auto" w:fill="FFFFFF"/>
        </w:rPr>
        <w:t>, </w:t>
      </w:r>
      <w:r w:rsidRPr="00952E87">
        <w:rPr>
          <w:rFonts w:ascii="Garamond" w:hAnsi="Garamond"/>
          <w:i/>
          <w:iCs/>
          <w:color w:val="222222"/>
          <w:shd w:val="clear" w:color="auto" w:fill="FFFFFF"/>
        </w:rPr>
        <w:t>37</w:t>
      </w:r>
      <w:r w:rsidRPr="00952E87">
        <w:rPr>
          <w:rFonts w:ascii="Garamond" w:hAnsi="Garamond"/>
          <w:color w:val="222222"/>
          <w:shd w:val="clear" w:color="auto" w:fill="FFFFFF"/>
        </w:rPr>
        <w:t>(7), 2246-2254.</w:t>
      </w:r>
    </w:p>
    <w:p w14:paraId="43A37CFE" w14:textId="77777777" w:rsidR="004E4F83" w:rsidRPr="00952E87" w:rsidRDefault="004E4F83" w:rsidP="00286A4E">
      <w:pPr>
        <w:pStyle w:val="ListParagraph"/>
        <w:numPr>
          <w:ilvl w:val="0"/>
          <w:numId w:val="6"/>
        </w:numPr>
        <w:spacing w:line="240" w:lineRule="auto"/>
        <w:jc w:val="both"/>
        <w:rPr>
          <w:rFonts w:ascii="Garamond" w:hAnsi="Garamond"/>
        </w:rPr>
      </w:pPr>
      <w:proofErr w:type="spellStart"/>
      <w:r w:rsidRPr="00952E87">
        <w:rPr>
          <w:rFonts w:ascii="Garamond" w:hAnsi="Garamond"/>
          <w:color w:val="222222"/>
          <w:shd w:val="clear" w:color="auto" w:fill="FFFFFF"/>
        </w:rPr>
        <w:t>Gathergood</w:t>
      </w:r>
      <w:proofErr w:type="spellEnd"/>
      <w:r w:rsidRPr="00952E87">
        <w:rPr>
          <w:rFonts w:ascii="Garamond" w:hAnsi="Garamond"/>
          <w:color w:val="222222"/>
          <w:shd w:val="clear" w:color="auto" w:fill="FFFFFF"/>
        </w:rPr>
        <w:t>, J. (2012). Self-control, financial literacy and consumer over-indebtedness. </w:t>
      </w:r>
      <w:r w:rsidRPr="00952E87">
        <w:rPr>
          <w:rFonts w:ascii="Garamond" w:hAnsi="Garamond"/>
          <w:i/>
          <w:iCs/>
          <w:color w:val="222222"/>
          <w:shd w:val="clear" w:color="auto" w:fill="FFFFFF"/>
        </w:rPr>
        <w:t>Journal of economic psychology</w:t>
      </w:r>
      <w:r w:rsidRPr="00952E87">
        <w:rPr>
          <w:rFonts w:ascii="Garamond" w:hAnsi="Garamond"/>
          <w:color w:val="222222"/>
          <w:shd w:val="clear" w:color="auto" w:fill="FFFFFF"/>
        </w:rPr>
        <w:t>, </w:t>
      </w:r>
      <w:r w:rsidRPr="00952E87">
        <w:rPr>
          <w:rFonts w:ascii="Garamond" w:hAnsi="Garamond"/>
          <w:i/>
          <w:iCs/>
          <w:color w:val="222222"/>
          <w:shd w:val="clear" w:color="auto" w:fill="FFFFFF"/>
        </w:rPr>
        <w:t>33</w:t>
      </w:r>
      <w:r w:rsidRPr="00952E87">
        <w:rPr>
          <w:rFonts w:ascii="Garamond" w:hAnsi="Garamond"/>
          <w:color w:val="222222"/>
          <w:shd w:val="clear" w:color="auto" w:fill="FFFFFF"/>
        </w:rPr>
        <w:t>(3), 590-602.</w:t>
      </w:r>
    </w:p>
    <w:p w14:paraId="5C1F6881" w14:textId="10683C4D" w:rsidR="004E4F83" w:rsidRPr="005C53E7" w:rsidRDefault="004E4F83" w:rsidP="00286A4E">
      <w:pPr>
        <w:pStyle w:val="ListParagraph"/>
        <w:numPr>
          <w:ilvl w:val="0"/>
          <w:numId w:val="6"/>
        </w:numPr>
        <w:spacing w:line="240" w:lineRule="auto"/>
        <w:jc w:val="both"/>
        <w:rPr>
          <w:rFonts w:ascii="Garamond" w:hAnsi="Garamond"/>
        </w:rPr>
      </w:pPr>
      <w:r w:rsidRPr="00952E87">
        <w:rPr>
          <w:rFonts w:ascii="Garamond" w:hAnsi="Garamond"/>
        </w:rPr>
        <w:t>Günther, M. K., &amp; Ghosh, S. (2018). Deciphering financial literacy in India: Evidence from states. </w:t>
      </w:r>
      <w:r w:rsidRPr="00952E87">
        <w:rPr>
          <w:rFonts w:ascii="Garamond" w:hAnsi="Garamond"/>
          <w:i/>
          <w:iCs/>
        </w:rPr>
        <w:t>Economic and political Weekly</w:t>
      </w:r>
      <w:r w:rsidRPr="00952E87">
        <w:rPr>
          <w:rFonts w:ascii="Garamond" w:hAnsi="Garamond"/>
        </w:rPr>
        <w:t>, 153-164.</w:t>
      </w:r>
    </w:p>
    <w:p w14:paraId="3BF8FD72"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 xml:space="preserve">Jamal, A. A. A., Ramlan, W. K., </w:t>
      </w:r>
      <w:proofErr w:type="spellStart"/>
      <w:r w:rsidRPr="00952E87">
        <w:rPr>
          <w:rFonts w:ascii="Garamond" w:hAnsi="Garamond"/>
          <w:color w:val="222222"/>
          <w:shd w:val="clear" w:color="auto" w:fill="FFFFFF"/>
        </w:rPr>
        <w:t>Mohidin</w:t>
      </w:r>
      <w:proofErr w:type="spellEnd"/>
      <w:r w:rsidRPr="00952E87">
        <w:rPr>
          <w:rFonts w:ascii="Garamond" w:hAnsi="Garamond"/>
          <w:color w:val="222222"/>
          <w:shd w:val="clear" w:color="auto" w:fill="FFFFFF"/>
        </w:rPr>
        <w:t xml:space="preserve">, Z. O. R., &amp; Osman, Z. (2016). Determinants of savings </w:t>
      </w:r>
      <w:proofErr w:type="spellStart"/>
      <w:r w:rsidRPr="00952E87">
        <w:rPr>
          <w:rFonts w:ascii="Garamond" w:hAnsi="Garamond"/>
          <w:color w:val="222222"/>
          <w:shd w:val="clear" w:color="auto" w:fill="FFFFFF"/>
        </w:rPr>
        <w:t>behavior</w:t>
      </w:r>
      <w:proofErr w:type="spellEnd"/>
      <w:r w:rsidRPr="00952E87">
        <w:rPr>
          <w:rFonts w:ascii="Garamond" w:hAnsi="Garamond"/>
          <w:color w:val="222222"/>
          <w:shd w:val="clear" w:color="auto" w:fill="FFFFFF"/>
        </w:rPr>
        <w:t xml:space="preserve"> among university students in Sabah, Malaysia. </w:t>
      </w:r>
      <w:r w:rsidRPr="00952E87">
        <w:rPr>
          <w:rFonts w:ascii="Garamond" w:hAnsi="Garamond"/>
          <w:i/>
          <w:iCs/>
          <w:color w:val="222222"/>
          <w:shd w:val="clear" w:color="auto" w:fill="FFFFFF"/>
        </w:rPr>
        <w:t>International Journal of Accounting, Finance and Business</w:t>
      </w:r>
      <w:r w:rsidRPr="00952E87">
        <w:rPr>
          <w:rFonts w:ascii="Garamond" w:hAnsi="Garamond"/>
          <w:color w:val="222222"/>
          <w:shd w:val="clear" w:color="auto" w:fill="FFFFFF"/>
        </w:rPr>
        <w:t>, </w:t>
      </w:r>
      <w:r w:rsidRPr="00952E87">
        <w:rPr>
          <w:rFonts w:ascii="Garamond" w:hAnsi="Garamond"/>
          <w:i/>
          <w:iCs/>
          <w:color w:val="222222"/>
          <w:shd w:val="clear" w:color="auto" w:fill="FFFFFF"/>
        </w:rPr>
        <w:t>1</w:t>
      </w:r>
      <w:r w:rsidRPr="00952E87">
        <w:rPr>
          <w:rFonts w:ascii="Garamond" w:hAnsi="Garamond"/>
          <w:color w:val="222222"/>
          <w:shd w:val="clear" w:color="auto" w:fill="FFFFFF"/>
        </w:rPr>
        <w:t>(1), 24-37.</w:t>
      </w:r>
    </w:p>
    <w:p w14:paraId="5A1FDD6C" w14:textId="2CBBA5FD"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lastRenderedPageBreak/>
        <w:t>Jariwala, H. V. (201</w:t>
      </w:r>
      <w:r w:rsidR="00B15BFD">
        <w:rPr>
          <w:rFonts w:ascii="Garamond" w:hAnsi="Garamond"/>
          <w:color w:val="222222"/>
          <w:shd w:val="clear" w:color="auto" w:fill="FFFFFF"/>
        </w:rPr>
        <w:t>4</w:t>
      </w:r>
      <w:r w:rsidRPr="00952E87">
        <w:rPr>
          <w:rFonts w:ascii="Garamond" w:hAnsi="Garamond"/>
          <w:color w:val="222222"/>
          <w:shd w:val="clear" w:color="auto" w:fill="FFFFFF"/>
        </w:rPr>
        <w:t>). Analysis of financial literacy level of retail individual investors of Gujarat State and its effect on investment decision. </w:t>
      </w:r>
      <w:r w:rsidRPr="00952E87">
        <w:rPr>
          <w:rFonts w:ascii="Garamond" w:hAnsi="Garamond"/>
          <w:i/>
          <w:iCs/>
          <w:color w:val="222222"/>
          <w:shd w:val="clear" w:color="auto" w:fill="FFFFFF"/>
        </w:rPr>
        <w:t>Journal of Business &amp; Finance Librarianship</w:t>
      </w:r>
      <w:r w:rsidRPr="00952E87">
        <w:rPr>
          <w:rFonts w:ascii="Garamond" w:hAnsi="Garamond"/>
          <w:color w:val="222222"/>
          <w:shd w:val="clear" w:color="auto" w:fill="FFFFFF"/>
        </w:rPr>
        <w:t>, </w:t>
      </w:r>
      <w:r w:rsidRPr="00952E87">
        <w:rPr>
          <w:rFonts w:ascii="Garamond" w:hAnsi="Garamond"/>
          <w:i/>
          <w:iCs/>
          <w:color w:val="222222"/>
          <w:shd w:val="clear" w:color="auto" w:fill="FFFFFF"/>
        </w:rPr>
        <w:t>20</w:t>
      </w:r>
      <w:r w:rsidRPr="00952E87">
        <w:rPr>
          <w:rFonts w:ascii="Garamond" w:hAnsi="Garamond"/>
          <w:color w:val="222222"/>
          <w:shd w:val="clear" w:color="auto" w:fill="FFFFFF"/>
        </w:rPr>
        <w:t>(1-2), 133-158.</w:t>
      </w:r>
    </w:p>
    <w:p w14:paraId="137E5E5D"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 xml:space="preserve">Jorgensen, B. L., &amp; </w:t>
      </w:r>
      <w:proofErr w:type="spellStart"/>
      <w:r w:rsidRPr="00952E87">
        <w:rPr>
          <w:rFonts w:ascii="Garamond" w:hAnsi="Garamond"/>
          <w:color w:val="222222"/>
          <w:shd w:val="clear" w:color="auto" w:fill="FFFFFF"/>
        </w:rPr>
        <w:t>Savla</w:t>
      </w:r>
      <w:proofErr w:type="spellEnd"/>
      <w:r w:rsidRPr="00952E87">
        <w:rPr>
          <w:rFonts w:ascii="Garamond" w:hAnsi="Garamond"/>
          <w:color w:val="222222"/>
          <w:shd w:val="clear" w:color="auto" w:fill="FFFFFF"/>
        </w:rPr>
        <w:t>, J. (2010). Financial literacy of young adults: The importance of parental socialization. </w:t>
      </w:r>
      <w:r w:rsidRPr="00952E87">
        <w:rPr>
          <w:rFonts w:ascii="Garamond" w:hAnsi="Garamond"/>
          <w:i/>
          <w:iCs/>
          <w:color w:val="222222"/>
          <w:shd w:val="clear" w:color="auto" w:fill="FFFFFF"/>
        </w:rPr>
        <w:t>Family relations</w:t>
      </w:r>
      <w:r w:rsidRPr="00952E87">
        <w:rPr>
          <w:rFonts w:ascii="Garamond" w:hAnsi="Garamond"/>
          <w:color w:val="222222"/>
          <w:shd w:val="clear" w:color="auto" w:fill="FFFFFF"/>
        </w:rPr>
        <w:t>, </w:t>
      </w:r>
      <w:r w:rsidRPr="00952E87">
        <w:rPr>
          <w:rFonts w:ascii="Garamond" w:hAnsi="Garamond"/>
          <w:i/>
          <w:iCs/>
          <w:color w:val="222222"/>
          <w:shd w:val="clear" w:color="auto" w:fill="FFFFFF"/>
        </w:rPr>
        <w:t>59</w:t>
      </w:r>
      <w:r w:rsidRPr="00952E87">
        <w:rPr>
          <w:rFonts w:ascii="Garamond" w:hAnsi="Garamond"/>
          <w:color w:val="222222"/>
          <w:shd w:val="clear" w:color="auto" w:fill="FFFFFF"/>
        </w:rPr>
        <w:t>(4), 465-478.</w:t>
      </w:r>
    </w:p>
    <w:p w14:paraId="71F6DF5D"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Kaur Dhillon, L. (2007). Measuring financial literacy with specific reference to Delhi/NCR region. </w:t>
      </w:r>
      <w:r w:rsidRPr="00952E87">
        <w:rPr>
          <w:rFonts w:ascii="Garamond" w:hAnsi="Garamond"/>
          <w:i/>
          <w:iCs/>
          <w:color w:val="222222"/>
          <w:shd w:val="clear" w:color="auto" w:fill="FFFFFF"/>
        </w:rPr>
        <w:t>International Journal of Research in IT, Management and Engineering</w:t>
      </w:r>
      <w:r w:rsidRPr="00952E87">
        <w:rPr>
          <w:rFonts w:ascii="Garamond" w:hAnsi="Garamond"/>
          <w:color w:val="222222"/>
          <w:shd w:val="clear" w:color="auto" w:fill="FFFFFF"/>
        </w:rPr>
        <w:t>, </w:t>
      </w:r>
      <w:r w:rsidRPr="00952E87">
        <w:rPr>
          <w:rFonts w:ascii="Garamond" w:hAnsi="Garamond"/>
          <w:i/>
          <w:iCs/>
          <w:color w:val="222222"/>
          <w:shd w:val="clear" w:color="auto" w:fill="FFFFFF"/>
        </w:rPr>
        <w:t>3</w:t>
      </w:r>
      <w:r w:rsidRPr="00952E87">
        <w:rPr>
          <w:rFonts w:ascii="Garamond" w:hAnsi="Garamond"/>
          <w:color w:val="222222"/>
          <w:shd w:val="clear" w:color="auto" w:fill="FFFFFF"/>
        </w:rPr>
        <w:t>(6), 13-32.</w:t>
      </w:r>
    </w:p>
    <w:p w14:paraId="26E3DADD"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Kaur, M., Vohra, T., &amp; Arora, A. (2015). Financial literacy among university students: a study of Guru Nanak Dev University, Amritsar, Punjab. </w:t>
      </w:r>
      <w:r w:rsidRPr="00952E87">
        <w:rPr>
          <w:rFonts w:ascii="Garamond" w:hAnsi="Garamond"/>
          <w:i/>
          <w:iCs/>
          <w:color w:val="222222"/>
          <w:shd w:val="clear" w:color="auto" w:fill="FFFFFF"/>
        </w:rPr>
        <w:t>Asia-Pacific Journal of Management Research and Innovation</w:t>
      </w:r>
      <w:r w:rsidRPr="00952E87">
        <w:rPr>
          <w:rFonts w:ascii="Garamond" w:hAnsi="Garamond"/>
          <w:color w:val="222222"/>
          <w:shd w:val="clear" w:color="auto" w:fill="FFFFFF"/>
        </w:rPr>
        <w:t>, </w:t>
      </w:r>
      <w:r w:rsidRPr="00952E87">
        <w:rPr>
          <w:rFonts w:ascii="Garamond" w:hAnsi="Garamond"/>
          <w:i/>
          <w:iCs/>
          <w:color w:val="222222"/>
          <w:shd w:val="clear" w:color="auto" w:fill="FFFFFF"/>
        </w:rPr>
        <w:t>11</w:t>
      </w:r>
      <w:r w:rsidRPr="00952E87">
        <w:rPr>
          <w:rFonts w:ascii="Garamond" w:hAnsi="Garamond"/>
          <w:color w:val="222222"/>
          <w:shd w:val="clear" w:color="auto" w:fill="FFFFFF"/>
        </w:rPr>
        <w:t>(2), 143-152.</w:t>
      </w:r>
    </w:p>
    <w:p w14:paraId="0E500F4E" w14:textId="0B98C713" w:rsidR="004E4F83" w:rsidRPr="00952E87" w:rsidRDefault="004E4F83" w:rsidP="00286A4E">
      <w:pPr>
        <w:pStyle w:val="ListParagraph"/>
        <w:numPr>
          <w:ilvl w:val="0"/>
          <w:numId w:val="6"/>
        </w:numPr>
        <w:spacing w:line="240" w:lineRule="auto"/>
        <w:jc w:val="both"/>
        <w:rPr>
          <w:rFonts w:ascii="Garamond" w:hAnsi="Garamond"/>
        </w:rPr>
      </w:pPr>
      <w:proofErr w:type="spellStart"/>
      <w:r w:rsidRPr="00952E87">
        <w:rPr>
          <w:rFonts w:ascii="Garamond" w:hAnsi="Garamond"/>
        </w:rPr>
        <w:t>Klapper</w:t>
      </w:r>
      <w:proofErr w:type="spellEnd"/>
      <w:r w:rsidRPr="00952E87">
        <w:rPr>
          <w:rFonts w:ascii="Garamond" w:hAnsi="Garamond"/>
        </w:rPr>
        <w:t xml:space="preserve">, L., Lusardi, A., &amp; Van </w:t>
      </w:r>
      <w:proofErr w:type="spellStart"/>
      <w:r w:rsidRPr="00952E87">
        <w:rPr>
          <w:rFonts w:ascii="Garamond" w:hAnsi="Garamond"/>
        </w:rPr>
        <w:t>Oudheusden</w:t>
      </w:r>
      <w:proofErr w:type="spellEnd"/>
      <w:r w:rsidRPr="00952E87">
        <w:rPr>
          <w:rFonts w:ascii="Garamond" w:hAnsi="Garamond"/>
        </w:rPr>
        <w:t>, P. (2015). Financial literacy around the world. </w:t>
      </w:r>
      <w:r w:rsidRPr="00952E87">
        <w:rPr>
          <w:rFonts w:ascii="Garamond" w:hAnsi="Garamond"/>
          <w:i/>
          <w:iCs/>
        </w:rPr>
        <w:t>World Bank. Washington DC: World Bank</w:t>
      </w:r>
      <w:r w:rsidRPr="00952E87">
        <w:rPr>
          <w:rFonts w:ascii="Garamond" w:hAnsi="Garamond"/>
        </w:rPr>
        <w:t>, </w:t>
      </w:r>
      <w:r w:rsidRPr="00952E87">
        <w:rPr>
          <w:rFonts w:ascii="Garamond" w:hAnsi="Garamond"/>
          <w:i/>
          <w:iCs/>
        </w:rPr>
        <w:t>2</w:t>
      </w:r>
      <w:r w:rsidRPr="00952E87">
        <w:rPr>
          <w:rFonts w:ascii="Garamond" w:hAnsi="Garamond"/>
        </w:rPr>
        <w:t>, 218-237.</w:t>
      </w:r>
    </w:p>
    <w:p w14:paraId="1FCC64BA"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Lusardi, A., &amp; Mitchell, O. S. (2011). </w:t>
      </w:r>
      <w:r w:rsidRPr="00952E87">
        <w:rPr>
          <w:rFonts w:ascii="Garamond" w:hAnsi="Garamond"/>
          <w:i/>
          <w:iCs/>
          <w:color w:val="222222"/>
          <w:shd w:val="clear" w:color="auto" w:fill="FFFFFF"/>
        </w:rPr>
        <w:t>Financial literacy and planning: Implications for retirement wellbeing</w:t>
      </w:r>
      <w:r w:rsidRPr="00952E87">
        <w:rPr>
          <w:rFonts w:ascii="Garamond" w:hAnsi="Garamond"/>
          <w:color w:val="222222"/>
          <w:shd w:val="clear" w:color="auto" w:fill="FFFFFF"/>
        </w:rPr>
        <w:t> (No. w17078). National Bureau of Economic Research.</w:t>
      </w:r>
    </w:p>
    <w:p w14:paraId="7F40E41F"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Lyons, A. C. (2003). Credit practices and financial education need of Midwest college students, Champaign, IL. </w:t>
      </w:r>
      <w:r w:rsidRPr="00952E87">
        <w:rPr>
          <w:rFonts w:ascii="Garamond" w:hAnsi="Garamond"/>
          <w:i/>
          <w:iCs/>
          <w:color w:val="222222"/>
          <w:shd w:val="clear" w:color="auto" w:fill="FFFFFF"/>
        </w:rPr>
        <w:t>Department of Agricultural and Consumer Economics, University of Illinois at Urbana-Champaign</w:t>
      </w:r>
      <w:r w:rsidRPr="00952E87">
        <w:rPr>
          <w:rFonts w:ascii="Garamond" w:hAnsi="Garamond"/>
          <w:color w:val="222222"/>
          <w:shd w:val="clear" w:color="auto" w:fill="FFFFFF"/>
        </w:rPr>
        <w:t>.</w:t>
      </w:r>
    </w:p>
    <w:p w14:paraId="777C6E12"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Lyons, A. C. (2004). A profile of financially at</w:t>
      </w:r>
      <w:r w:rsidRPr="00952E87">
        <w:rPr>
          <w:rFonts w:ascii="Times New Roman" w:hAnsi="Times New Roman" w:cs="Times New Roman"/>
          <w:color w:val="222222"/>
          <w:shd w:val="clear" w:color="auto" w:fill="FFFFFF"/>
        </w:rPr>
        <w:t>‐</w:t>
      </w:r>
      <w:r w:rsidRPr="00952E87">
        <w:rPr>
          <w:rFonts w:ascii="Garamond" w:hAnsi="Garamond"/>
          <w:color w:val="222222"/>
          <w:shd w:val="clear" w:color="auto" w:fill="FFFFFF"/>
        </w:rPr>
        <w:t>risk college students.</w:t>
      </w:r>
      <w:r w:rsidRPr="00952E87">
        <w:rPr>
          <w:rFonts w:ascii="Garamond" w:hAnsi="Garamond" w:cs="Aptos"/>
          <w:color w:val="222222"/>
          <w:shd w:val="clear" w:color="auto" w:fill="FFFFFF"/>
        </w:rPr>
        <w:t> </w:t>
      </w:r>
      <w:r w:rsidRPr="00952E87">
        <w:rPr>
          <w:rFonts w:ascii="Garamond" w:hAnsi="Garamond"/>
          <w:i/>
          <w:iCs/>
          <w:color w:val="222222"/>
          <w:shd w:val="clear" w:color="auto" w:fill="FFFFFF"/>
        </w:rPr>
        <w:t>Journal of consumer affairs</w:t>
      </w:r>
      <w:r w:rsidRPr="00952E87">
        <w:rPr>
          <w:rFonts w:ascii="Garamond" w:hAnsi="Garamond"/>
          <w:color w:val="222222"/>
          <w:shd w:val="clear" w:color="auto" w:fill="FFFFFF"/>
        </w:rPr>
        <w:t>, </w:t>
      </w:r>
      <w:r w:rsidRPr="00952E87">
        <w:rPr>
          <w:rFonts w:ascii="Garamond" w:hAnsi="Garamond"/>
          <w:i/>
          <w:iCs/>
          <w:color w:val="222222"/>
          <w:shd w:val="clear" w:color="auto" w:fill="FFFFFF"/>
        </w:rPr>
        <w:t>38</w:t>
      </w:r>
      <w:r w:rsidRPr="00952E87">
        <w:rPr>
          <w:rFonts w:ascii="Garamond" w:hAnsi="Garamond"/>
          <w:color w:val="222222"/>
          <w:shd w:val="clear" w:color="auto" w:fill="FFFFFF"/>
        </w:rPr>
        <w:t>(1), 56-80.</w:t>
      </w:r>
    </w:p>
    <w:p w14:paraId="7B97AFA2"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Mandell, L., &amp; Klein, L. S. (2007). Motivation and financial literacy. </w:t>
      </w:r>
      <w:r w:rsidRPr="00952E87">
        <w:rPr>
          <w:rFonts w:ascii="Garamond" w:hAnsi="Garamond"/>
          <w:i/>
          <w:iCs/>
          <w:color w:val="222222"/>
          <w:shd w:val="clear" w:color="auto" w:fill="FFFFFF"/>
        </w:rPr>
        <w:t>Financial services review</w:t>
      </w:r>
      <w:r w:rsidRPr="00952E87">
        <w:rPr>
          <w:rFonts w:ascii="Garamond" w:hAnsi="Garamond"/>
          <w:color w:val="222222"/>
          <w:shd w:val="clear" w:color="auto" w:fill="FFFFFF"/>
        </w:rPr>
        <w:t>, </w:t>
      </w:r>
      <w:r w:rsidRPr="00952E87">
        <w:rPr>
          <w:rFonts w:ascii="Garamond" w:hAnsi="Garamond"/>
          <w:i/>
          <w:iCs/>
          <w:color w:val="222222"/>
          <w:shd w:val="clear" w:color="auto" w:fill="FFFFFF"/>
        </w:rPr>
        <w:t>16</w:t>
      </w:r>
      <w:r w:rsidRPr="00952E87">
        <w:rPr>
          <w:rFonts w:ascii="Garamond" w:hAnsi="Garamond"/>
          <w:color w:val="222222"/>
          <w:shd w:val="clear" w:color="auto" w:fill="FFFFFF"/>
        </w:rPr>
        <w:t>(2), 105.</w:t>
      </w:r>
    </w:p>
    <w:p w14:paraId="0539C6E0"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 xml:space="preserve">Mandell, L., &amp; Klein, L. S. (2009). The impact of financial literacy education on subsequent financial </w:t>
      </w:r>
      <w:proofErr w:type="spellStart"/>
      <w:r w:rsidRPr="00952E87">
        <w:rPr>
          <w:rFonts w:ascii="Garamond" w:hAnsi="Garamond"/>
          <w:color w:val="222222"/>
          <w:shd w:val="clear" w:color="auto" w:fill="FFFFFF"/>
        </w:rPr>
        <w:t>behavior</w:t>
      </w:r>
      <w:proofErr w:type="spellEnd"/>
      <w:r w:rsidRPr="00952E87">
        <w:rPr>
          <w:rFonts w:ascii="Garamond" w:hAnsi="Garamond"/>
          <w:color w:val="222222"/>
          <w:shd w:val="clear" w:color="auto" w:fill="FFFFFF"/>
        </w:rPr>
        <w:t>. </w:t>
      </w:r>
      <w:r w:rsidRPr="00952E87">
        <w:rPr>
          <w:rFonts w:ascii="Garamond" w:hAnsi="Garamond"/>
          <w:i/>
          <w:iCs/>
          <w:color w:val="222222"/>
          <w:shd w:val="clear" w:color="auto" w:fill="FFFFFF"/>
        </w:rPr>
        <w:t xml:space="preserve">Journal of Financial </w:t>
      </w:r>
      <w:proofErr w:type="spellStart"/>
      <w:r w:rsidRPr="00952E87">
        <w:rPr>
          <w:rFonts w:ascii="Garamond" w:hAnsi="Garamond"/>
          <w:i/>
          <w:iCs/>
          <w:color w:val="222222"/>
          <w:shd w:val="clear" w:color="auto" w:fill="FFFFFF"/>
        </w:rPr>
        <w:t>Counseling</w:t>
      </w:r>
      <w:proofErr w:type="spellEnd"/>
      <w:r w:rsidRPr="00952E87">
        <w:rPr>
          <w:rFonts w:ascii="Garamond" w:hAnsi="Garamond"/>
          <w:i/>
          <w:iCs/>
          <w:color w:val="222222"/>
          <w:shd w:val="clear" w:color="auto" w:fill="FFFFFF"/>
        </w:rPr>
        <w:t xml:space="preserve"> and Planning</w:t>
      </w:r>
      <w:r w:rsidRPr="00952E87">
        <w:rPr>
          <w:rFonts w:ascii="Garamond" w:hAnsi="Garamond"/>
          <w:color w:val="222222"/>
          <w:shd w:val="clear" w:color="auto" w:fill="FFFFFF"/>
        </w:rPr>
        <w:t>, </w:t>
      </w:r>
      <w:r w:rsidRPr="00952E87">
        <w:rPr>
          <w:rFonts w:ascii="Garamond" w:hAnsi="Garamond"/>
          <w:i/>
          <w:iCs/>
          <w:color w:val="222222"/>
          <w:shd w:val="clear" w:color="auto" w:fill="FFFFFF"/>
        </w:rPr>
        <w:t>20</w:t>
      </w:r>
      <w:r w:rsidRPr="00952E87">
        <w:rPr>
          <w:rFonts w:ascii="Garamond" w:hAnsi="Garamond"/>
          <w:color w:val="222222"/>
          <w:shd w:val="clear" w:color="auto" w:fill="FFFFFF"/>
        </w:rPr>
        <w:t>(1).</w:t>
      </w:r>
    </w:p>
    <w:p w14:paraId="148F3DF1"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Mandell, L. (2008). Financial literacy of high school students. </w:t>
      </w:r>
      <w:r w:rsidRPr="00952E87">
        <w:rPr>
          <w:rFonts w:ascii="Garamond" w:hAnsi="Garamond"/>
          <w:i/>
          <w:iCs/>
          <w:color w:val="222222"/>
          <w:shd w:val="clear" w:color="auto" w:fill="FFFFFF"/>
        </w:rPr>
        <w:t>Handbook of consumer finance research</w:t>
      </w:r>
      <w:r w:rsidRPr="00952E87">
        <w:rPr>
          <w:rFonts w:ascii="Garamond" w:hAnsi="Garamond"/>
          <w:color w:val="222222"/>
          <w:shd w:val="clear" w:color="auto" w:fill="FFFFFF"/>
        </w:rPr>
        <w:t>, 163-183.</w:t>
      </w:r>
    </w:p>
    <w:p w14:paraId="564813BA" w14:textId="77777777" w:rsidR="004E4F83" w:rsidRPr="00952E87" w:rsidRDefault="004E4F83" w:rsidP="00286A4E">
      <w:pPr>
        <w:pStyle w:val="ListParagraph"/>
        <w:numPr>
          <w:ilvl w:val="0"/>
          <w:numId w:val="6"/>
        </w:numPr>
        <w:spacing w:line="240" w:lineRule="auto"/>
        <w:jc w:val="both"/>
        <w:rPr>
          <w:rFonts w:ascii="Garamond" w:hAnsi="Garamond"/>
        </w:rPr>
      </w:pPr>
      <w:proofErr w:type="spellStart"/>
      <w:r w:rsidRPr="00952E87">
        <w:rPr>
          <w:rFonts w:ascii="Garamond" w:hAnsi="Garamond"/>
          <w:color w:val="222222"/>
          <w:shd w:val="clear" w:color="auto" w:fill="FFFFFF"/>
        </w:rPr>
        <w:t>Marcolin</w:t>
      </w:r>
      <w:proofErr w:type="spellEnd"/>
      <w:r w:rsidRPr="00952E87">
        <w:rPr>
          <w:rFonts w:ascii="Garamond" w:hAnsi="Garamond"/>
          <w:color w:val="222222"/>
          <w:shd w:val="clear" w:color="auto" w:fill="FFFFFF"/>
        </w:rPr>
        <w:t>, S., &amp; Abraham, A. (2006). Financial literacy research: Current literature and future opportunities.</w:t>
      </w:r>
    </w:p>
    <w:p w14:paraId="2629A3DC"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Martin, M. (2007). A literature review on the effectiveness of financial education.</w:t>
      </w:r>
    </w:p>
    <w:p w14:paraId="267FE7DF"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Nash, D. R. (2012). Financial literacy: an Indian scenario. </w:t>
      </w:r>
      <w:r w:rsidRPr="00952E87">
        <w:rPr>
          <w:rFonts w:ascii="Garamond" w:hAnsi="Garamond"/>
          <w:i/>
          <w:iCs/>
          <w:color w:val="222222"/>
          <w:shd w:val="clear" w:color="auto" w:fill="FFFFFF"/>
        </w:rPr>
        <w:t>Asian Journal of Research in Banking and Finance</w:t>
      </w:r>
      <w:r w:rsidRPr="00952E87">
        <w:rPr>
          <w:rFonts w:ascii="Garamond" w:hAnsi="Garamond"/>
          <w:color w:val="222222"/>
          <w:shd w:val="clear" w:color="auto" w:fill="FFFFFF"/>
        </w:rPr>
        <w:t>, </w:t>
      </w:r>
      <w:r w:rsidRPr="00952E87">
        <w:rPr>
          <w:rFonts w:ascii="Garamond" w:hAnsi="Garamond"/>
          <w:i/>
          <w:iCs/>
          <w:color w:val="222222"/>
          <w:shd w:val="clear" w:color="auto" w:fill="FFFFFF"/>
        </w:rPr>
        <w:t>2</w:t>
      </w:r>
      <w:r w:rsidRPr="00952E87">
        <w:rPr>
          <w:rFonts w:ascii="Garamond" w:hAnsi="Garamond"/>
          <w:color w:val="222222"/>
          <w:shd w:val="clear" w:color="auto" w:fill="FFFFFF"/>
        </w:rPr>
        <w:t>(4), 79-84.</w:t>
      </w:r>
    </w:p>
    <w:p w14:paraId="13EF0B4A"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noProof/>
        </w:rPr>
        <w:t xml:space="preserve">Rajdev, A. A., Modhvadiya, T., &amp; Sudra, P. (2020, November). An Analysis of Digital Financial Literacy among College Students. </w:t>
      </w:r>
      <w:r w:rsidRPr="00952E87">
        <w:rPr>
          <w:rFonts w:ascii="Garamond" w:hAnsi="Garamond"/>
          <w:i/>
          <w:iCs/>
          <w:noProof/>
        </w:rPr>
        <w:t>Pacific Business Review International, 13</w:t>
      </w:r>
      <w:r w:rsidRPr="00952E87">
        <w:rPr>
          <w:rFonts w:ascii="Garamond" w:hAnsi="Garamond"/>
          <w:noProof/>
        </w:rPr>
        <w:t>(5), 32-40.</w:t>
      </w:r>
    </w:p>
    <w:p w14:paraId="5490CEFA" w14:textId="77777777" w:rsidR="004E4F83" w:rsidRPr="00952E87" w:rsidRDefault="004E4F83" w:rsidP="00286A4E">
      <w:pPr>
        <w:pStyle w:val="ListParagraph"/>
        <w:numPr>
          <w:ilvl w:val="0"/>
          <w:numId w:val="6"/>
        </w:numPr>
        <w:spacing w:line="240" w:lineRule="auto"/>
        <w:jc w:val="both"/>
        <w:rPr>
          <w:rFonts w:ascii="Garamond" w:hAnsi="Garamond"/>
        </w:rPr>
      </w:pPr>
      <w:proofErr w:type="spellStart"/>
      <w:r w:rsidRPr="00952E87">
        <w:rPr>
          <w:rFonts w:ascii="Garamond" w:hAnsi="Garamond"/>
          <w:color w:val="222222"/>
          <w:shd w:val="clear" w:color="auto" w:fill="FFFFFF"/>
        </w:rPr>
        <w:t>Ramasawmy</w:t>
      </w:r>
      <w:proofErr w:type="spellEnd"/>
      <w:r w:rsidRPr="00952E87">
        <w:rPr>
          <w:rFonts w:ascii="Garamond" w:hAnsi="Garamond"/>
          <w:color w:val="222222"/>
          <w:shd w:val="clear" w:color="auto" w:fill="FFFFFF"/>
        </w:rPr>
        <w:t xml:space="preserve">, D., </w:t>
      </w:r>
      <w:proofErr w:type="spellStart"/>
      <w:r w:rsidRPr="00952E87">
        <w:rPr>
          <w:rFonts w:ascii="Garamond" w:hAnsi="Garamond"/>
          <w:color w:val="222222"/>
          <w:shd w:val="clear" w:color="auto" w:fill="FFFFFF"/>
        </w:rPr>
        <w:t>Thapermall</w:t>
      </w:r>
      <w:proofErr w:type="spellEnd"/>
      <w:r w:rsidRPr="00952E87">
        <w:rPr>
          <w:rFonts w:ascii="Garamond" w:hAnsi="Garamond"/>
          <w:color w:val="222222"/>
          <w:shd w:val="clear" w:color="auto" w:fill="FFFFFF"/>
        </w:rPr>
        <w:t xml:space="preserve">, S., </w:t>
      </w:r>
      <w:proofErr w:type="spellStart"/>
      <w:r w:rsidRPr="00952E87">
        <w:rPr>
          <w:rFonts w:ascii="Garamond" w:hAnsi="Garamond"/>
          <w:color w:val="222222"/>
          <w:shd w:val="clear" w:color="auto" w:fill="FFFFFF"/>
        </w:rPr>
        <w:t>Dowlut</w:t>
      </w:r>
      <w:proofErr w:type="spellEnd"/>
      <w:r w:rsidRPr="00952E87">
        <w:rPr>
          <w:rFonts w:ascii="Garamond" w:hAnsi="Garamond"/>
          <w:color w:val="222222"/>
          <w:shd w:val="clear" w:color="auto" w:fill="FFFFFF"/>
        </w:rPr>
        <w:t>, S. A., &amp; Ramen, M. (2013, February). A study of the level of awareness of financial literacy among management undergraduates. In </w:t>
      </w:r>
      <w:r w:rsidRPr="00952E87">
        <w:rPr>
          <w:rFonts w:ascii="Garamond" w:hAnsi="Garamond"/>
          <w:i/>
          <w:iCs/>
          <w:color w:val="222222"/>
          <w:shd w:val="clear" w:color="auto" w:fill="FFFFFF"/>
        </w:rPr>
        <w:t>Proceedings of 3rd Asia-Pacific Business Research Conference</w:t>
      </w:r>
      <w:r w:rsidRPr="00952E87">
        <w:rPr>
          <w:rFonts w:ascii="Garamond" w:hAnsi="Garamond"/>
          <w:color w:val="222222"/>
          <w:shd w:val="clear" w:color="auto" w:fill="FFFFFF"/>
        </w:rPr>
        <w:t> (pp. 25-26).</w:t>
      </w:r>
    </w:p>
    <w:p w14:paraId="52613665" w14:textId="77777777" w:rsidR="004E4F83" w:rsidRPr="00952E87" w:rsidRDefault="004E4F83" w:rsidP="00286A4E">
      <w:pPr>
        <w:pStyle w:val="ListParagraph"/>
        <w:numPr>
          <w:ilvl w:val="0"/>
          <w:numId w:val="6"/>
        </w:numPr>
        <w:spacing w:line="240" w:lineRule="auto"/>
        <w:jc w:val="both"/>
        <w:rPr>
          <w:rFonts w:ascii="Garamond" w:hAnsi="Garamond"/>
        </w:rPr>
      </w:pPr>
      <w:proofErr w:type="spellStart"/>
      <w:r w:rsidRPr="00952E87">
        <w:rPr>
          <w:rFonts w:ascii="Garamond" w:hAnsi="Garamond"/>
          <w:color w:val="222222"/>
          <w:shd w:val="clear" w:color="auto" w:fill="FFFFFF"/>
        </w:rPr>
        <w:t>Remund</w:t>
      </w:r>
      <w:proofErr w:type="spellEnd"/>
      <w:r w:rsidRPr="00952E87">
        <w:rPr>
          <w:rFonts w:ascii="Garamond" w:hAnsi="Garamond"/>
          <w:color w:val="222222"/>
          <w:shd w:val="clear" w:color="auto" w:fill="FFFFFF"/>
        </w:rPr>
        <w:t>, D. L. (2010). Financial literacy explicated: The case for a clearer definition in an increasingly complex economy. </w:t>
      </w:r>
      <w:r w:rsidRPr="00952E87">
        <w:rPr>
          <w:rFonts w:ascii="Garamond" w:hAnsi="Garamond"/>
          <w:i/>
          <w:iCs/>
          <w:color w:val="222222"/>
          <w:shd w:val="clear" w:color="auto" w:fill="FFFFFF"/>
        </w:rPr>
        <w:t>Journal of consumer affairs</w:t>
      </w:r>
      <w:r w:rsidRPr="00952E87">
        <w:rPr>
          <w:rFonts w:ascii="Garamond" w:hAnsi="Garamond"/>
          <w:color w:val="222222"/>
          <w:shd w:val="clear" w:color="auto" w:fill="FFFFFF"/>
        </w:rPr>
        <w:t>, </w:t>
      </w:r>
      <w:r w:rsidRPr="00952E87">
        <w:rPr>
          <w:rFonts w:ascii="Garamond" w:hAnsi="Garamond"/>
          <w:i/>
          <w:iCs/>
          <w:color w:val="222222"/>
          <w:shd w:val="clear" w:color="auto" w:fill="FFFFFF"/>
        </w:rPr>
        <w:t>44</w:t>
      </w:r>
      <w:r w:rsidRPr="00952E87">
        <w:rPr>
          <w:rFonts w:ascii="Garamond" w:hAnsi="Garamond"/>
          <w:color w:val="222222"/>
          <w:shd w:val="clear" w:color="auto" w:fill="FFFFFF"/>
        </w:rPr>
        <w:t>(2), 276-295.</w:t>
      </w:r>
    </w:p>
    <w:p w14:paraId="767097E8"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Roberts, J. A., &amp; Jones, E. (2001). Money attitudes, credit card use, and compulsive buying among American college students. </w:t>
      </w:r>
      <w:r w:rsidRPr="00952E87">
        <w:rPr>
          <w:rFonts w:ascii="Garamond" w:hAnsi="Garamond"/>
          <w:i/>
          <w:iCs/>
          <w:color w:val="222222"/>
          <w:shd w:val="clear" w:color="auto" w:fill="FFFFFF"/>
        </w:rPr>
        <w:t>Journal of consumer affairs</w:t>
      </w:r>
      <w:r w:rsidRPr="00952E87">
        <w:rPr>
          <w:rFonts w:ascii="Garamond" w:hAnsi="Garamond"/>
          <w:color w:val="222222"/>
          <w:shd w:val="clear" w:color="auto" w:fill="FFFFFF"/>
        </w:rPr>
        <w:t>, </w:t>
      </w:r>
      <w:r w:rsidRPr="00952E87">
        <w:rPr>
          <w:rFonts w:ascii="Garamond" w:hAnsi="Garamond"/>
          <w:i/>
          <w:iCs/>
          <w:color w:val="222222"/>
          <w:shd w:val="clear" w:color="auto" w:fill="FFFFFF"/>
        </w:rPr>
        <w:t>35</w:t>
      </w:r>
      <w:r w:rsidRPr="00952E87">
        <w:rPr>
          <w:rFonts w:ascii="Garamond" w:hAnsi="Garamond"/>
          <w:color w:val="222222"/>
          <w:shd w:val="clear" w:color="auto" w:fill="FFFFFF"/>
        </w:rPr>
        <w:t>(2), 213-240.</w:t>
      </w:r>
    </w:p>
    <w:p w14:paraId="5880899A" w14:textId="77777777" w:rsidR="004E4F83" w:rsidRPr="00952E87" w:rsidRDefault="004E4F83" w:rsidP="00286A4E">
      <w:pPr>
        <w:pStyle w:val="ListParagraph"/>
        <w:numPr>
          <w:ilvl w:val="0"/>
          <w:numId w:val="6"/>
        </w:numPr>
        <w:spacing w:line="240" w:lineRule="auto"/>
        <w:jc w:val="both"/>
        <w:rPr>
          <w:rFonts w:ascii="Garamond" w:hAnsi="Garamond"/>
        </w:rPr>
      </w:pPr>
      <w:proofErr w:type="spellStart"/>
      <w:r w:rsidRPr="00952E87">
        <w:rPr>
          <w:rFonts w:ascii="Garamond" w:hAnsi="Garamond"/>
          <w:color w:val="222222"/>
          <w:shd w:val="clear" w:color="auto" w:fill="FFFFFF"/>
        </w:rPr>
        <w:t>Salikin</w:t>
      </w:r>
      <w:proofErr w:type="spellEnd"/>
      <w:r w:rsidRPr="00952E87">
        <w:rPr>
          <w:rFonts w:ascii="Garamond" w:hAnsi="Garamond"/>
          <w:color w:val="222222"/>
          <w:shd w:val="clear" w:color="auto" w:fill="FFFFFF"/>
        </w:rPr>
        <w:t xml:space="preserve">, N., Wahab, N. A., Zakaria, N., </w:t>
      </w:r>
      <w:proofErr w:type="spellStart"/>
      <w:r w:rsidRPr="00952E87">
        <w:rPr>
          <w:rFonts w:ascii="Garamond" w:hAnsi="Garamond"/>
          <w:color w:val="222222"/>
          <w:shd w:val="clear" w:color="auto" w:fill="FFFFFF"/>
        </w:rPr>
        <w:t>Masruki</w:t>
      </w:r>
      <w:proofErr w:type="spellEnd"/>
      <w:r w:rsidRPr="00952E87">
        <w:rPr>
          <w:rFonts w:ascii="Garamond" w:hAnsi="Garamond"/>
          <w:color w:val="222222"/>
          <w:shd w:val="clear" w:color="auto" w:fill="FFFFFF"/>
        </w:rPr>
        <w:t xml:space="preserve">, R., &amp; </w:t>
      </w:r>
      <w:proofErr w:type="spellStart"/>
      <w:r w:rsidRPr="00952E87">
        <w:rPr>
          <w:rFonts w:ascii="Garamond" w:hAnsi="Garamond"/>
          <w:color w:val="222222"/>
          <w:shd w:val="clear" w:color="auto" w:fill="FFFFFF"/>
        </w:rPr>
        <w:t>Nordin</w:t>
      </w:r>
      <w:proofErr w:type="spellEnd"/>
      <w:r w:rsidRPr="00952E87">
        <w:rPr>
          <w:rFonts w:ascii="Garamond" w:hAnsi="Garamond"/>
          <w:color w:val="222222"/>
          <w:shd w:val="clear" w:color="auto" w:fill="FFFFFF"/>
        </w:rPr>
        <w:t>, S. N. (2012). Students’ saving attitude: does parents’ background matter. </w:t>
      </w:r>
      <w:r w:rsidRPr="00952E87">
        <w:rPr>
          <w:rFonts w:ascii="Garamond" w:hAnsi="Garamond"/>
          <w:i/>
          <w:iCs/>
          <w:color w:val="222222"/>
          <w:shd w:val="clear" w:color="auto" w:fill="FFFFFF"/>
        </w:rPr>
        <w:t>International Journal of Trade, Economics and Finance</w:t>
      </w:r>
      <w:r w:rsidRPr="00952E87">
        <w:rPr>
          <w:rFonts w:ascii="Garamond" w:hAnsi="Garamond"/>
          <w:color w:val="222222"/>
          <w:shd w:val="clear" w:color="auto" w:fill="FFFFFF"/>
        </w:rPr>
        <w:t>.</w:t>
      </w:r>
    </w:p>
    <w:p w14:paraId="562BCF8E"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Samy, M., Tawfik, H., Huang, R., &amp; Nagar, A. K. (2008). Financial literacy of youth-a sensitivity analysis of the determinants. </w:t>
      </w:r>
      <w:r w:rsidRPr="00952E87">
        <w:rPr>
          <w:rFonts w:ascii="Garamond" w:hAnsi="Garamond"/>
          <w:i/>
          <w:iCs/>
          <w:color w:val="222222"/>
          <w:shd w:val="clear" w:color="auto" w:fill="FFFFFF"/>
        </w:rPr>
        <w:t>International Journal of Economic Sciences and Applied Research</w:t>
      </w:r>
      <w:r w:rsidRPr="00952E87">
        <w:rPr>
          <w:rFonts w:ascii="Garamond" w:hAnsi="Garamond"/>
          <w:color w:val="222222"/>
          <w:shd w:val="clear" w:color="auto" w:fill="FFFFFF"/>
        </w:rPr>
        <w:t>, </w:t>
      </w:r>
      <w:r w:rsidRPr="00952E87">
        <w:rPr>
          <w:rFonts w:ascii="Garamond" w:hAnsi="Garamond"/>
          <w:i/>
          <w:iCs/>
          <w:color w:val="222222"/>
          <w:shd w:val="clear" w:color="auto" w:fill="FFFFFF"/>
        </w:rPr>
        <w:t>1</w:t>
      </w:r>
      <w:r w:rsidRPr="00952E87">
        <w:rPr>
          <w:rFonts w:ascii="Garamond" w:hAnsi="Garamond"/>
          <w:color w:val="222222"/>
          <w:shd w:val="clear" w:color="auto" w:fill="FFFFFF"/>
        </w:rPr>
        <w:t>(1).</w:t>
      </w:r>
    </w:p>
    <w:p w14:paraId="69C66907" w14:textId="77777777" w:rsidR="004E4F83" w:rsidRPr="00952E87" w:rsidRDefault="004E4F83" w:rsidP="00286A4E">
      <w:pPr>
        <w:pStyle w:val="ListParagraph"/>
        <w:numPr>
          <w:ilvl w:val="0"/>
          <w:numId w:val="6"/>
        </w:numPr>
        <w:spacing w:line="240" w:lineRule="auto"/>
        <w:jc w:val="both"/>
        <w:rPr>
          <w:rFonts w:ascii="Garamond" w:hAnsi="Garamond"/>
        </w:rPr>
      </w:pPr>
      <w:proofErr w:type="spellStart"/>
      <w:r w:rsidRPr="00952E87">
        <w:rPr>
          <w:rFonts w:ascii="Garamond" w:hAnsi="Garamond"/>
          <w:color w:val="222222"/>
          <w:shd w:val="clear" w:color="auto" w:fill="FFFFFF"/>
        </w:rPr>
        <w:t>Schuchardt</w:t>
      </w:r>
      <w:proofErr w:type="spellEnd"/>
      <w:r w:rsidRPr="00952E87">
        <w:rPr>
          <w:rFonts w:ascii="Garamond" w:hAnsi="Garamond"/>
          <w:color w:val="222222"/>
          <w:shd w:val="clear" w:color="auto" w:fill="FFFFFF"/>
        </w:rPr>
        <w:t>, J., Hanna, S. D., Hira, T. K., Lyons, A., Palmer, L., &amp; Xiao, J. J. (2009). Financial literacy and education research priorities. </w:t>
      </w:r>
      <w:r w:rsidRPr="00952E87">
        <w:rPr>
          <w:rFonts w:ascii="Garamond" w:hAnsi="Garamond"/>
          <w:i/>
          <w:iCs/>
          <w:color w:val="222222"/>
          <w:shd w:val="clear" w:color="auto" w:fill="FFFFFF"/>
        </w:rPr>
        <w:t xml:space="preserve">Journal of Financial </w:t>
      </w:r>
      <w:proofErr w:type="spellStart"/>
      <w:r w:rsidRPr="00952E87">
        <w:rPr>
          <w:rFonts w:ascii="Garamond" w:hAnsi="Garamond"/>
          <w:i/>
          <w:iCs/>
          <w:color w:val="222222"/>
          <w:shd w:val="clear" w:color="auto" w:fill="FFFFFF"/>
        </w:rPr>
        <w:t>Counseling</w:t>
      </w:r>
      <w:proofErr w:type="spellEnd"/>
      <w:r w:rsidRPr="00952E87">
        <w:rPr>
          <w:rFonts w:ascii="Garamond" w:hAnsi="Garamond"/>
          <w:i/>
          <w:iCs/>
          <w:color w:val="222222"/>
          <w:shd w:val="clear" w:color="auto" w:fill="FFFFFF"/>
        </w:rPr>
        <w:t xml:space="preserve"> and Planning</w:t>
      </w:r>
      <w:r w:rsidRPr="00952E87">
        <w:rPr>
          <w:rFonts w:ascii="Garamond" w:hAnsi="Garamond"/>
          <w:color w:val="222222"/>
          <w:shd w:val="clear" w:color="auto" w:fill="FFFFFF"/>
        </w:rPr>
        <w:t>, </w:t>
      </w:r>
      <w:r w:rsidRPr="00952E87">
        <w:rPr>
          <w:rFonts w:ascii="Garamond" w:hAnsi="Garamond"/>
          <w:i/>
          <w:iCs/>
          <w:color w:val="222222"/>
          <w:shd w:val="clear" w:color="auto" w:fill="FFFFFF"/>
        </w:rPr>
        <w:t>20</w:t>
      </w:r>
      <w:r w:rsidRPr="00952E87">
        <w:rPr>
          <w:rFonts w:ascii="Garamond" w:hAnsi="Garamond"/>
          <w:color w:val="222222"/>
          <w:shd w:val="clear" w:color="auto" w:fill="FFFFFF"/>
        </w:rPr>
        <w:t>(1).</w:t>
      </w:r>
    </w:p>
    <w:p w14:paraId="7BB827B4" w14:textId="77777777" w:rsidR="004E4F83" w:rsidRPr="00952E87" w:rsidRDefault="004E4F83" w:rsidP="00286A4E">
      <w:pPr>
        <w:pStyle w:val="ListParagraph"/>
        <w:numPr>
          <w:ilvl w:val="0"/>
          <w:numId w:val="6"/>
        </w:numPr>
        <w:spacing w:line="240" w:lineRule="auto"/>
        <w:jc w:val="both"/>
        <w:rPr>
          <w:rFonts w:ascii="Garamond" w:hAnsi="Garamond"/>
        </w:rPr>
      </w:pPr>
      <w:proofErr w:type="spellStart"/>
      <w:r w:rsidRPr="00952E87">
        <w:rPr>
          <w:rFonts w:ascii="Garamond" w:hAnsi="Garamond"/>
          <w:color w:val="222222"/>
          <w:shd w:val="clear" w:color="auto" w:fill="FFFFFF"/>
        </w:rPr>
        <w:t>Sekar</w:t>
      </w:r>
      <w:proofErr w:type="spellEnd"/>
      <w:r w:rsidRPr="00952E87">
        <w:rPr>
          <w:rFonts w:ascii="Garamond" w:hAnsi="Garamond"/>
          <w:color w:val="222222"/>
          <w:shd w:val="clear" w:color="auto" w:fill="FFFFFF"/>
        </w:rPr>
        <w:t>, M., &amp; Gowri, M. (2015). A Study on Measuring Financial Literacy among Young Employees in Coimbatore City. </w:t>
      </w:r>
      <w:r w:rsidRPr="00952E87">
        <w:rPr>
          <w:rFonts w:ascii="Garamond" w:hAnsi="Garamond"/>
          <w:i/>
          <w:iCs/>
          <w:color w:val="222222"/>
          <w:shd w:val="clear" w:color="auto" w:fill="FFFFFF"/>
        </w:rPr>
        <w:t>Gyan Management</w:t>
      </w:r>
      <w:r w:rsidRPr="00952E87">
        <w:rPr>
          <w:rFonts w:ascii="Garamond" w:hAnsi="Garamond"/>
          <w:color w:val="222222"/>
          <w:shd w:val="clear" w:color="auto" w:fill="FFFFFF"/>
        </w:rPr>
        <w:t>, </w:t>
      </w:r>
      <w:r w:rsidRPr="00952E87">
        <w:rPr>
          <w:rFonts w:ascii="Garamond" w:hAnsi="Garamond"/>
          <w:i/>
          <w:iCs/>
          <w:color w:val="222222"/>
          <w:shd w:val="clear" w:color="auto" w:fill="FFFFFF"/>
        </w:rPr>
        <w:t>9</w:t>
      </w:r>
      <w:r w:rsidRPr="00952E87">
        <w:rPr>
          <w:rFonts w:ascii="Garamond" w:hAnsi="Garamond"/>
          <w:color w:val="222222"/>
          <w:shd w:val="clear" w:color="auto" w:fill="FFFFFF"/>
        </w:rPr>
        <w:t>(1), 63-72.</w:t>
      </w:r>
    </w:p>
    <w:p w14:paraId="62D80F63" w14:textId="77777777" w:rsidR="004E4F83" w:rsidRPr="00952E87" w:rsidRDefault="004E4F83" w:rsidP="00286A4E">
      <w:pPr>
        <w:pStyle w:val="ListParagraph"/>
        <w:numPr>
          <w:ilvl w:val="0"/>
          <w:numId w:val="6"/>
        </w:numPr>
        <w:spacing w:line="240" w:lineRule="auto"/>
        <w:jc w:val="both"/>
        <w:rPr>
          <w:rFonts w:ascii="Garamond" w:hAnsi="Garamond"/>
        </w:rPr>
      </w:pPr>
      <w:proofErr w:type="spellStart"/>
      <w:r w:rsidRPr="00952E87">
        <w:rPr>
          <w:rFonts w:ascii="Garamond" w:hAnsi="Garamond"/>
          <w:color w:val="222222"/>
          <w:shd w:val="clear" w:color="auto" w:fill="FFFFFF"/>
        </w:rPr>
        <w:lastRenderedPageBreak/>
        <w:t>Sekar</w:t>
      </w:r>
      <w:proofErr w:type="spellEnd"/>
      <w:r w:rsidRPr="00952E87">
        <w:rPr>
          <w:rFonts w:ascii="Garamond" w:hAnsi="Garamond"/>
          <w:color w:val="222222"/>
          <w:shd w:val="clear" w:color="auto" w:fill="FFFFFF"/>
        </w:rPr>
        <w:t>, M., &amp; Gowri, M. (2015). A study on financial literacy and its determinants among generation Y employees in Coimbatore city. </w:t>
      </w:r>
      <w:r w:rsidRPr="00952E87">
        <w:rPr>
          <w:rFonts w:ascii="Garamond" w:hAnsi="Garamond"/>
          <w:i/>
          <w:iCs/>
          <w:color w:val="222222"/>
          <w:shd w:val="clear" w:color="auto" w:fill="FFFFFF"/>
        </w:rPr>
        <w:t>Great Lakes Herald</w:t>
      </w:r>
      <w:r w:rsidRPr="00952E87">
        <w:rPr>
          <w:rFonts w:ascii="Garamond" w:hAnsi="Garamond"/>
          <w:color w:val="222222"/>
          <w:shd w:val="clear" w:color="auto" w:fill="FFFFFF"/>
        </w:rPr>
        <w:t>, </w:t>
      </w:r>
      <w:r w:rsidRPr="00952E87">
        <w:rPr>
          <w:rFonts w:ascii="Garamond" w:hAnsi="Garamond"/>
          <w:i/>
          <w:iCs/>
          <w:color w:val="222222"/>
          <w:shd w:val="clear" w:color="auto" w:fill="FFFFFF"/>
        </w:rPr>
        <w:t>9</w:t>
      </w:r>
      <w:r w:rsidRPr="00952E87">
        <w:rPr>
          <w:rFonts w:ascii="Garamond" w:hAnsi="Garamond"/>
          <w:color w:val="222222"/>
          <w:shd w:val="clear" w:color="auto" w:fill="FFFFFF"/>
        </w:rPr>
        <w:t>(1), 35-45.</w:t>
      </w:r>
    </w:p>
    <w:p w14:paraId="15D3317E"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 xml:space="preserve">Van </w:t>
      </w:r>
      <w:proofErr w:type="spellStart"/>
      <w:r w:rsidRPr="00952E87">
        <w:rPr>
          <w:rFonts w:ascii="Garamond" w:hAnsi="Garamond"/>
          <w:color w:val="222222"/>
          <w:shd w:val="clear" w:color="auto" w:fill="FFFFFF"/>
        </w:rPr>
        <w:t>Rooij</w:t>
      </w:r>
      <w:proofErr w:type="spellEnd"/>
      <w:r w:rsidRPr="00952E87">
        <w:rPr>
          <w:rFonts w:ascii="Garamond" w:hAnsi="Garamond"/>
          <w:color w:val="222222"/>
          <w:shd w:val="clear" w:color="auto" w:fill="FFFFFF"/>
        </w:rPr>
        <w:t xml:space="preserve">, M., Lusardi, A., &amp; </w:t>
      </w:r>
      <w:proofErr w:type="spellStart"/>
      <w:r w:rsidRPr="00952E87">
        <w:rPr>
          <w:rFonts w:ascii="Garamond" w:hAnsi="Garamond"/>
          <w:color w:val="222222"/>
          <w:shd w:val="clear" w:color="auto" w:fill="FFFFFF"/>
        </w:rPr>
        <w:t>Alessie</w:t>
      </w:r>
      <w:proofErr w:type="spellEnd"/>
      <w:r w:rsidRPr="00952E87">
        <w:rPr>
          <w:rFonts w:ascii="Garamond" w:hAnsi="Garamond"/>
          <w:color w:val="222222"/>
          <w:shd w:val="clear" w:color="auto" w:fill="FFFFFF"/>
        </w:rPr>
        <w:t>, R. (2011). Financial literacy and stock market participation. </w:t>
      </w:r>
      <w:r w:rsidRPr="00952E87">
        <w:rPr>
          <w:rFonts w:ascii="Garamond" w:hAnsi="Garamond"/>
          <w:i/>
          <w:iCs/>
          <w:color w:val="222222"/>
          <w:shd w:val="clear" w:color="auto" w:fill="FFFFFF"/>
        </w:rPr>
        <w:t>Journal of Financial economics</w:t>
      </w:r>
      <w:r w:rsidRPr="00952E87">
        <w:rPr>
          <w:rFonts w:ascii="Garamond" w:hAnsi="Garamond"/>
          <w:color w:val="222222"/>
          <w:shd w:val="clear" w:color="auto" w:fill="FFFFFF"/>
        </w:rPr>
        <w:t>, </w:t>
      </w:r>
      <w:r w:rsidRPr="00952E87">
        <w:rPr>
          <w:rFonts w:ascii="Garamond" w:hAnsi="Garamond"/>
          <w:i/>
          <w:iCs/>
          <w:color w:val="222222"/>
          <w:shd w:val="clear" w:color="auto" w:fill="FFFFFF"/>
        </w:rPr>
        <w:t>101</w:t>
      </w:r>
      <w:r w:rsidRPr="00952E87">
        <w:rPr>
          <w:rFonts w:ascii="Garamond" w:hAnsi="Garamond"/>
          <w:color w:val="222222"/>
          <w:shd w:val="clear" w:color="auto" w:fill="FFFFFF"/>
        </w:rPr>
        <w:t>(2), 449-472.</w:t>
      </w:r>
    </w:p>
    <w:p w14:paraId="621E7128" w14:textId="77777777" w:rsidR="004E4F83" w:rsidRPr="00952E87" w:rsidRDefault="004E4F83" w:rsidP="00286A4E">
      <w:pPr>
        <w:pStyle w:val="ListParagraph"/>
        <w:numPr>
          <w:ilvl w:val="0"/>
          <w:numId w:val="6"/>
        </w:numPr>
        <w:spacing w:line="240" w:lineRule="auto"/>
        <w:jc w:val="both"/>
        <w:rPr>
          <w:rFonts w:ascii="Garamond" w:hAnsi="Garamond"/>
        </w:rPr>
      </w:pPr>
      <w:r w:rsidRPr="00952E87">
        <w:rPr>
          <w:rFonts w:ascii="Garamond" w:hAnsi="Garamond"/>
          <w:color w:val="222222"/>
          <w:shd w:val="clear" w:color="auto" w:fill="FFFFFF"/>
        </w:rPr>
        <w:t xml:space="preserve">Xiao, J. J., Shim, S., Barber, B., &amp; Lyons, A. (2007). Academic success and well-being of college students: Financial </w:t>
      </w:r>
      <w:proofErr w:type="spellStart"/>
      <w:r w:rsidRPr="00952E87">
        <w:rPr>
          <w:rFonts w:ascii="Garamond" w:hAnsi="Garamond"/>
          <w:color w:val="222222"/>
          <w:shd w:val="clear" w:color="auto" w:fill="FFFFFF"/>
        </w:rPr>
        <w:t>behaviors</w:t>
      </w:r>
      <w:proofErr w:type="spellEnd"/>
      <w:r w:rsidRPr="00952E87">
        <w:rPr>
          <w:rFonts w:ascii="Garamond" w:hAnsi="Garamond"/>
          <w:color w:val="222222"/>
          <w:shd w:val="clear" w:color="auto" w:fill="FFFFFF"/>
        </w:rPr>
        <w:t xml:space="preserve"> matter (TCAI Report).</w:t>
      </w:r>
    </w:p>
    <w:p w14:paraId="44E80930" w14:textId="77777777" w:rsidR="004E4F83" w:rsidRPr="00952E87" w:rsidRDefault="004E4F83" w:rsidP="00286A4E">
      <w:pPr>
        <w:spacing w:line="240" w:lineRule="auto"/>
        <w:jc w:val="both"/>
        <w:rPr>
          <w:rFonts w:ascii="Garamond" w:hAnsi="Garamond"/>
          <w:noProof/>
        </w:rPr>
      </w:pPr>
    </w:p>
    <w:p w14:paraId="14B5415E" w14:textId="77777777" w:rsidR="004E4F83" w:rsidRPr="00952E87" w:rsidRDefault="004E4F83" w:rsidP="00286A4E">
      <w:pPr>
        <w:spacing w:line="240" w:lineRule="auto"/>
        <w:jc w:val="both"/>
        <w:rPr>
          <w:rFonts w:ascii="Garamond" w:hAnsi="Garamond"/>
          <w:noProof/>
        </w:rPr>
      </w:pPr>
    </w:p>
    <w:p w14:paraId="08997F34" w14:textId="77777777" w:rsidR="004E4F83" w:rsidRPr="00952E87" w:rsidRDefault="004E4F83" w:rsidP="00286A4E">
      <w:pPr>
        <w:spacing w:line="240" w:lineRule="auto"/>
        <w:rPr>
          <w:rFonts w:ascii="Garamond" w:hAnsi="Garamond"/>
        </w:rPr>
      </w:pPr>
    </w:p>
    <w:p w14:paraId="03B1AF62" w14:textId="77777777" w:rsidR="004E4F83" w:rsidRPr="00952E87" w:rsidRDefault="004E4F83" w:rsidP="00286A4E">
      <w:pPr>
        <w:spacing w:line="240" w:lineRule="auto"/>
        <w:jc w:val="both"/>
        <w:rPr>
          <w:rFonts w:ascii="Garamond" w:hAnsi="Garamond"/>
        </w:rPr>
      </w:pPr>
    </w:p>
    <w:p w14:paraId="52A1ECA3" w14:textId="77777777" w:rsidR="004E4F83" w:rsidRPr="00952E87" w:rsidRDefault="004E4F83" w:rsidP="00286A4E">
      <w:pPr>
        <w:spacing w:line="240" w:lineRule="auto"/>
        <w:jc w:val="both"/>
        <w:rPr>
          <w:rFonts w:ascii="Garamond" w:hAnsi="Garamond"/>
        </w:rPr>
      </w:pPr>
    </w:p>
    <w:p w14:paraId="23D6CA0A" w14:textId="77777777" w:rsidR="00364B76" w:rsidRPr="00952E87" w:rsidRDefault="00364B76" w:rsidP="00286A4E">
      <w:pPr>
        <w:spacing w:line="240" w:lineRule="auto"/>
        <w:jc w:val="both"/>
        <w:rPr>
          <w:rFonts w:ascii="Garamond" w:hAnsi="Garamond"/>
          <w:bCs/>
        </w:rPr>
      </w:pPr>
    </w:p>
    <w:p w14:paraId="6CE2C6DE" w14:textId="77777777" w:rsidR="00364B76" w:rsidRPr="00952E87" w:rsidRDefault="00364B76" w:rsidP="00286A4E">
      <w:pPr>
        <w:spacing w:line="240" w:lineRule="auto"/>
        <w:jc w:val="both"/>
        <w:rPr>
          <w:rFonts w:ascii="Garamond" w:hAnsi="Garamond"/>
          <w:b/>
          <w:bCs/>
        </w:rPr>
      </w:pPr>
    </w:p>
    <w:sectPr w:rsidR="00364B76" w:rsidRPr="00952E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D567E"/>
    <w:multiLevelType w:val="hybridMultilevel"/>
    <w:tmpl w:val="B31CC9B6"/>
    <w:lvl w:ilvl="0" w:tplc="E0885D9C">
      <w:numFmt w:val="bullet"/>
      <w:lvlText w:val="-"/>
      <w:lvlJc w:val="left"/>
      <w:pPr>
        <w:ind w:left="720" w:hanging="360"/>
      </w:pPr>
      <w:rPr>
        <w:rFonts w:ascii="Aptos" w:eastAsiaTheme="minorHAnsi" w:hAnsi="Aptos" w:cstheme="minorBid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69D275A"/>
    <w:multiLevelType w:val="hybridMultilevel"/>
    <w:tmpl w:val="C5A4A984"/>
    <w:lvl w:ilvl="0" w:tplc="E0885D9C">
      <w:numFmt w:val="bullet"/>
      <w:lvlText w:val="-"/>
      <w:lvlJc w:val="left"/>
      <w:pPr>
        <w:ind w:left="1440" w:hanging="360"/>
      </w:pPr>
      <w:rPr>
        <w:rFonts w:ascii="Aptos" w:eastAsiaTheme="minorHAnsi" w:hAnsi="Aptos" w:cstheme="minorBidi"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 w15:restartNumberingAfterBreak="0">
    <w:nsid w:val="28591F4E"/>
    <w:multiLevelType w:val="hybridMultilevel"/>
    <w:tmpl w:val="A6E29A40"/>
    <w:lvl w:ilvl="0" w:tplc="E0885D9C">
      <w:numFmt w:val="bullet"/>
      <w:lvlText w:val="-"/>
      <w:lvlJc w:val="left"/>
      <w:pPr>
        <w:ind w:left="720" w:hanging="360"/>
      </w:pPr>
      <w:rPr>
        <w:rFonts w:ascii="Aptos" w:eastAsiaTheme="minorHAnsi" w:hAnsi="Aptos"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30F7E7A"/>
    <w:multiLevelType w:val="hybridMultilevel"/>
    <w:tmpl w:val="34483F64"/>
    <w:lvl w:ilvl="0" w:tplc="E0885D9C">
      <w:numFmt w:val="bullet"/>
      <w:lvlText w:val="-"/>
      <w:lvlJc w:val="left"/>
      <w:pPr>
        <w:ind w:left="1440" w:hanging="360"/>
      </w:pPr>
      <w:rPr>
        <w:rFonts w:ascii="Aptos" w:eastAsiaTheme="minorHAnsi" w:hAnsi="Aptos" w:cstheme="minorBidi"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 w15:restartNumberingAfterBreak="0">
    <w:nsid w:val="3C803AA3"/>
    <w:multiLevelType w:val="hybridMultilevel"/>
    <w:tmpl w:val="9558E64A"/>
    <w:lvl w:ilvl="0" w:tplc="2C08BA16">
      <w:start w:val="1"/>
      <w:numFmt w:val="lowerRoman"/>
      <w:lvlText w:val="(%1)"/>
      <w:lvlJc w:val="left"/>
      <w:pPr>
        <w:ind w:left="1080" w:hanging="72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5" w15:restartNumberingAfterBreak="0">
    <w:nsid w:val="526A7D81"/>
    <w:multiLevelType w:val="hybridMultilevel"/>
    <w:tmpl w:val="FE1ABD2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6" w15:restartNumberingAfterBreak="0">
    <w:nsid w:val="5F3D6795"/>
    <w:multiLevelType w:val="hybridMultilevel"/>
    <w:tmpl w:val="AAC2751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7" w15:restartNumberingAfterBreak="0">
    <w:nsid w:val="71DD7FD7"/>
    <w:multiLevelType w:val="multilevel"/>
    <w:tmpl w:val="D400871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2160" w:hanging="180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880" w:hanging="2520"/>
      </w:pPr>
      <w:rPr>
        <w:rFonts w:hint="default"/>
        <w:sz w:val="24"/>
      </w:rPr>
    </w:lvl>
  </w:abstractNum>
  <w:abstractNum w:abstractNumId="8" w15:restartNumberingAfterBreak="0">
    <w:nsid w:val="7C627F0A"/>
    <w:multiLevelType w:val="hybridMultilevel"/>
    <w:tmpl w:val="D122B796"/>
    <w:lvl w:ilvl="0" w:tplc="4009001B">
      <w:start w:val="1"/>
      <w:numFmt w:val="lowerRoman"/>
      <w:lvlText w:val="%1."/>
      <w:lvlJc w:val="right"/>
      <w:pPr>
        <w:ind w:left="1440" w:hanging="360"/>
      </w:pPr>
    </w:lvl>
    <w:lvl w:ilvl="1" w:tplc="40090019">
      <w:start w:val="1"/>
      <w:numFmt w:val="lowerLetter"/>
      <w:lvlText w:val="%2."/>
      <w:lvlJc w:val="left"/>
      <w:pPr>
        <w:ind w:left="2160" w:hanging="360"/>
      </w:pPr>
    </w:lvl>
    <w:lvl w:ilvl="2" w:tplc="4009001B">
      <w:start w:val="1"/>
      <w:numFmt w:val="lowerRoman"/>
      <w:lvlText w:val="%3."/>
      <w:lvlJc w:val="right"/>
      <w:pPr>
        <w:ind w:left="2880" w:hanging="180"/>
      </w:pPr>
    </w:lvl>
    <w:lvl w:ilvl="3" w:tplc="4009000F">
      <w:start w:val="1"/>
      <w:numFmt w:val="decimal"/>
      <w:lvlText w:val="%4."/>
      <w:lvlJc w:val="left"/>
      <w:pPr>
        <w:ind w:left="3600" w:hanging="360"/>
      </w:pPr>
    </w:lvl>
    <w:lvl w:ilvl="4" w:tplc="40090019">
      <w:start w:val="1"/>
      <w:numFmt w:val="lowerLetter"/>
      <w:lvlText w:val="%5."/>
      <w:lvlJc w:val="left"/>
      <w:pPr>
        <w:ind w:left="4320" w:hanging="360"/>
      </w:pPr>
    </w:lvl>
    <w:lvl w:ilvl="5" w:tplc="4009001B">
      <w:start w:val="1"/>
      <w:numFmt w:val="lowerRoman"/>
      <w:lvlText w:val="%6."/>
      <w:lvlJc w:val="right"/>
      <w:pPr>
        <w:ind w:left="5040" w:hanging="180"/>
      </w:pPr>
    </w:lvl>
    <w:lvl w:ilvl="6" w:tplc="4009000F">
      <w:start w:val="1"/>
      <w:numFmt w:val="decimal"/>
      <w:lvlText w:val="%7."/>
      <w:lvlJc w:val="left"/>
      <w:pPr>
        <w:ind w:left="5760" w:hanging="360"/>
      </w:pPr>
    </w:lvl>
    <w:lvl w:ilvl="7" w:tplc="40090019">
      <w:start w:val="1"/>
      <w:numFmt w:val="lowerLetter"/>
      <w:lvlText w:val="%8."/>
      <w:lvlJc w:val="left"/>
      <w:pPr>
        <w:ind w:left="6480" w:hanging="360"/>
      </w:pPr>
    </w:lvl>
    <w:lvl w:ilvl="8" w:tplc="4009001B">
      <w:start w:val="1"/>
      <w:numFmt w:val="lowerRoman"/>
      <w:lvlText w:val="%9."/>
      <w:lvlJc w:val="right"/>
      <w:pPr>
        <w:ind w:left="7200" w:hanging="180"/>
      </w:pPr>
    </w:lvl>
  </w:abstractNum>
  <w:num w:numId="1" w16cid:durableId="134838143">
    <w:abstractNumId w:val="2"/>
  </w:num>
  <w:num w:numId="2" w16cid:durableId="1818643661">
    <w:abstractNumId w:val="7"/>
  </w:num>
  <w:num w:numId="3" w16cid:durableId="14724753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43846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7052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853568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4308585">
    <w:abstractNumId w:val="4"/>
  </w:num>
  <w:num w:numId="8" w16cid:durableId="315960328">
    <w:abstractNumId w:val="3"/>
  </w:num>
  <w:num w:numId="9" w16cid:durableId="1027678178">
    <w:abstractNumId w:val="1"/>
  </w:num>
  <w:num w:numId="10" w16cid:durableId="540820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MzMzGyNLKwtDC2MDZV0lEKTi0uzszPAykwqgUAar7BviwAAAA="/>
  </w:docVars>
  <w:rsids>
    <w:rsidRoot w:val="00890E20"/>
    <w:rsid w:val="00016A59"/>
    <w:rsid w:val="00042A0E"/>
    <w:rsid w:val="00053E62"/>
    <w:rsid w:val="000A797A"/>
    <w:rsid w:val="000F0767"/>
    <w:rsid w:val="0015224A"/>
    <w:rsid w:val="001758A0"/>
    <w:rsid w:val="001B00B3"/>
    <w:rsid w:val="001B46D3"/>
    <w:rsid w:val="00230002"/>
    <w:rsid w:val="00242F61"/>
    <w:rsid w:val="00286A4E"/>
    <w:rsid w:val="0029370C"/>
    <w:rsid w:val="002B3BB4"/>
    <w:rsid w:val="00364B76"/>
    <w:rsid w:val="003A0EC8"/>
    <w:rsid w:val="003B2675"/>
    <w:rsid w:val="003C4024"/>
    <w:rsid w:val="003D40BE"/>
    <w:rsid w:val="003E2A8A"/>
    <w:rsid w:val="003F6AF3"/>
    <w:rsid w:val="00406768"/>
    <w:rsid w:val="00415498"/>
    <w:rsid w:val="00425FF7"/>
    <w:rsid w:val="00482BAE"/>
    <w:rsid w:val="004A3C9D"/>
    <w:rsid w:val="004A5EE6"/>
    <w:rsid w:val="004D4530"/>
    <w:rsid w:val="004D4B8D"/>
    <w:rsid w:val="004E3C07"/>
    <w:rsid w:val="004E4F83"/>
    <w:rsid w:val="00580819"/>
    <w:rsid w:val="00594ADB"/>
    <w:rsid w:val="005A1FB3"/>
    <w:rsid w:val="005A7741"/>
    <w:rsid w:val="005C53E7"/>
    <w:rsid w:val="00602AEE"/>
    <w:rsid w:val="00617C31"/>
    <w:rsid w:val="00650127"/>
    <w:rsid w:val="00672BD8"/>
    <w:rsid w:val="00695FC4"/>
    <w:rsid w:val="006C61DE"/>
    <w:rsid w:val="006D1C61"/>
    <w:rsid w:val="007014AC"/>
    <w:rsid w:val="00703916"/>
    <w:rsid w:val="00734AD5"/>
    <w:rsid w:val="00756CA9"/>
    <w:rsid w:val="007E39F5"/>
    <w:rsid w:val="008030A9"/>
    <w:rsid w:val="00837F1F"/>
    <w:rsid w:val="0088022F"/>
    <w:rsid w:val="00890E20"/>
    <w:rsid w:val="0089140C"/>
    <w:rsid w:val="008C5E5A"/>
    <w:rsid w:val="008F24B5"/>
    <w:rsid w:val="008F2EA7"/>
    <w:rsid w:val="009316D3"/>
    <w:rsid w:val="00952E87"/>
    <w:rsid w:val="00957173"/>
    <w:rsid w:val="009648DC"/>
    <w:rsid w:val="009B7F18"/>
    <w:rsid w:val="009F2F08"/>
    <w:rsid w:val="00A120BF"/>
    <w:rsid w:val="00A122A8"/>
    <w:rsid w:val="00A32B87"/>
    <w:rsid w:val="00A659A7"/>
    <w:rsid w:val="00AC0301"/>
    <w:rsid w:val="00AD477F"/>
    <w:rsid w:val="00B15BFD"/>
    <w:rsid w:val="00B27D5F"/>
    <w:rsid w:val="00B349F0"/>
    <w:rsid w:val="00BA5CF0"/>
    <w:rsid w:val="00BE5EEA"/>
    <w:rsid w:val="00C47AE2"/>
    <w:rsid w:val="00C55E44"/>
    <w:rsid w:val="00C81D14"/>
    <w:rsid w:val="00CA698E"/>
    <w:rsid w:val="00D119F7"/>
    <w:rsid w:val="00D2608E"/>
    <w:rsid w:val="00DB5902"/>
    <w:rsid w:val="00EB1D97"/>
    <w:rsid w:val="00EC1FF1"/>
    <w:rsid w:val="00EC40BE"/>
    <w:rsid w:val="00ED1A1B"/>
    <w:rsid w:val="00EE06A8"/>
    <w:rsid w:val="00EF3C3F"/>
    <w:rsid w:val="00F11A1C"/>
    <w:rsid w:val="00F20D74"/>
    <w:rsid w:val="00F33912"/>
    <w:rsid w:val="00F40739"/>
    <w:rsid w:val="00F614D8"/>
    <w:rsid w:val="00F8221C"/>
    <w:rsid w:val="00F9077A"/>
    <w:rsid w:val="00F940BE"/>
    <w:rsid w:val="00FB4CA0"/>
    <w:rsid w:val="00FB774E"/>
    <w:rsid w:val="00FC1A3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3CB71"/>
  <w15:chartTrackingRefBased/>
  <w15:docId w15:val="{A7BA637A-08A4-4E0C-9F8D-64E5EBBF3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0E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0E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0E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0E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0E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0E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0E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0E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0E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E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0E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0E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0E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0E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0E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0E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0E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0E20"/>
    <w:rPr>
      <w:rFonts w:eastAsiaTheme="majorEastAsia" w:cstheme="majorBidi"/>
      <w:color w:val="272727" w:themeColor="text1" w:themeTint="D8"/>
    </w:rPr>
  </w:style>
  <w:style w:type="paragraph" w:styleId="Title">
    <w:name w:val="Title"/>
    <w:basedOn w:val="Normal"/>
    <w:next w:val="Normal"/>
    <w:link w:val="TitleChar"/>
    <w:uiPriority w:val="10"/>
    <w:qFormat/>
    <w:rsid w:val="00890E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0E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0E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0E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0E20"/>
    <w:pPr>
      <w:spacing w:before="160"/>
      <w:jc w:val="center"/>
    </w:pPr>
    <w:rPr>
      <w:i/>
      <w:iCs/>
      <w:color w:val="404040" w:themeColor="text1" w:themeTint="BF"/>
    </w:rPr>
  </w:style>
  <w:style w:type="character" w:customStyle="1" w:styleId="QuoteChar">
    <w:name w:val="Quote Char"/>
    <w:basedOn w:val="DefaultParagraphFont"/>
    <w:link w:val="Quote"/>
    <w:uiPriority w:val="29"/>
    <w:rsid w:val="00890E20"/>
    <w:rPr>
      <w:i/>
      <w:iCs/>
      <w:color w:val="404040" w:themeColor="text1" w:themeTint="BF"/>
    </w:rPr>
  </w:style>
  <w:style w:type="paragraph" w:styleId="ListParagraph">
    <w:name w:val="List Paragraph"/>
    <w:basedOn w:val="Normal"/>
    <w:uiPriority w:val="34"/>
    <w:qFormat/>
    <w:rsid w:val="00890E20"/>
    <w:pPr>
      <w:ind w:left="720"/>
      <w:contextualSpacing/>
    </w:pPr>
  </w:style>
  <w:style w:type="character" w:styleId="IntenseEmphasis">
    <w:name w:val="Intense Emphasis"/>
    <w:basedOn w:val="DefaultParagraphFont"/>
    <w:uiPriority w:val="21"/>
    <w:qFormat/>
    <w:rsid w:val="00890E20"/>
    <w:rPr>
      <w:i/>
      <w:iCs/>
      <w:color w:val="0F4761" w:themeColor="accent1" w:themeShade="BF"/>
    </w:rPr>
  </w:style>
  <w:style w:type="paragraph" w:styleId="IntenseQuote">
    <w:name w:val="Intense Quote"/>
    <w:basedOn w:val="Normal"/>
    <w:next w:val="Normal"/>
    <w:link w:val="IntenseQuoteChar"/>
    <w:uiPriority w:val="30"/>
    <w:qFormat/>
    <w:rsid w:val="00890E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0E20"/>
    <w:rPr>
      <w:i/>
      <w:iCs/>
      <w:color w:val="0F4761" w:themeColor="accent1" w:themeShade="BF"/>
    </w:rPr>
  </w:style>
  <w:style w:type="character" w:styleId="IntenseReference">
    <w:name w:val="Intense Reference"/>
    <w:basedOn w:val="DefaultParagraphFont"/>
    <w:uiPriority w:val="32"/>
    <w:qFormat/>
    <w:rsid w:val="00890E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212</TotalTime>
  <Pages>11</Pages>
  <Words>5929</Words>
  <Characters>33799</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foram</dc:creator>
  <cp:keywords/>
  <dc:description/>
  <cp:lastModifiedBy>foram</cp:lastModifiedBy>
  <cp:revision>96</cp:revision>
  <dcterms:created xsi:type="dcterms:W3CDTF">2026-06-23T03:08:00Z</dcterms:created>
  <dcterms:modified xsi:type="dcterms:W3CDTF">2026-07-01T05:01:00Z</dcterms:modified>
</cp:coreProperties>
</file>