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5DAB" w14:textId="77777777" w:rsidR="0025005D" w:rsidRPr="006A150C" w:rsidRDefault="0025005D" w:rsidP="00083AAF">
      <w:pPr>
        <w:spacing w:after="0" w:line="240" w:lineRule="auto"/>
        <w:jc w:val="center"/>
        <w:rPr>
          <w:rFonts w:ascii="Times New Roman" w:hAnsi="Times New Roman" w:cs="Times New Roman"/>
          <w:b/>
          <w:bCs/>
          <w:sz w:val="24"/>
          <w:szCs w:val="24"/>
          <w:lang w:val="en-GB"/>
        </w:rPr>
      </w:pPr>
      <w:r w:rsidRPr="006A150C">
        <w:rPr>
          <w:rFonts w:ascii="Times New Roman" w:hAnsi="Times New Roman" w:cs="Times New Roman"/>
          <w:b/>
          <w:bCs/>
          <w:sz w:val="24"/>
          <w:szCs w:val="24"/>
          <w:lang w:val="en-GB"/>
        </w:rPr>
        <w:t>Social Media Involvement, Academic Adjustment, and Coping Strategies among Nigerian Undergraduates</w:t>
      </w:r>
    </w:p>
    <w:p w14:paraId="68BC3339" w14:textId="77777777" w:rsidR="0025005D" w:rsidRPr="006A150C" w:rsidRDefault="0025005D" w:rsidP="00DB1812">
      <w:pPr>
        <w:spacing w:after="0" w:line="240" w:lineRule="auto"/>
        <w:jc w:val="center"/>
        <w:rPr>
          <w:rFonts w:ascii="Times New Roman" w:hAnsi="Times New Roman" w:cs="Times New Roman"/>
          <w:sz w:val="24"/>
          <w:szCs w:val="24"/>
          <w:lang w:val="en-GB"/>
        </w:rPr>
      </w:pPr>
    </w:p>
    <w:p w14:paraId="758E3959" w14:textId="77777777" w:rsidR="00640246" w:rsidRDefault="00640246" w:rsidP="00DB1812">
      <w:pPr>
        <w:spacing w:after="0" w:line="240" w:lineRule="auto"/>
        <w:jc w:val="both"/>
        <w:rPr>
          <w:rFonts w:ascii="Times New Roman" w:hAnsi="Times New Roman" w:cs="Times New Roman"/>
          <w:b/>
          <w:sz w:val="24"/>
          <w:szCs w:val="24"/>
          <w:lang w:val="en-GB"/>
        </w:rPr>
      </w:pPr>
    </w:p>
    <w:p w14:paraId="4EF5C636" w14:textId="6C3B0B02" w:rsidR="00431B44" w:rsidRPr="006A150C" w:rsidRDefault="0025005D" w:rsidP="00DB1812">
      <w:pPr>
        <w:spacing w:after="0" w:line="240" w:lineRule="auto"/>
        <w:jc w:val="both"/>
        <w:rPr>
          <w:rFonts w:ascii="Times New Roman" w:eastAsia="Times New Roman" w:hAnsi="Times New Roman" w:cs="Times New Roman"/>
          <w:i/>
          <w:iCs/>
          <w:sz w:val="24"/>
          <w:szCs w:val="24"/>
          <w:lang w:val="en-GB" w:eastAsia="en-GB"/>
        </w:rPr>
      </w:pPr>
      <w:r w:rsidRPr="006A150C">
        <w:rPr>
          <w:rFonts w:ascii="Times New Roman" w:hAnsi="Times New Roman" w:cs="Times New Roman"/>
          <w:b/>
          <w:sz w:val="24"/>
          <w:szCs w:val="24"/>
          <w:lang w:val="en-GB"/>
        </w:rPr>
        <w:t>Abstract</w:t>
      </w:r>
      <w:r w:rsidRPr="006A150C">
        <w:rPr>
          <w:rFonts w:ascii="Times New Roman" w:eastAsia="Times New Roman" w:hAnsi="Times New Roman" w:cs="Times New Roman"/>
          <w:sz w:val="24"/>
          <w:szCs w:val="24"/>
          <w:lang w:val="en-GB" w:eastAsia="en-GB"/>
        </w:rPr>
        <w:br/>
      </w:r>
      <w:r w:rsidR="00431B44" w:rsidRPr="006A150C">
        <w:rPr>
          <w:rFonts w:ascii="Times New Roman" w:eastAsia="Times New Roman" w:hAnsi="Times New Roman" w:cs="Times New Roman"/>
          <w:b/>
          <w:bCs/>
          <w:i/>
          <w:iCs/>
          <w:sz w:val="24"/>
          <w:szCs w:val="24"/>
          <w:lang w:val="en-GB" w:eastAsia="en-GB"/>
        </w:rPr>
        <w:t xml:space="preserve">Objective: </w:t>
      </w:r>
      <w:r w:rsidRPr="006A150C">
        <w:rPr>
          <w:rFonts w:ascii="Times New Roman" w:eastAsia="Times New Roman" w:hAnsi="Times New Roman" w:cs="Times New Roman"/>
          <w:i/>
          <w:iCs/>
          <w:sz w:val="24"/>
          <w:szCs w:val="24"/>
          <w:lang w:val="en-GB" w:eastAsia="en-GB"/>
        </w:rPr>
        <w:t xml:space="preserve">The pervasive influence of social media has transformed the academic and social landscape for students in Nigerian universities. This study assessed the relationship among social media involvement, academic adjustment, and coping strategies. </w:t>
      </w:r>
    </w:p>
    <w:p w14:paraId="33EFE6D3" w14:textId="77777777" w:rsidR="00902731" w:rsidRPr="006A150C" w:rsidRDefault="00431B44" w:rsidP="00DB1812">
      <w:pPr>
        <w:spacing w:after="0" w:line="240" w:lineRule="auto"/>
        <w:jc w:val="both"/>
        <w:rPr>
          <w:rFonts w:ascii="Times New Roman" w:eastAsia="Times New Roman" w:hAnsi="Times New Roman" w:cs="Times New Roman"/>
          <w:i/>
          <w:iCs/>
          <w:sz w:val="24"/>
          <w:szCs w:val="24"/>
          <w:lang w:val="en-GB" w:eastAsia="en-GB"/>
        </w:rPr>
      </w:pPr>
      <w:r w:rsidRPr="006A150C">
        <w:rPr>
          <w:rFonts w:ascii="Times New Roman" w:eastAsia="Times New Roman" w:hAnsi="Times New Roman" w:cs="Times New Roman"/>
          <w:b/>
          <w:bCs/>
          <w:i/>
          <w:iCs/>
          <w:sz w:val="24"/>
          <w:szCs w:val="24"/>
          <w:lang w:val="en-GB" w:eastAsia="en-GB"/>
        </w:rPr>
        <w:t xml:space="preserve">Methods: </w:t>
      </w:r>
      <w:r w:rsidR="0025005D" w:rsidRPr="006A150C">
        <w:rPr>
          <w:rFonts w:ascii="Times New Roman" w:eastAsia="Times New Roman" w:hAnsi="Times New Roman" w:cs="Times New Roman"/>
          <w:i/>
          <w:iCs/>
          <w:sz w:val="24"/>
          <w:szCs w:val="24"/>
          <w:lang w:val="en-GB" w:eastAsia="en-GB"/>
        </w:rPr>
        <w:t xml:space="preserve">Utilising a survey research design, data were gathered from 600 undergraduate students in Ekiti State, Nigeria, using the Scale of Social Media Involvement and Academic Adjustment (SSMIAA) (α=0.78). Results indicate a high level of social media engagement (418, 69.6%), with most students using these platforms primarily for entertainment, such as downloading music and videos, while a smaller proportion utilises them for academic purposes. </w:t>
      </w:r>
    </w:p>
    <w:p w14:paraId="7BF01A56" w14:textId="77777777" w:rsidR="00902731" w:rsidRPr="006A150C" w:rsidRDefault="00902731" w:rsidP="00DB1812">
      <w:pPr>
        <w:spacing w:after="0" w:line="240" w:lineRule="auto"/>
        <w:jc w:val="both"/>
        <w:rPr>
          <w:rFonts w:ascii="Times New Roman" w:eastAsia="Times New Roman" w:hAnsi="Times New Roman" w:cs="Times New Roman"/>
          <w:i/>
          <w:iCs/>
          <w:sz w:val="24"/>
          <w:szCs w:val="24"/>
          <w:lang w:val="en-GB" w:eastAsia="en-GB"/>
        </w:rPr>
      </w:pPr>
      <w:r w:rsidRPr="006A150C">
        <w:rPr>
          <w:rFonts w:ascii="Times New Roman" w:eastAsia="Times New Roman" w:hAnsi="Times New Roman" w:cs="Times New Roman"/>
          <w:b/>
          <w:bCs/>
          <w:i/>
          <w:iCs/>
          <w:sz w:val="24"/>
          <w:szCs w:val="24"/>
          <w:lang w:val="en-GB" w:eastAsia="en-GB"/>
        </w:rPr>
        <w:t>Results:</w:t>
      </w:r>
      <w:r w:rsidRPr="006A150C">
        <w:rPr>
          <w:rFonts w:ascii="Times New Roman" w:eastAsia="Times New Roman" w:hAnsi="Times New Roman" w:cs="Times New Roman"/>
          <w:i/>
          <w:iCs/>
          <w:sz w:val="24"/>
          <w:szCs w:val="24"/>
          <w:lang w:val="en-GB" w:eastAsia="en-GB"/>
        </w:rPr>
        <w:t xml:space="preserve"> </w:t>
      </w:r>
      <w:r w:rsidR="0025005D" w:rsidRPr="006A150C">
        <w:rPr>
          <w:rFonts w:ascii="Times New Roman" w:eastAsia="Times New Roman" w:hAnsi="Times New Roman" w:cs="Times New Roman"/>
          <w:i/>
          <w:iCs/>
          <w:sz w:val="24"/>
          <w:szCs w:val="24"/>
          <w:lang w:val="en-GB" w:eastAsia="en-GB"/>
        </w:rPr>
        <w:t xml:space="preserve">A significant positive relationship was found between social media involvement and academic adjustment (r =.098; p&lt;.05), suggesting that these platforms, when used judiciously, can support academic engagement and peer collaboration. Additionally, the study highlights that Nigerian students predominantly employ problem-solving strategies to cope with the challenges associated with social media use and academic adjustment. However, emotion-focused coping emerged as the most significant predictor of academic adjustment (β=.465; t=2.457, P&lt;0.05), outperforming avoidance-focused and problem-solving strategies. </w:t>
      </w:r>
    </w:p>
    <w:p w14:paraId="39F6F830" w14:textId="77777777" w:rsidR="00902731" w:rsidRPr="006A150C" w:rsidRDefault="00902731" w:rsidP="00DB1812">
      <w:pPr>
        <w:spacing w:after="0" w:line="240" w:lineRule="auto"/>
        <w:jc w:val="both"/>
        <w:rPr>
          <w:rFonts w:ascii="Times New Roman" w:eastAsia="Times New Roman" w:hAnsi="Times New Roman" w:cs="Times New Roman"/>
          <w:i/>
          <w:iCs/>
          <w:sz w:val="24"/>
          <w:szCs w:val="24"/>
          <w:lang w:val="en-GB" w:eastAsia="en-GB"/>
        </w:rPr>
      </w:pPr>
      <w:r w:rsidRPr="006A150C">
        <w:rPr>
          <w:rFonts w:ascii="Times New Roman" w:eastAsia="Times New Roman" w:hAnsi="Times New Roman" w:cs="Times New Roman"/>
          <w:b/>
          <w:bCs/>
          <w:i/>
          <w:iCs/>
          <w:sz w:val="24"/>
          <w:szCs w:val="24"/>
          <w:lang w:val="en-GB" w:eastAsia="en-GB"/>
        </w:rPr>
        <w:t xml:space="preserve">Conclusion: </w:t>
      </w:r>
      <w:r w:rsidR="0025005D" w:rsidRPr="006A150C">
        <w:rPr>
          <w:rFonts w:ascii="Times New Roman" w:eastAsia="Times New Roman" w:hAnsi="Times New Roman" w:cs="Times New Roman"/>
          <w:i/>
          <w:iCs/>
          <w:sz w:val="24"/>
          <w:szCs w:val="24"/>
          <w:lang w:val="en-GB" w:eastAsia="en-GB"/>
        </w:rPr>
        <w:t xml:space="preserve">These findings underline the dual-edged nature of social media, capable of enhancing academic collaboration while posing risks of distraction and stress. </w:t>
      </w:r>
    </w:p>
    <w:p w14:paraId="47674A35" w14:textId="11D15501" w:rsidR="0025005D" w:rsidRPr="006A150C" w:rsidRDefault="00902731" w:rsidP="00DB1812">
      <w:pPr>
        <w:spacing w:after="0" w:line="240" w:lineRule="auto"/>
        <w:jc w:val="both"/>
        <w:rPr>
          <w:rFonts w:ascii="Times New Roman" w:hAnsi="Times New Roman" w:cs="Times New Roman"/>
          <w:b/>
          <w:i/>
          <w:iCs/>
          <w:sz w:val="24"/>
          <w:szCs w:val="24"/>
          <w:lang w:val="en-GB"/>
        </w:rPr>
      </w:pPr>
      <w:r w:rsidRPr="006A150C">
        <w:rPr>
          <w:rFonts w:ascii="Times New Roman" w:eastAsia="Times New Roman" w:hAnsi="Times New Roman" w:cs="Times New Roman"/>
          <w:b/>
          <w:bCs/>
          <w:i/>
          <w:iCs/>
          <w:sz w:val="24"/>
          <w:szCs w:val="24"/>
          <w:lang w:val="en-GB" w:eastAsia="en-GB"/>
        </w:rPr>
        <w:t xml:space="preserve">Implications: </w:t>
      </w:r>
      <w:r w:rsidR="0025005D" w:rsidRPr="006A150C">
        <w:rPr>
          <w:rFonts w:ascii="Times New Roman" w:eastAsia="Times New Roman" w:hAnsi="Times New Roman" w:cs="Times New Roman"/>
          <w:i/>
          <w:iCs/>
          <w:sz w:val="24"/>
          <w:szCs w:val="24"/>
          <w:lang w:val="en-GB" w:eastAsia="en-GB"/>
        </w:rPr>
        <w:t xml:space="preserve">The implications call for balanced social media use, targeted interventions such as digital literacy programmes, and tailored coping strategy training to foster students’ academic success and psychological well-being. Future research should examine these dynamics across diverse cultural and institutional contexts, utilising longitudinal and Mixed methods approaches to demystify these dynamics. </w:t>
      </w:r>
    </w:p>
    <w:p w14:paraId="6096AAEB" w14:textId="77777777" w:rsidR="0025005D" w:rsidRPr="006A150C" w:rsidRDefault="0025005D" w:rsidP="00DB1812">
      <w:pPr>
        <w:spacing w:after="0" w:line="240" w:lineRule="auto"/>
        <w:jc w:val="both"/>
        <w:rPr>
          <w:rFonts w:ascii="Times New Roman" w:hAnsi="Times New Roman" w:cs="Times New Roman"/>
          <w:b/>
          <w:sz w:val="24"/>
          <w:szCs w:val="24"/>
          <w:lang w:val="en-GB"/>
        </w:rPr>
      </w:pPr>
    </w:p>
    <w:p w14:paraId="0F27E725" w14:textId="77777777" w:rsidR="0025005D" w:rsidRPr="006A150C" w:rsidRDefault="0025005D" w:rsidP="00DB1812">
      <w:pPr>
        <w:spacing w:after="0" w:line="240" w:lineRule="auto"/>
        <w:ind w:left="1276" w:hanging="1276"/>
        <w:jc w:val="both"/>
        <w:rPr>
          <w:rFonts w:ascii="Times New Roman" w:hAnsi="Times New Roman" w:cs="Times New Roman"/>
          <w:b/>
          <w:sz w:val="24"/>
          <w:szCs w:val="24"/>
          <w:lang w:val="en-GB"/>
        </w:rPr>
      </w:pPr>
      <w:r w:rsidRPr="006A150C">
        <w:rPr>
          <w:rFonts w:ascii="Times New Roman" w:hAnsi="Times New Roman" w:cs="Times New Roman"/>
          <w:b/>
          <w:sz w:val="24"/>
          <w:szCs w:val="24"/>
          <w:lang w:val="en-GB"/>
        </w:rPr>
        <w:t xml:space="preserve">Keywords: </w:t>
      </w:r>
      <w:r w:rsidRPr="006A150C">
        <w:rPr>
          <w:rFonts w:ascii="Times New Roman" w:hAnsi="Times New Roman" w:cs="Times New Roman"/>
          <w:bCs/>
          <w:sz w:val="24"/>
          <w:szCs w:val="24"/>
          <w:lang w:val="en-GB"/>
        </w:rPr>
        <w:t>Academic adjustments, Coping Strategies, Social media involvement, Students</w:t>
      </w:r>
      <w:r w:rsidRPr="006A150C">
        <w:rPr>
          <w:rFonts w:ascii="Times New Roman" w:hAnsi="Times New Roman" w:cs="Times New Roman"/>
          <w:b/>
          <w:sz w:val="24"/>
          <w:szCs w:val="24"/>
          <w:lang w:val="en-GB"/>
        </w:rPr>
        <w:t>.</w:t>
      </w:r>
    </w:p>
    <w:p w14:paraId="2B10DB3C" w14:textId="77777777" w:rsidR="00DB1812" w:rsidRPr="006A150C" w:rsidRDefault="00DB1812" w:rsidP="00DB1812">
      <w:pPr>
        <w:spacing w:after="0" w:line="240" w:lineRule="auto"/>
        <w:jc w:val="both"/>
        <w:rPr>
          <w:rFonts w:ascii="Times New Roman" w:hAnsi="Times New Roman" w:cs="Times New Roman"/>
          <w:b/>
          <w:sz w:val="24"/>
          <w:szCs w:val="24"/>
        </w:rPr>
      </w:pPr>
    </w:p>
    <w:p w14:paraId="55769492" w14:textId="77777777" w:rsidR="00DB1812" w:rsidRPr="006A150C" w:rsidRDefault="00DB1812" w:rsidP="00DB1812">
      <w:pPr>
        <w:spacing w:after="0" w:line="240" w:lineRule="auto"/>
        <w:jc w:val="both"/>
        <w:rPr>
          <w:rFonts w:ascii="Times New Roman" w:hAnsi="Times New Roman" w:cs="Times New Roman"/>
          <w:b/>
          <w:sz w:val="24"/>
          <w:szCs w:val="24"/>
        </w:rPr>
      </w:pPr>
    </w:p>
    <w:p w14:paraId="5B7C4730" w14:textId="40B75CF9" w:rsidR="0025005D" w:rsidRPr="006A150C" w:rsidRDefault="0025005D" w:rsidP="00DB1812">
      <w:pPr>
        <w:spacing w:after="0" w:line="240" w:lineRule="auto"/>
        <w:jc w:val="both"/>
        <w:rPr>
          <w:rFonts w:ascii="Times New Roman" w:hAnsi="Times New Roman" w:cs="Times New Roman"/>
          <w:sz w:val="24"/>
          <w:szCs w:val="24"/>
        </w:rPr>
      </w:pPr>
      <w:r w:rsidRPr="006A150C">
        <w:rPr>
          <w:rFonts w:ascii="Times New Roman" w:hAnsi="Times New Roman" w:cs="Times New Roman"/>
          <w:b/>
          <w:sz w:val="24"/>
          <w:szCs w:val="24"/>
        </w:rPr>
        <w:t>Introduction</w:t>
      </w:r>
      <w:r w:rsidRPr="006A150C">
        <w:rPr>
          <w:rFonts w:ascii="Times New Roman" w:hAnsi="Times New Roman" w:cs="Times New Roman"/>
          <w:sz w:val="24"/>
          <w:szCs w:val="24"/>
        </w:rPr>
        <w:t xml:space="preserve"> </w:t>
      </w:r>
    </w:p>
    <w:p w14:paraId="49C3E197" w14:textId="77777777"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Technology has profoundly impacted every aspect of human life, resulting in accelerated human growth and development in a techno-savvy world. It is evident in young individuals' rapid assimilation of information, particularly students. Social media has become a pivotal tool for these students, influencing their academic engagement and coping mechanisms (</w:t>
      </w:r>
      <w:r w:rsidRPr="006A150C">
        <w:rPr>
          <w:rFonts w:ascii="Times New Roman" w:eastAsia="Times New Roman" w:hAnsi="Times New Roman" w:cs="Times New Roman"/>
          <w:sz w:val="24"/>
          <w:szCs w:val="24"/>
          <w:lang w:val="en-GB" w:eastAsia="en-GB"/>
        </w:rPr>
        <w:t>Varela et al., 2023</w:t>
      </w:r>
      <w:r w:rsidRPr="006A150C">
        <w:rPr>
          <w:rFonts w:ascii="Times New Roman" w:hAnsi="Times New Roman" w:cs="Times New Roman"/>
          <w:sz w:val="24"/>
          <w:szCs w:val="24"/>
        </w:rPr>
        <w:t>). With the increasing prevalence of platforms such as Facebook, Twitter, and Instagram, students often turn to social media for support, information, and social interaction (Hamilton et al., 2022). Social media refers to the utilisation of electronic methods for communication and interaction, essentially for facilitating the establishment and maintenance of social connections between persons who have similar beliefs, interests, histories, or activities (</w:t>
      </w:r>
      <w:r w:rsidRPr="006A150C">
        <w:rPr>
          <w:rFonts w:ascii="Times New Roman" w:hAnsi="Times New Roman" w:cs="Times New Roman"/>
          <w:sz w:val="24"/>
          <w:szCs w:val="24"/>
          <w:lang w:val="en-ZA"/>
        </w:rPr>
        <w:t>Hatamleh et al., 2023</w:t>
      </w:r>
      <w:r w:rsidRPr="006A150C">
        <w:rPr>
          <w:rFonts w:ascii="Times New Roman" w:eastAsia="Times New Roman" w:hAnsi="Times New Roman" w:cs="Times New Roman"/>
          <w:sz w:val="24"/>
          <w:szCs w:val="24"/>
          <w:lang w:val="en-GB" w:eastAsia="en-GB"/>
        </w:rPr>
        <w:t>)</w:t>
      </w:r>
      <w:r w:rsidRPr="006A150C">
        <w:rPr>
          <w:rFonts w:ascii="Times New Roman" w:hAnsi="Times New Roman" w:cs="Times New Roman"/>
          <w:sz w:val="24"/>
          <w:szCs w:val="24"/>
        </w:rPr>
        <w:t xml:space="preserve">. </w:t>
      </w:r>
    </w:p>
    <w:p w14:paraId="7AB23FEF" w14:textId="77777777" w:rsidR="0025005D" w:rsidRPr="006A150C" w:rsidRDefault="0025005D" w:rsidP="006C58B9">
      <w:pPr>
        <w:spacing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rPr>
        <w:t xml:space="preserve">Originally, social media began as a hobby for technologically proficient individuals and later evolved into a communal pursuit and lifestyle for people. The transition from traditional face-to-face communication to a more globalised approach has led to and maintained its popularity (Johnson </w:t>
      </w:r>
      <w:r w:rsidRPr="006A150C">
        <w:rPr>
          <w:rFonts w:ascii="Times New Roman" w:hAnsi="Times New Roman" w:cs="Times New Roman"/>
          <w:sz w:val="24"/>
          <w:szCs w:val="24"/>
        </w:rPr>
        <w:lastRenderedPageBreak/>
        <w:t xml:space="preserve">et al., 2024, 2025; Muhammad &amp; Aliyu, 2022; Osiesi et al., 2024; </w:t>
      </w:r>
      <w:r w:rsidRPr="006A150C">
        <w:rPr>
          <w:rFonts w:ascii="Times New Roman" w:hAnsi="Times New Roman" w:cs="Times New Roman"/>
          <w:bCs/>
          <w:sz w:val="24"/>
          <w:szCs w:val="24"/>
        </w:rPr>
        <w:t>Swirsky et al., 2021</w:t>
      </w:r>
      <w:r w:rsidRPr="006A150C">
        <w:rPr>
          <w:rFonts w:ascii="Times New Roman" w:hAnsi="Times New Roman" w:cs="Times New Roman"/>
          <w:sz w:val="24"/>
          <w:szCs w:val="24"/>
        </w:rPr>
        <w:t xml:space="preserve">). Social media is a direct result of research conducted in postsecondary institutions, which are primarily imbibed by young individuals, particularly adolescents </w:t>
      </w:r>
      <w:r w:rsidRPr="006A150C">
        <w:rPr>
          <w:rFonts w:ascii="Times New Roman" w:eastAsia="Times New Roman" w:hAnsi="Times New Roman" w:cs="Times New Roman"/>
          <w:sz w:val="24"/>
          <w:szCs w:val="24"/>
          <w:lang w:val="en-GB" w:eastAsia="en-GB"/>
        </w:rPr>
        <w:t>(</w:t>
      </w:r>
      <w:r w:rsidRPr="006A150C">
        <w:rPr>
          <w:rFonts w:ascii="Times New Roman" w:hAnsi="Times New Roman" w:cs="Times New Roman"/>
          <w:sz w:val="24"/>
          <w:szCs w:val="24"/>
          <w:lang w:val="en-ZA"/>
        </w:rPr>
        <w:t>Prasad et al., 2023</w:t>
      </w:r>
      <w:r w:rsidRPr="006A150C">
        <w:rPr>
          <w:rFonts w:ascii="Times New Roman" w:eastAsia="Times New Roman" w:hAnsi="Times New Roman" w:cs="Times New Roman"/>
          <w:sz w:val="24"/>
          <w:szCs w:val="24"/>
          <w:lang w:val="en-GB" w:eastAsia="en-GB"/>
        </w:rPr>
        <w:t xml:space="preserve">). </w:t>
      </w:r>
      <w:r w:rsidRPr="006A150C">
        <w:rPr>
          <w:rFonts w:ascii="Times New Roman" w:hAnsi="Times New Roman" w:cs="Times New Roman"/>
          <w:sz w:val="24"/>
          <w:szCs w:val="24"/>
        </w:rPr>
        <w:t xml:space="preserve">It elucidates why they comprise the largest demographic of social media users (Fadiya &amp; Akinola, 2024; Vannucci &amp; McCauley Ohannessian, 2019). </w:t>
      </w:r>
      <w:r w:rsidRPr="006A150C">
        <w:rPr>
          <w:rFonts w:ascii="Times New Roman" w:hAnsi="Times New Roman" w:cs="Times New Roman"/>
          <w:sz w:val="24"/>
          <w:szCs w:val="24"/>
          <w:lang w:val="en-ZA"/>
        </w:rPr>
        <w:t>Undergraduates' choice of media to fulfill their needs and aspirations is explained by the Uses and Gratifications Theory (UGT). UGT places more emphasis on what individuals do with media than what media does to them (</w:t>
      </w:r>
      <w:r w:rsidRPr="006A150C">
        <w:rPr>
          <w:rFonts w:ascii="Times New Roman" w:hAnsi="Times New Roman" w:cs="Times New Roman"/>
          <w:sz w:val="24"/>
          <w:szCs w:val="24"/>
        </w:rPr>
        <w:t>Bhatiasevi, 2024</w:t>
      </w:r>
      <w:r w:rsidRPr="006A150C">
        <w:rPr>
          <w:rFonts w:ascii="Times New Roman" w:hAnsi="Times New Roman" w:cs="Times New Roman"/>
          <w:sz w:val="24"/>
          <w:szCs w:val="24"/>
          <w:lang w:val="en-ZA"/>
        </w:rPr>
        <w:t>). According to this theory, people actively look for social media that satisfy their requirements and cravings (Hossain, 2019). Research shows that people's intention to utilise social media is significantly impacted by UGT (Bhatiasevi, 2024; Kim &amp; Kim, 2023). In the context of social media use, UGT is formed by prioritising social contact, leisure, enjoyment, self-presentation, information searching, and social presence (Bhatiasevi, 2024; Hossain, 2019).</w:t>
      </w:r>
    </w:p>
    <w:p w14:paraId="234BAB1D" w14:textId="3E26D04B"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Students are naturally at the stage of inquisitiveness and exploration</w:t>
      </w:r>
      <w:r w:rsidR="001E5421">
        <w:rPr>
          <w:rFonts w:ascii="Times New Roman" w:hAnsi="Times New Roman" w:cs="Times New Roman"/>
          <w:sz w:val="24"/>
          <w:szCs w:val="24"/>
        </w:rPr>
        <w:t>,</w:t>
      </w:r>
      <w:r w:rsidRPr="006A150C">
        <w:rPr>
          <w:rFonts w:ascii="Times New Roman" w:hAnsi="Times New Roman" w:cs="Times New Roman"/>
          <w:sz w:val="24"/>
          <w:szCs w:val="24"/>
        </w:rPr>
        <w:t xml:space="preserve"> which could be responsible for their engagement in social media activities (Fadiya &amp; Akinola, 2024; </w:t>
      </w:r>
      <w:r w:rsidRPr="006A150C">
        <w:rPr>
          <w:rFonts w:ascii="Times New Roman" w:eastAsia="Times New Roman" w:hAnsi="Times New Roman" w:cs="Times New Roman"/>
          <w:sz w:val="24"/>
          <w:szCs w:val="24"/>
          <w:lang w:val="en-GB" w:eastAsia="en-GB"/>
        </w:rPr>
        <w:t>Varela et al., 2023</w:t>
      </w:r>
      <w:r w:rsidRPr="006A150C">
        <w:rPr>
          <w:rFonts w:ascii="Times New Roman" w:hAnsi="Times New Roman" w:cs="Times New Roman"/>
          <w:sz w:val="24"/>
          <w:szCs w:val="24"/>
        </w:rPr>
        <w:t>). The transition to tertiary education represents a significant phase in the lives of Nigerian students, characterised by various challenges and adjustments. University students are at a critical developmental stage characterised by significant social, emotional, and cognitive changes (Iyanda et al., 2024). For students in tertiary institutions, substantial academic adjustments are vital as they navigate the demands of higher education.</w:t>
      </w:r>
    </w:p>
    <w:p w14:paraId="28F0319B" w14:textId="77777777" w:rsidR="0025005D" w:rsidRPr="006A150C" w:rsidRDefault="0025005D" w:rsidP="006C58B9">
      <w:pPr>
        <w:spacing w:before="240" w:after="0"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Academic adjustment, which is impacted by behaviour and psychology, is referred to as the capacity of students to adjust to a new academic environment and its obstacles. It is regarded as both a process and a consequence (</w:t>
      </w:r>
      <w:r w:rsidRPr="006A150C">
        <w:rPr>
          <w:rFonts w:ascii="Times New Roman" w:hAnsi="Times New Roman" w:cs="Times New Roman"/>
          <w:sz w:val="24"/>
          <w:szCs w:val="24"/>
        </w:rPr>
        <w:t xml:space="preserve">Hassan et al., 2023; </w:t>
      </w:r>
      <w:r w:rsidRPr="006A150C">
        <w:rPr>
          <w:rFonts w:ascii="Times New Roman" w:hAnsi="Times New Roman" w:cs="Times New Roman"/>
          <w:sz w:val="24"/>
          <w:szCs w:val="24"/>
          <w:lang w:val="en-ZA"/>
        </w:rPr>
        <w:t>Mtshweni, 2024). Its significance as a predictor of academic success and overall student performance has been emphasised by scholars (Niesing, 2024; Raza et al., 2021). According to Anderson et al. (2016), academic adjustment refers to a person's capacity to control his or her performance, way of life, expectations, and motivation within the social, psychological, and physical context of the school. Since adjustment to tertiary education is a sign of a student's capacity to manage the challenges that arise from meeting his or her intellectual, social, and emotional demands, it is seen as one of the key indicators of success in university life (Joseph et al., 2024).</w:t>
      </w:r>
      <w:r w:rsidRPr="006A150C">
        <w:rPr>
          <w:rFonts w:ascii="Times New Roman" w:hAnsi="Times New Roman" w:cs="Times New Roman"/>
          <w:sz w:val="24"/>
          <w:szCs w:val="24"/>
        </w:rPr>
        <w:t xml:space="preserve"> Proper adjustment to the demands of tertiary education/institutions helps students to be able to create viable relationships with others and cope with challenges to enhance their academic achievement.</w:t>
      </w:r>
      <w:r w:rsidRPr="006A150C">
        <w:rPr>
          <w:rFonts w:ascii="Times New Roman" w:hAnsi="Times New Roman" w:cs="Times New Roman"/>
          <w:b/>
          <w:sz w:val="24"/>
          <w:szCs w:val="24"/>
        </w:rPr>
        <w:t xml:space="preserve"> </w:t>
      </w:r>
      <w:r w:rsidRPr="006A150C">
        <w:rPr>
          <w:rFonts w:ascii="Times New Roman" w:hAnsi="Times New Roman" w:cs="Times New Roman"/>
          <w:bCs/>
          <w:sz w:val="24"/>
          <w:szCs w:val="24"/>
        </w:rPr>
        <w:t xml:space="preserve">Academic adjustment entails the </w:t>
      </w:r>
      <w:r w:rsidRPr="006A150C">
        <w:rPr>
          <w:rFonts w:ascii="Times New Roman" w:hAnsi="Times New Roman" w:cs="Times New Roman"/>
          <w:sz w:val="24"/>
          <w:szCs w:val="24"/>
          <w:lang w:val="en-ZA"/>
        </w:rPr>
        <w:t>language of instruction, instructional strategies, new and varied student-teacher relationships, and the physical environment of the school (</w:t>
      </w:r>
      <w:r w:rsidRPr="006A150C">
        <w:rPr>
          <w:rFonts w:ascii="Times New Roman" w:hAnsi="Times New Roman" w:cs="Times New Roman"/>
          <w:sz w:val="24"/>
          <w:szCs w:val="24"/>
        </w:rPr>
        <w:t>Amerstorfer &amp; Freiin, 2021</w:t>
      </w:r>
      <w:r w:rsidRPr="006A150C">
        <w:rPr>
          <w:rFonts w:ascii="Times New Roman" w:hAnsi="Times New Roman" w:cs="Times New Roman"/>
          <w:sz w:val="24"/>
          <w:szCs w:val="24"/>
          <w:lang w:val="en-ZA"/>
        </w:rPr>
        <w:t xml:space="preserve">). Students' ability to adapt to university life can serve as a powerful gauge of their </w:t>
      </w:r>
      <w:r w:rsidRPr="006A150C">
        <w:rPr>
          <w:rFonts w:ascii="Times New Roman" w:hAnsi="Times New Roman" w:cs="Times New Roman"/>
          <w:sz w:val="24"/>
          <w:szCs w:val="24"/>
          <w:lang w:val="en-ZA"/>
        </w:rPr>
        <w:lastRenderedPageBreak/>
        <w:t>academic success, as well as their degree of social interaction and goal achievement (Joseph et al., 2024; Osiesi et al., 2024).</w:t>
      </w:r>
      <w:r w:rsidRPr="006A150C">
        <w:rPr>
          <w:rFonts w:ascii="Times New Roman" w:hAnsi="Times New Roman" w:cs="Times New Roman"/>
          <w:sz w:val="24"/>
          <w:szCs w:val="24"/>
        </w:rPr>
        <w:t xml:space="preserve"> It is a known fact that one of the purposes of any learning institution is to have well-adjusted students, since a well-adjusted student is expected to perform very well and can cope. This adjustment and coping speak volumes concerning the public perception of such an institution (Wu et al., 2024). </w:t>
      </w:r>
    </w:p>
    <w:p w14:paraId="21ABD862" w14:textId="77777777" w:rsidR="0025005D" w:rsidRPr="006A150C" w:rsidRDefault="0025005D" w:rsidP="006C58B9">
      <w:pPr>
        <w:spacing w:before="240" w:line="360" w:lineRule="auto"/>
        <w:jc w:val="both"/>
        <w:rPr>
          <w:rFonts w:ascii="Times New Roman" w:eastAsia="Times New Roman" w:hAnsi="Times New Roman" w:cs="Times New Roman"/>
          <w:sz w:val="24"/>
          <w:szCs w:val="24"/>
          <w:lang w:val="en-ZA" w:eastAsia="en-GB"/>
        </w:rPr>
      </w:pPr>
      <w:r w:rsidRPr="006A150C">
        <w:rPr>
          <w:rFonts w:ascii="Times New Roman" w:eastAsia="Times New Roman" w:hAnsi="Times New Roman" w:cs="Times New Roman"/>
          <w:sz w:val="24"/>
          <w:szCs w:val="24"/>
          <w:lang w:val="en-ZA" w:eastAsia="en-GB"/>
        </w:rPr>
        <w:t>Coping strategies are the thoughts and behaviors used to manage the internal and external demands of a stressful situation (</w:t>
      </w:r>
      <w:r w:rsidRPr="006A150C">
        <w:rPr>
          <w:rFonts w:ascii="Times New Roman" w:eastAsia="Times New Roman" w:hAnsi="Times New Roman" w:cs="Times New Roman"/>
          <w:sz w:val="24"/>
          <w:szCs w:val="24"/>
          <w:lang w:val="de-DE" w:eastAsia="en-GB"/>
        </w:rPr>
        <w:t>Stephenson &amp; DeLongis, 2020; Osiesi et al., 2023</w:t>
      </w:r>
      <w:r w:rsidRPr="006A150C">
        <w:rPr>
          <w:rFonts w:ascii="Times New Roman" w:eastAsia="Times New Roman" w:hAnsi="Times New Roman" w:cs="Times New Roman"/>
          <w:sz w:val="24"/>
          <w:szCs w:val="24"/>
          <w:lang w:val="en-ZA" w:eastAsia="en-GB"/>
        </w:rPr>
        <w:t>). According to Kato (2015), coping strategies are intricate systems of thought, emotion, and behaviour that people use to cope with a range of stressful and unwanted circumstances to lessen their negative impacts.</w:t>
      </w:r>
      <w:r w:rsidRPr="006A150C">
        <w:rPr>
          <w:rFonts w:ascii="Times New Roman" w:eastAsia="Times New Roman" w:hAnsi="Times New Roman" w:cs="Times New Roman"/>
          <w:sz w:val="24"/>
          <w:szCs w:val="24"/>
          <w:lang w:val="en-GB" w:eastAsia="en-GB"/>
        </w:rPr>
        <w:t xml:space="preserve"> These abilities are crucial because they influence the population's interpersonal, family, and psychological functioning, particularly throughout adolescence (</w:t>
      </w:r>
      <w:r w:rsidRPr="006A150C">
        <w:rPr>
          <w:rStyle w:val="HTMLCite"/>
          <w:rFonts w:ascii="Times New Roman" w:hAnsi="Times New Roman" w:cs="Times New Roman"/>
          <w:i w:val="0"/>
          <w:iCs w:val="0"/>
          <w:sz w:val="24"/>
          <w:szCs w:val="24"/>
        </w:rPr>
        <w:t>Compas</w:t>
      </w:r>
      <w:r w:rsidRPr="006A150C">
        <w:rPr>
          <w:rFonts w:ascii="Times New Roman" w:eastAsia="Times New Roman" w:hAnsi="Times New Roman" w:cs="Times New Roman"/>
          <w:sz w:val="24"/>
          <w:szCs w:val="24"/>
          <w:lang w:val="en-GB" w:eastAsia="en-GB"/>
        </w:rPr>
        <w:t xml:space="preserve"> et al., 2017). Lazarus and Folkman's (1984) transactional theory of stress and coping has had a significant impact and continues to be the mainstay of psychological research on stress and coping in a variety of domains (Biggs et al., 2021). The theory examines how people use behavioural and cognitive techniques to regulate stress. It highlights how a person and their surroundings interact dynamically and how cognitive assessment shapes emotional reactions to stress. According to the Transactional Model of Stress and Coping, stress results from people's interactions with their surroundings, which are viewed as demanding or above their capacity. According to Berjot and Gillet (2011), the regulation of emotions aids people in controlling the emotional anguish brought on by stress, while the management of problems entails dealing with the stressor directly to lessen its effects. </w:t>
      </w:r>
      <w:r w:rsidRPr="006A150C">
        <w:rPr>
          <w:rFonts w:ascii="Times New Roman" w:eastAsia="Times New Roman" w:hAnsi="Times New Roman" w:cs="Times New Roman"/>
          <w:sz w:val="24"/>
          <w:szCs w:val="24"/>
          <w:lang w:val="en-ZA" w:eastAsia="en-GB"/>
        </w:rPr>
        <w:t xml:space="preserve">A few studies indicate that coping strategies influence the extent of problem resolution and its effects on the quality of academic life (Osiesi et al., 2023). These are vital resources for self-efficacy, student engagement, perseverance, and academic success (Freire et al, 2020; Varela et al, 2023). </w:t>
      </w:r>
    </w:p>
    <w:p w14:paraId="5898EF9B" w14:textId="77777777" w:rsidR="0025005D" w:rsidRPr="006A150C" w:rsidRDefault="0025005D" w:rsidP="006C58B9">
      <w:pPr>
        <w:spacing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rPr>
        <w:t>Social media offers avenues for connection, but excessive use can lead to distractions and negatively affect academic performance (</w:t>
      </w:r>
      <w:r w:rsidRPr="006A150C">
        <w:rPr>
          <w:rFonts w:ascii="Times New Roman" w:hAnsi="Times New Roman" w:cs="Times New Roman"/>
          <w:bCs/>
          <w:sz w:val="24"/>
          <w:szCs w:val="24"/>
        </w:rPr>
        <w:t>Bawa, 2021; Johnson et al., 2025)</w:t>
      </w:r>
      <w:r w:rsidRPr="006A150C">
        <w:rPr>
          <w:rFonts w:ascii="Times New Roman" w:hAnsi="Times New Roman" w:cs="Times New Roman"/>
          <w:sz w:val="24"/>
          <w:szCs w:val="24"/>
        </w:rPr>
        <w:t xml:space="preserve">. Consequently, students must develop effective coping strategies to navigate these challenges. Research indicates that successful adjustment involves balancing social media use with academic responsibilities, fostering resilience, and seeking support from peers and mentors (Rossetto &amp; Martin, 2022; Mishra, 2020). The rapid proliferation of social media has fundamentally altered how adolescents interact, communicate, and engage with the world around them (Johnson et al., 2024). For Nigerian students in tertiary institutions, social media platforms offer not only a space for social connection but also a source of academic information, entertainment, and peer support. However, the growing involvement in social media has raised concerns about its impact on students' academic adjustment (Ashraf et al., 2021; </w:t>
      </w:r>
      <w:r w:rsidRPr="006A150C">
        <w:rPr>
          <w:rFonts w:ascii="Times New Roman" w:hAnsi="Times New Roman" w:cs="Times New Roman"/>
          <w:sz w:val="24"/>
          <w:szCs w:val="24"/>
        </w:rPr>
        <w:lastRenderedPageBreak/>
        <w:t xml:space="preserve">Bhandarkar et al., 2021; Chowdhury, 2024; Johnson et al., 2025). The pressure to succeed academically, coupled with the influence of social media, can create a complex environment where students must develop effective coping strategies to manage stress and maintain good academic performance (Fadiya &amp; Akinola, 2024; Osiesi et al., 2024). </w:t>
      </w:r>
      <w:r w:rsidRPr="006A150C">
        <w:rPr>
          <w:rFonts w:ascii="Times New Roman" w:hAnsi="Times New Roman" w:cs="Times New Roman"/>
          <w:sz w:val="24"/>
          <w:szCs w:val="24"/>
          <w:lang w:val="en-ZA"/>
        </w:rPr>
        <w:t xml:space="preserve">Nigerian students face several challenges related to social media use, including its negative impact on academic performance, limited internet access, power outages, cultural factors, addiction, cybercrimes, and cyberbullying, exposure to inappropriate content, negative impacts on lifestyle, and ethical and moral issues (Ahmad, 2019; </w:t>
      </w:r>
      <w:r w:rsidRPr="006A150C">
        <w:rPr>
          <w:rFonts w:ascii="Times New Roman" w:hAnsi="Times New Roman" w:cs="Times New Roman"/>
          <w:sz w:val="24"/>
          <w:szCs w:val="24"/>
        </w:rPr>
        <w:t xml:space="preserve">Fadiya &amp; Akinola, 2024; </w:t>
      </w:r>
      <w:r w:rsidRPr="006A150C">
        <w:rPr>
          <w:rFonts w:ascii="Times New Roman" w:hAnsi="Times New Roman" w:cs="Times New Roman"/>
          <w:sz w:val="24"/>
          <w:szCs w:val="24"/>
          <w:lang w:val="en-ZA"/>
        </w:rPr>
        <w:t>Olasanmi et al., 2020).</w:t>
      </w:r>
    </w:p>
    <w:p w14:paraId="7E2CFC80" w14:textId="77777777" w:rsidR="0025005D" w:rsidRPr="006A150C" w:rsidRDefault="0025005D" w:rsidP="006C58B9">
      <w:pPr>
        <w:spacing w:after="0" w:line="360" w:lineRule="auto"/>
        <w:jc w:val="both"/>
        <w:rPr>
          <w:rFonts w:ascii="Times New Roman" w:eastAsia="Times New Roman" w:hAnsi="Times New Roman" w:cs="Times New Roman"/>
          <w:sz w:val="24"/>
          <w:szCs w:val="24"/>
          <w:lang w:val="en-GB" w:eastAsia="en-GB"/>
        </w:rPr>
      </w:pPr>
      <w:r w:rsidRPr="006A150C">
        <w:rPr>
          <w:rFonts w:ascii="Times New Roman" w:eastAsia="Times New Roman" w:hAnsi="Times New Roman" w:cs="Times New Roman"/>
          <w:sz w:val="24"/>
          <w:szCs w:val="24"/>
          <w:lang w:val="en-GB" w:eastAsia="en-GB"/>
        </w:rPr>
        <w:t xml:space="preserve">The use of social media has become firmly ingrained in the daily lives of university students, and it has had a substantial impact on the academic experiences that they have encountered. Adeboye (2017) reports that students attending higher institutions in Nigeria spend significant time on social media platforms such as Facebook, Twitter, Instagram, and WhatsApp. Research conducted by </w:t>
      </w:r>
      <w:r w:rsidRPr="006A150C">
        <w:rPr>
          <w:rFonts w:ascii="Times New Roman" w:hAnsi="Times New Roman" w:cs="Times New Roman"/>
          <w:sz w:val="24"/>
          <w:szCs w:val="24"/>
        </w:rPr>
        <w:t>Fox and Moreland (2015</w:t>
      </w:r>
      <w:r w:rsidRPr="006A150C">
        <w:rPr>
          <w:rFonts w:ascii="Times New Roman" w:eastAsia="Times New Roman" w:hAnsi="Times New Roman" w:cs="Times New Roman"/>
          <w:sz w:val="24"/>
          <w:szCs w:val="24"/>
          <w:lang w:val="en-GB" w:eastAsia="en-GB"/>
        </w:rPr>
        <w:t xml:space="preserve">) found that excessive usage of these platforms negatively affects students’ academic performance, though they also make communication easier and provide students with access to information. Consequently, counselors, teachers, and parents are becoming increasingly concerned that excessive involvement in social media may hamper students' ability to adjust to the academic environment. </w:t>
      </w:r>
    </w:p>
    <w:p w14:paraId="1EDFA99F" w14:textId="77777777" w:rsidR="0025005D" w:rsidRPr="006A150C" w:rsidRDefault="0025005D" w:rsidP="006C58B9">
      <w:pPr>
        <w:spacing w:after="0" w:line="360" w:lineRule="auto"/>
        <w:jc w:val="both"/>
        <w:rPr>
          <w:rFonts w:ascii="Times New Roman" w:eastAsia="Times New Roman" w:hAnsi="Times New Roman" w:cs="Times New Roman"/>
          <w:sz w:val="24"/>
          <w:szCs w:val="24"/>
          <w:lang w:val="en-GB" w:eastAsia="en-GB"/>
        </w:rPr>
      </w:pPr>
    </w:p>
    <w:p w14:paraId="057AFAA1" w14:textId="513B3B4F" w:rsidR="0025005D" w:rsidRPr="006A150C" w:rsidRDefault="0025005D" w:rsidP="006C58B9">
      <w:pPr>
        <w:spacing w:after="0" w:line="360" w:lineRule="auto"/>
        <w:jc w:val="both"/>
        <w:rPr>
          <w:rFonts w:ascii="Times New Roman" w:eastAsia="Times New Roman" w:hAnsi="Times New Roman" w:cs="Times New Roman"/>
          <w:sz w:val="24"/>
          <w:szCs w:val="24"/>
          <w:lang w:val="en-GB" w:eastAsia="en-GB"/>
        </w:rPr>
      </w:pPr>
      <w:r w:rsidRPr="006A150C">
        <w:rPr>
          <w:rFonts w:ascii="Times New Roman" w:hAnsi="Times New Roman" w:cs="Times New Roman"/>
          <w:sz w:val="24"/>
          <w:szCs w:val="24"/>
        </w:rPr>
        <w:t xml:space="preserve">Research indicates that extensive social media involvement can lead to distractions, reduced attention spans, and poor time management (Tan et al., 2021). The constant influx of notifications on these social media platforms can also contribute to stress, anxiety, and diminished self-esteem (Servidio, 2023). The issue of academic adjustment is particularly pressing, as difficulties in this area can lead to </w:t>
      </w:r>
      <w:r w:rsidR="007B313F" w:rsidRPr="006A150C">
        <w:rPr>
          <w:rFonts w:ascii="Times New Roman" w:hAnsi="Times New Roman" w:cs="Times New Roman"/>
          <w:sz w:val="24"/>
          <w:szCs w:val="24"/>
        </w:rPr>
        <w:t>students</w:t>
      </w:r>
      <w:r w:rsidRPr="006A150C">
        <w:rPr>
          <w:rFonts w:ascii="Times New Roman" w:hAnsi="Times New Roman" w:cs="Times New Roman"/>
          <w:sz w:val="24"/>
          <w:szCs w:val="24"/>
        </w:rPr>
        <w:t xml:space="preserve"> dropping out of school (Federal Ministry of Education, 2019). Moreover, the rise of social media has reduced physical interactions, with students increasingly prioritising online activities over traditional academic tasks like studying and reading.</w:t>
      </w:r>
      <w:r w:rsidRPr="006A150C">
        <w:rPr>
          <w:rFonts w:ascii="Times New Roman" w:eastAsia="Times New Roman" w:hAnsi="Times New Roman" w:cs="Times New Roman"/>
          <w:sz w:val="24"/>
          <w:szCs w:val="24"/>
          <w:lang w:val="en-GB" w:eastAsia="en-GB"/>
        </w:rPr>
        <w:t xml:space="preserve"> </w:t>
      </w:r>
      <w:r w:rsidRPr="006A150C">
        <w:rPr>
          <w:rFonts w:ascii="Times New Roman" w:hAnsi="Times New Roman" w:cs="Times New Roman"/>
          <w:sz w:val="24"/>
          <w:szCs w:val="24"/>
        </w:rPr>
        <w:t>In Nigeria's competitive academic environment, students already face challenges such as limited resources and inadequate infrastructure, which can be exacerbated by unregulated social media involvement (Adeboye, 2017). This results in their addiction to social media and its attendant vices. This study, therefore, seeks to investigate the relationships among social media involvement, academic adjustments, and coping strategies among Nigerian students in a sampled university, addressing a critical gap in understanding the potential impact of social media on students' academic adjustments, vis-à-vis their coping strategies.</w:t>
      </w:r>
    </w:p>
    <w:p w14:paraId="59ED9900" w14:textId="77777777" w:rsidR="0025005D" w:rsidRPr="006A150C" w:rsidRDefault="0025005D" w:rsidP="006C58B9">
      <w:pPr>
        <w:spacing w:after="0" w:line="360" w:lineRule="auto"/>
        <w:jc w:val="both"/>
        <w:rPr>
          <w:rFonts w:ascii="Times New Roman" w:hAnsi="Times New Roman" w:cs="Times New Roman"/>
          <w:b/>
          <w:bCs/>
          <w:sz w:val="24"/>
          <w:szCs w:val="24"/>
          <w:lang w:val="en-ZA"/>
        </w:rPr>
      </w:pPr>
    </w:p>
    <w:p w14:paraId="1009B7E9" w14:textId="77777777" w:rsidR="0025005D" w:rsidRPr="006A150C" w:rsidRDefault="0025005D" w:rsidP="006C58B9">
      <w:pPr>
        <w:spacing w:after="0" w:line="360" w:lineRule="auto"/>
        <w:jc w:val="both"/>
        <w:rPr>
          <w:rFonts w:ascii="Times New Roman" w:hAnsi="Times New Roman" w:cs="Times New Roman"/>
          <w:b/>
          <w:sz w:val="24"/>
          <w:szCs w:val="24"/>
          <w:lang w:val="en-GB"/>
        </w:rPr>
      </w:pPr>
      <w:r w:rsidRPr="006A150C">
        <w:rPr>
          <w:rFonts w:ascii="Times New Roman" w:hAnsi="Times New Roman" w:cs="Times New Roman"/>
          <w:b/>
          <w:sz w:val="24"/>
          <w:szCs w:val="24"/>
          <w:lang w:val="en-GB"/>
        </w:rPr>
        <w:lastRenderedPageBreak/>
        <w:t xml:space="preserve">Rationale of the study </w:t>
      </w:r>
    </w:p>
    <w:p w14:paraId="5FE115F9" w14:textId="77777777" w:rsidR="0025005D" w:rsidRPr="006A150C" w:rsidRDefault="0025005D" w:rsidP="006C58B9">
      <w:pPr>
        <w:spacing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Even at the expense of other pursuits like education or a career, young people, particularly some university students, cannot go for two to three hours without checking and updating their social media profiles (Jegede, 2015).</w:t>
      </w:r>
      <w:r w:rsidRPr="006A150C">
        <w:rPr>
          <w:rFonts w:ascii="Times New Roman" w:hAnsi="Times New Roman" w:cs="Times New Roman"/>
          <w:sz w:val="24"/>
          <w:szCs w:val="24"/>
          <w:lang w:val="en-GB"/>
        </w:rPr>
        <w:t xml:space="preserve"> However, the concern is whether this involvement has helped them to fare well academically, and how they cope with the possible effects of the involvement. Some researchers have examined this trend and found both positive and negative impacts of social media use in facilitating learning and strengthening interpersonal relationships, amongst others (</w:t>
      </w:r>
      <w:r w:rsidRPr="006A150C">
        <w:rPr>
          <w:rFonts w:ascii="Times New Roman" w:hAnsi="Times New Roman" w:cs="Times New Roman"/>
          <w:sz w:val="24"/>
          <w:szCs w:val="24"/>
        </w:rPr>
        <w:t>Amadi &amp; Ewa, 2018;</w:t>
      </w:r>
      <w:r w:rsidRPr="006A150C">
        <w:rPr>
          <w:rFonts w:ascii="Times New Roman" w:eastAsia="Times New Roman" w:hAnsi="Times New Roman" w:cs="Times New Roman"/>
          <w:sz w:val="24"/>
          <w:szCs w:val="24"/>
          <w:lang w:val="en-ZA" w:eastAsia="en-ZA"/>
        </w:rPr>
        <w:t xml:space="preserve"> Nwokedi, 2019; </w:t>
      </w:r>
      <w:r w:rsidRPr="006A150C">
        <w:rPr>
          <w:rFonts w:ascii="Times New Roman" w:hAnsi="Times New Roman" w:cs="Times New Roman"/>
          <w:bCs/>
          <w:sz w:val="24"/>
          <w:szCs w:val="24"/>
        </w:rPr>
        <w:t>Bawa, 2021).</w:t>
      </w:r>
      <w:r w:rsidRPr="006A150C">
        <w:rPr>
          <w:rFonts w:ascii="Times New Roman" w:eastAsia="Times New Roman" w:hAnsi="Times New Roman" w:cs="Times New Roman"/>
          <w:sz w:val="24"/>
          <w:szCs w:val="24"/>
          <w:lang w:val="en-ZA" w:eastAsia="en-ZA"/>
        </w:rPr>
        <w:t xml:space="preserve"> </w:t>
      </w:r>
      <w:r w:rsidRPr="006A150C">
        <w:rPr>
          <w:rFonts w:ascii="Times New Roman" w:hAnsi="Times New Roman" w:cs="Times New Roman"/>
          <w:sz w:val="24"/>
          <w:szCs w:val="24"/>
          <w:lang w:val="en-GB"/>
        </w:rPr>
        <w:t>Academic adjustment is an important aspect of students’ educational life; however, the available literature on academic adjustment, especially in the Nigerian context, seems dated and scarce (</w:t>
      </w:r>
      <w:r w:rsidRPr="006A150C">
        <w:rPr>
          <w:rFonts w:ascii="Times New Roman" w:hAnsi="Times New Roman" w:cs="Times New Roman"/>
          <w:sz w:val="24"/>
          <w:szCs w:val="24"/>
        </w:rPr>
        <w:t>Ahmad, 2011;</w:t>
      </w:r>
      <w:r w:rsidRPr="006A150C">
        <w:rPr>
          <w:rFonts w:ascii="Times New Roman" w:hAnsi="Times New Roman" w:cs="Times New Roman"/>
          <w:bCs/>
          <w:sz w:val="24"/>
          <w:szCs w:val="24"/>
        </w:rPr>
        <w:t xml:space="preserve"> Hassan et al., 2023; </w:t>
      </w:r>
      <w:r w:rsidRPr="006A150C">
        <w:rPr>
          <w:rFonts w:ascii="Times New Roman" w:eastAsia="Times New Roman" w:hAnsi="Times New Roman" w:cs="Times New Roman"/>
          <w:sz w:val="24"/>
          <w:szCs w:val="24"/>
          <w:lang w:val="en-ZA" w:eastAsia="en-ZA"/>
        </w:rPr>
        <w:t>Adesope &amp; Ogan-Charles, 2015</w:t>
      </w:r>
      <w:r w:rsidRPr="006A150C">
        <w:rPr>
          <w:rFonts w:ascii="Times New Roman" w:hAnsi="Times New Roman" w:cs="Times New Roman"/>
          <w:sz w:val="24"/>
          <w:szCs w:val="24"/>
        </w:rPr>
        <w:t>)</w:t>
      </w:r>
      <w:r w:rsidRPr="006A150C">
        <w:rPr>
          <w:rFonts w:ascii="Times New Roman" w:hAnsi="Times New Roman" w:cs="Times New Roman"/>
          <w:sz w:val="24"/>
          <w:szCs w:val="24"/>
          <w:lang w:val="en-GB"/>
        </w:rPr>
        <w:t>. There is a need for studies informing the public and the academic space about the current pattern of the academic adjustment of this unique population vis-à-vis their social media usage. This study aims to fill this gap by examining the interplay between social media involvement, academic adjustment, and coping strategies, offering insights for educators, policymakers, and mental health practitioners.</w:t>
      </w:r>
    </w:p>
    <w:p w14:paraId="5914D15D" w14:textId="77777777"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In Nigeria, the intersection of social media involvement, academic adjustment, and coping strategies among university students has not been extensively explored. Understanding how these factors interact is crucial for developing interventions that can support students in achieving academic success while maintaining their mental health. This study, therefore, examined the relationship between social media involvement, academic adjustments, and coping strategies among Nigerian university students. By examining these dynamics, the research seeks to contribute to the broader discourse on adolescent development, academic achievement, and mental health in this digital age.</w:t>
      </w:r>
    </w:p>
    <w:p w14:paraId="0EB0C9CF" w14:textId="77777777" w:rsidR="0025005D" w:rsidRPr="006A150C" w:rsidRDefault="0025005D" w:rsidP="006C58B9">
      <w:pPr>
        <w:spacing w:after="0" w:line="360" w:lineRule="auto"/>
        <w:jc w:val="both"/>
        <w:rPr>
          <w:rFonts w:ascii="Times New Roman" w:eastAsia="Times New Roman" w:hAnsi="Times New Roman" w:cs="Times New Roman"/>
          <w:b/>
          <w:sz w:val="24"/>
          <w:szCs w:val="24"/>
          <w:lang w:val="en-GB" w:eastAsia="en-GB"/>
        </w:rPr>
      </w:pPr>
    </w:p>
    <w:p w14:paraId="2F3AC8B1" w14:textId="77777777" w:rsidR="0025005D" w:rsidRPr="006A150C" w:rsidRDefault="0025005D" w:rsidP="006C58B9">
      <w:pPr>
        <w:keepNext/>
        <w:keepLines/>
        <w:suppressLineNumbers/>
        <w:spacing w:line="360" w:lineRule="auto"/>
        <w:jc w:val="both"/>
        <w:rPr>
          <w:rFonts w:ascii="Times New Roman" w:hAnsi="Times New Roman" w:cs="Times New Roman"/>
          <w:b/>
          <w:sz w:val="24"/>
          <w:szCs w:val="24"/>
        </w:rPr>
      </w:pPr>
      <w:r w:rsidRPr="006A150C">
        <w:rPr>
          <w:rFonts w:ascii="Times New Roman" w:hAnsi="Times New Roman" w:cs="Times New Roman"/>
          <w:b/>
          <w:sz w:val="24"/>
          <w:szCs w:val="24"/>
        </w:rPr>
        <w:lastRenderedPageBreak/>
        <w:t>Research Questions</w:t>
      </w:r>
    </w:p>
    <w:p w14:paraId="7D31F481" w14:textId="77777777" w:rsidR="0025005D" w:rsidRPr="006A150C" w:rsidRDefault="0025005D" w:rsidP="006C58B9">
      <w:pPr>
        <w:keepNext/>
        <w:keepLines/>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The following research questions were raised to guide this study: </w:t>
      </w:r>
    </w:p>
    <w:p w14:paraId="007E00A3"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What is the level of social media involvement among </w:t>
      </w:r>
      <w:r w:rsidRPr="006A150C">
        <w:rPr>
          <w:rFonts w:ascii="Times New Roman" w:hAnsi="Times New Roman" w:cs="Times New Roman"/>
          <w:sz w:val="24"/>
          <w:szCs w:val="24"/>
          <w:lang w:val="en-GB"/>
        </w:rPr>
        <w:t xml:space="preserve">students </w:t>
      </w:r>
      <w:r w:rsidRPr="006A150C">
        <w:rPr>
          <w:rFonts w:ascii="Times New Roman" w:hAnsi="Times New Roman" w:cs="Times New Roman"/>
          <w:sz w:val="24"/>
          <w:szCs w:val="24"/>
        </w:rPr>
        <w:t>in the sampled university</w:t>
      </w:r>
      <w:r w:rsidRPr="006A150C">
        <w:rPr>
          <w:rFonts w:ascii="Times New Roman" w:hAnsi="Times New Roman" w:cs="Times New Roman"/>
          <w:sz w:val="24"/>
          <w:szCs w:val="24"/>
          <w:lang w:val="en-GB"/>
        </w:rPr>
        <w:t>?</w:t>
      </w:r>
    </w:p>
    <w:p w14:paraId="7CEB25C8"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lang w:val="en-GB"/>
        </w:rPr>
        <w:t>What is the purpose of social media involvement among students in the sampled university?</w:t>
      </w:r>
    </w:p>
    <w:p w14:paraId="64156F2E"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lang w:val="en-GB"/>
        </w:rPr>
        <w:t>What is the level of academic adjustment among Nigerian students in the sampled university?</w:t>
      </w:r>
    </w:p>
    <w:p w14:paraId="255710F4"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lang w:val="en-GB"/>
        </w:rPr>
        <w:t>To what extent is academic adjustment related to the social media involvement of Nigerian students in the sampled university?</w:t>
      </w:r>
    </w:p>
    <w:p w14:paraId="183220EF"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lang w:val="en-GB"/>
        </w:rPr>
        <w:t>What are the coping strategies utilised by Nigerian students in the sampled universities?</w:t>
      </w:r>
    </w:p>
    <w:p w14:paraId="56261E74" w14:textId="77777777" w:rsidR="0025005D" w:rsidRPr="006A150C" w:rsidRDefault="0025005D" w:rsidP="006C58B9">
      <w:pPr>
        <w:pStyle w:val="ListParagraph"/>
        <w:keepNext/>
        <w:keepLines/>
        <w:numPr>
          <w:ilvl w:val="0"/>
          <w:numId w:val="2"/>
        </w:numPr>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lang w:val="en-GB"/>
        </w:rPr>
        <w:t>What is the relative contribution of coping strategies to students’ academic adjustment?</w:t>
      </w:r>
    </w:p>
    <w:p w14:paraId="0F6B39BC" w14:textId="77777777" w:rsidR="0025005D" w:rsidRPr="006A150C" w:rsidRDefault="0025005D" w:rsidP="006C58B9">
      <w:pPr>
        <w:spacing w:line="360" w:lineRule="auto"/>
        <w:jc w:val="both"/>
        <w:rPr>
          <w:rFonts w:ascii="Times New Roman" w:hAnsi="Times New Roman" w:cs="Times New Roman"/>
          <w:b/>
          <w:sz w:val="24"/>
          <w:szCs w:val="24"/>
        </w:rPr>
      </w:pPr>
    </w:p>
    <w:p w14:paraId="1F92A2DD" w14:textId="77777777" w:rsidR="0025005D" w:rsidRPr="006A150C" w:rsidRDefault="0025005D" w:rsidP="006C58B9">
      <w:pPr>
        <w:spacing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Literature Review</w:t>
      </w:r>
    </w:p>
    <w:p w14:paraId="577EA94A"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 xml:space="preserve">Social Media Involvement </w:t>
      </w:r>
    </w:p>
    <w:p w14:paraId="31314DC8" w14:textId="77777777" w:rsidR="0025005D" w:rsidRPr="006A150C" w:rsidRDefault="0025005D" w:rsidP="006C58B9">
      <w:pPr>
        <w:spacing w:after="0"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A unique development in Web 2.0 technology, social media uses text, photos, video, and audio to facilitate online and social networking (Zanamwe et al., 2013). Teenagers and college students have embraced social media as a means of interacting with their friends, exchanging information, redefining their identities, and showcasing their social lives (</w:t>
      </w:r>
      <w:r w:rsidRPr="006A150C">
        <w:rPr>
          <w:rFonts w:ascii="Times New Roman" w:hAnsi="Times New Roman" w:cs="Times New Roman"/>
          <w:sz w:val="24"/>
          <w:szCs w:val="24"/>
        </w:rPr>
        <w:t>Vaingankar et al., 2023</w:t>
      </w:r>
      <w:r w:rsidRPr="006A150C">
        <w:rPr>
          <w:rFonts w:ascii="Times New Roman" w:hAnsi="Times New Roman" w:cs="Times New Roman"/>
          <w:sz w:val="24"/>
          <w:szCs w:val="24"/>
          <w:lang w:val="en-ZA"/>
        </w:rPr>
        <w:t>). Social media involvement is defined as an individual's degree of interest, emotional attachment, or arousal to social media (Amaro &amp; Duarte, 2015).</w:t>
      </w:r>
      <w:r w:rsidRPr="006A150C">
        <w:rPr>
          <w:rFonts w:ascii="Times New Roman" w:hAnsi="Times New Roman" w:cs="Times New Roman"/>
          <w:sz w:val="24"/>
          <w:szCs w:val="24"/>
        </w:rPr>
        <w:t xml:space="preserve"> S</w:t>
      </w:r>
      <w:r w:rsidRPr="006A150C">
        <w:rPr>
          <w:rFonts w:ascii="Times New Roman" w:hAnsi="Times New Roman" w:cs="Times New Roman"/>
          <w:sz w:val="24"/>
          <w:szCs w:val="24"/>
          <w:lang w:val="en-ZA"/>
        </w:rPr>
        <w:t xml:space="preserve">tudents are most impacted by social media use, and the impact varies depending on the type of internet usage (Chen et al., 2023). While the recreational uses of social media frequently harm people, the instructive uses have a good effect. </w:t>
      </w:r>
    </w:p>
    <w:p w14:paraId="4B81B996" w14:textId="77777777" w:rsidR="0025005D" w:rsidRPr="006A150C" w:rsidRDefault="0025005D" w:rsidP="006C58B9">
      <w:pPr>
        <w:spacing w:after="0" w:line="360" w:lineRule="auto"/>
        <w:jc w:val="both"/>
        <w:rPr>
          <w:rFonts w:ascii="Times New Roman" w:hAnsi="Times New Roman" w:cs="Times New Roman"/>
          <w:sz w:val="24"/>
          <w:szCs w:val="24"/>
          <w:lang w:val="en-ZA"/>
        </w:rPr>
      </w:pPr>
    </w:p>
    <w:p w14:paraId="4AB997B8" w14:textId="77777777" w:rsidR="0025005D" w:rsidRPr="006A150C" w:rsidRDefault="0025005D" w:rsidP="006C58B9">
      <w:pPr>
        <w:spacing w:after="0"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Social media benefits male and female students equally, along with the advantages it offers (Bamigboye &amp; Olusesan, 2017). However, Leyer-Jackson and Wilson (2018) argued that there would be negative consequences if it were mostly used for leisure, as it would interfere with their academic pursuits. According to Habes et al. (2018), Facebook is the most popular social media platform, and students continue to do well academically even after spending time on social media. Social media can have both beneficial and detrimental effects on students' academic performance. Students who multitask between social networking and school-related chores are likely to receive worse scores than those who do not have a social networking site (</w:t>
      </w:r>
      <w:r w:rsidRPr="006A150C">
        <w:rPr>
          <w:rFonts w:ascii="Times New Roman" w:hAnsi="Times New Roman" w:cs="Times New Roman"/>
          <w:sz w:val="24"/>
          <w:szCs w:val="24"/>
        </w:rPr>
        <w:t>DeCicco, 2024</w:t>
      </w:r>
      <w:r w:rsidRPr="006A150C">
        <w:rPr>
          <w:rFonts w:ascii="Times New Roman" w:hAnsi="Times New Roman" w:cs="Times New Roman"/>
          <w:sz w:val="24"/>
          <w:szCs w:val="24"/>
          <w:lang w:val="en-ZA"/>
        </w:rPr>
        <w:t>).</w:t>
      </w:r>
    </w:p>
    <w:p w14:paraId="4CFE3AB8" w14:textId="77777777" w:rsidR="0025005D" w:rsidRPr="006A150C" w:rsidRDefault="0025005D" w:rsidP="006C58B9">
      <w:pPr>
        <w:spacing w:after="0" w:line="360" w:lineRule="auto"/>
        <w:jc w:val="both"/>
        <w:rPr>
          <w:rFonts w:ascii="Times New Roman" w:hAnsi="Times New Roman" w:cs="Times New Roman"/>
          <w:b/>
          <w:sz w:val="24"/>
          <w:szCs w:val="24"/>
        </w:rPr>
      </w:pPr>
    </w:p>
    <w:p w14:paraId="501F8C9E"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lastRenderedPageBreak/>
        <w:t>Academic Adjustment</w:t>
      </w:r>
    </w:p>
    <w:p w14:paraId="65627931" w14:textId="77777777" w:rsidR="0025005D" w:rsidRPr="006A150C" w:rsidRDefault="0025005D" w:rsidP="006C58B9">
      <w:pPr>
        <w:spacing w:after="0"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rPr>
        <w:t>Adjustment is the ability of an individual to meet his/her psychological demands to assume a state of balance and self-acceptance (Olayiwola-Adedoja et al., 2024).</w:t>
      </w:r>
      <w:r w:rsidRPr="006A150C">
        <w:rPr>
          <w:rFonts w:ascii="Times New Roman" w:hAnsi="Times New Roman" w:cs="Times New Roman"/>
          <w:b/>
          <w:sz w:val="24"/>
          <w:szCs w:val="24"/>
        </w:rPr>
        <w:t xml:space="preserve"> </w:t>
      </w:r>
      <w:r w:rsidRPr="006A150C">
        <w:rPr>
          <w:rFonts w:ascii="Times New Roman" w:hAnsi="Times New Roman" w:cs="Times New Roman"/>
          <w:sz w:val="24"/>
          <w:szCs w:val="24"/>
          <w:lang w:val="en-ZA"/>
        </w:rPr>
        <w:t xml:space="preserve">Academic adjustment is clearly defined as how well students manage the demands of school, including academic effort, motivation to fulfill obligations, and contentment with the academic environment (Arjanggi &amp; Kusumaningsih, 2016). </w:t>
      </w:r>
      <w:r w:rsidRPr="006A150C">
        <w:rPr>
          <w:rFonts w:ascii="Times New Roman" w:hAnsi="Times New Roman" w:cs="Times New Roman"/>
          <w:sz w:val="24"/>
          <w:szCs w:val="24"/>
        </w:rPr>
        <w:t xml:space="preserve"> It can be termed an individual’s ability to satisfy his/her psychological needs to cope with and enjoy life with minimal conflicts. </w:t>
      </w:r>
      <w:r w:rsidRPr="006A150C">
        <w:rPr>
          <w:rFonts w:ascii="Times New Roman" w:hAnsi="Times New Roman" w:cs="Times New Roman"/>
          <w:sz w:val="24"/>
          <w:szCs w:val="24"/>
          <w:lang w:val="en-ZA"/>
        </w:rPr>
        <w:t xml:space="preserve">According to López et al. (2023), one of the three primary factors influencing students' adjustment to their academic lives is academic adjustment. If students are motivated, believe in their skills, are happy with the colleges they have selected, and are committed to their academic goals, they will adjust well academically (Urhahne &amp; Wijnia, 2023). According to </w:t>
      </w:r>
      <w:r w:rsidRPr="006A150C">
        <w:rPr>
          <w:rFonts w:ascii="Times New Roman" w:hAnsi="Times New Roman" w:cs="Times New Roman"/>
          <w:sz w:val="24"/>
          <w:szCs w:val="24"/>
        </w:rPr>
        <w:t>Hassan et al. (2023)</w:t>
      </w:r>
      <w:r w:rsidRPr="006A150C">
        <w:rPr>
          <w:rFonts w:ascii="Times New Roman" w:hAnsi="Times New Roman" w:cs="Times New Roman"/>
          <w:sz w:val="24"/>
          <w:szCs w:val="24"/>
          <w:lang w:val="en-ZA"/>
        </w:rPr>
        <w:t xml:space="preserve">, academic adjustment is a gauge of how well a student can meet the academic requirements of college life. Students' ability to adapt to university life is unquestionably a sign of how well their academic lives are going and explains why personal-social goals and objectives can be successfully started and achieved (Chen et al., 2023; Corti et al., 2023). </w:t>
      </w:r>
    </w:p>
    <w:p w14:paraId="0DD026F1" w14:textId="77777777" w:rsidR="0025005D" w:rsidRPr="006A150C" w:rsidRDefault="0025005D" w:rsidP="006C58B9">
      <w:pPr>
        <w:spacing w:after="0" w:line="360" w:lineRule="auto"/>
        <w:jc w:val="both"/>
        <w:rPr>
          <w:rFonts w:ascii="Times New Roman" w:hAnsi="Times New Roman" w:cs="Times New Roman"/>
          <w:b/>
          <w:bCs/>
          <w:sz w:val="24"/>
          <w:szCs w:val="24"/>
        </w:rPr>
      </w:pPr>
    </w:p>
    <w:p w14:paraId="0572B2BD" w14:textId="77777777" w:rsidR="0025005D" w:rsidRPr="006A150C" w:rsidRDefault="0025005D" w:rsidP="006C58B9">
      <w:pPr>
        <w:spacing w:after="0" w:line="360" w:lineRule="auto"/>
        <w:jc w:val="both"/>
        <w:rPr>
          <w:rFonts w:ascii="Times New Roman" w:hAnsi="Times New Roman" w:cs="Times New Roman"/>
          <w:b/>
          <w:bCs/>
          <w:sz w:val="24"/>
          <w:szCs w:val="24"/>
        </w:rPr>
      </w:pPr>
      <w:r w:rsidRPr="006A150C">
        <w:rPr>
          <w:rFonts w:ascii="Times New Roman" w:hAnsi="Times New Roman" w:cs="Times New Roman"/>
          <w:b/>
          <w:bCs/>
          <w:sz w:val="24"/>
          <w:szCs w:val="24"/>
        </w:rPr>
        <w:t>Coping Strategies</w:t>
      </w:r>
    </w:p>
    <w:p w14:paraId="1C3F9F34" w14:textId="3C095FC1" w:rsidR="0025005D" w:rsidRPr="006A150C" w:rsidRDefault="0025005D" w:rsidP="006C58B9">
      <w:pPr>
        <w:spacing w:after="0" w:line="360" w:lineRule="auto"/>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Coping is an intrapersonal resource that can be used to lessen, alter, or reduce the effects of stressful life events and/or crises (Iruloh &amp; Ukaegbu, 2017). Coping strategies encompass how successfully students manage the demands of school, including academic environment, academic efforts, satisfaction, and motivation (Cabras et al., 2023). The different ways people handle stressors and difficult circumstances are referred to as coping methods (Nasir &amp; Özçiçek, 2023). For students who frequently deal with a range of stressors, including adjusting to new academic obligations and overcoming social isolation, coping methods are vital (Nasir &amp; Özçiçek, 2023). According to one study, for instance, students who employed emotion-focused coping mechanisms (such as asking for help or rephrasing things positively) reported feeling less stressed and having </w:t>
      </w:r>
      <w:r w:rsidR="00B92F35" w:rsidRPr="006A150C">
        <w:rPr>
          <w:rFonts w:ascii="Times New Roman" w:hAnsi="Times New Roman" w:cs="Times New Roman"/>
          <w:sz w:val="24"/>
          <w:szCs w:val="24"/>
          <w:lang w:val="en-ZA"/>
        </w:rPr>
        <w:t>better</w:t>
      </w:r>
      <w:r w:rsidRPr="006A150C">
        <w:rPr>
          <w:rFonts w:ascii="Times New Roman" w:hAnsi="Times New Roman" w:cs="Times New Roman"/>
          <w:sz w:val="24"/>
          <w:szCs w:val="24"/>
          <w:lang w:val="en-ZA"/>
        </w:rPr>
        <w:t xml:space="preserve"> psychological health (Chudzicka-Czupała et al., 2023). Conversely, academic adjustment was adversely correlated with avoidant coping mechanisms such as distraction and denial (Rezaei et al., 2020). Individual differences may cause people to react to stressful situations using different coping mechanisms (Nasir &amp; Özçiçek, 2023).</w:t>
      </w:r>
    </w:p>
    <w:p w14:paraId="4FCB5D9D" w14:textId="77777777" w:rsidR="0025005D" w:rsidRPr="006A150C" w:rsidRDefault="0025005D" w:rsidP="006C58B9">
      <w:pPr>
        <w:spacing w:after="0" w:line="360" w:lineRule="auto"/>
        <w:jc w:val="both"/>
        <w:rPr>
          <w:rFonts w:ascii="Times New Roman" w:hAnsi="Times New Roman" w:cs="Times New Roman"/>
          <w:sz w:val="24"/>
          <w:szCs w:val="24"/>
        </w:rPr>
      </w:pPr>
    </w:p>
    <w:p w14:paraId="47D33410"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Relationship between Social Media Involvement and Academic Adjustment</w:t>
      </w:r>
    </w:p>
    <w:p w14:paraId="0C813676" w14:textId="4EAB375F" w:rsidR="0025005D" w:rsidRPr="006A150C" w:rsidRDefault="0025005D" w:rsidP="006C58B9">
      <w:pPr>
        <w:spacing w:line="360" w:lineRule="auto"/>
        <w:jc w:val="both"/>
        <w:rPr>
          <w:rFonts w:ascii="Times New Roman" w:eastAsia="Times New Roman" w:hAnsi="Times New Roman" w:cs="Times New Roman"/>
          <w:sz w:val="24"/>
          <w:szCs w:val="24"/>
          <w:lang w:val="en-ZA" w:eastAsia="en-ZA"/>
        </w:rPr>
      </w:pPr>
      <w:r w:rsidRPr="006A150C">
        <w:rPr>
          <w:rFonts w:ascii="Times New Roman" w:eastAsia="Times New Roman" w:hAnsi="Times New Roman" w:cs="Times New Roman"/>
          <w:sz w:val="24"/>
          <w:szCs w:val="24"/>
          <w:lang w:val="en-ZA" w:eastAsia="en-ZA"/>
        </w:rPr>
        <w:t xml:space="preserve">Apuke and Ezeah (2017) investigated the availability and usage of social networking sites by social science students at public colleges in Northeastern Nigeria. The study found that although students utilise social networking sites, especially Facebook, a few utilize such platforms for academic </w:t>
      </w:r>
      <w:r w:rsidRPr="006A150C">
        <w:rPr>
          <w:rFonts w:ascii="Times New Roman" w:eastAsia="Times New Roman" w:hAnsi="Times New Roman" w:cs="Times New Roman"/>
          <w:sz w:val="24"/>
          <w:szCs w:val="24"/>
          <w:lang w:val="en-ZA" w:eastAsia="en-ZA"/>
        </w:rPr>
        <w:lastRenderedPageBreak/>
        <w:t>purposes. The results of the study showed that participants' academic progress was hampered by their overuse of social networking sites. Wickramanayake and Muhammad (2018) investigated how social media affects the learning processes of aspiring teachers (student-teachers). The findings demonstrated that students frequently used social media on their mobile devices, which was a very popular platform for communication, education, and enjoyment. The study also demonstrated how effective social media use by students enhanced their learning and abilities. Eke et al. (2014) investigated the use of social networking sites by undergraduate students at the University of Nigeria</w:t>
      </w:r>
      <w:r w:rsidR="00B92F35" w:rsidRPr="006A150C">
        <w:rPr>
          <w:rFonts w:ascii="Times New Roman" w:eastAsia="Times New Roman" w:hAnsi="Times New Roman" w:cs="Times New Roman"/>
          <w:sz w:val="24"/>
          <w:szCs w:val="24"/>
          <w:lang w:val="en-ZA" w:eastAsia="en-ZA"/>
        </w:rPr>
        <w:t>,</w:t>
      </w:r>
      <w:r w:rsidRPr="006A150C">
        <w:rPr>
          <w:rFonts w:ascii="Times New Roman" w:eastAsia="Times New Roman" w:hAnsi="Times New Roman" w:cs="Times New Roman"/>
          <w:sz w:val="24"/>
          <w:szCs w:val="24"/>
          <w:lang w:val="en-ZA" w:eastAsia="en-ZA"/>
        </w:rPr>
        <w:t xml:space="preserve"> Nsukka. The results of the study showed that most students used social networking sites to watch movies, talk with friends, connect with classmates for online learning, and discuss significant national issues. </w:t>
      </w:r>
    </w:p>
    <w:p w14:paraId="54130EE1" w14:textId="77777777" w:rsidR="0025005D" w:rsidRPr="006A150C" w:rsidRDefault="0025005D" w:rsidP="006C58B9">
      <w:pPr>
        <w:spacing w:line="360" w:lineRule="auto"/>
        <w:jc w:val="both"/>
        <w:rPr>
          <w:rFonts w:ascii="Times New Roman" w:eastAsia="Times New Roman" w:hAnsi="Times New Roman" w:cs="Times New Roman"/>
          <w:sz w:val="24"/>
          <w:szCs w:val="24"/>
          <w:lang w:val="en-ZA" w:eastAsia="en-ZA"/>
        </w:rPr>
      </w:pPr>
      <w:r w:rsidRPr="006A150C">
        <w:rPr>
          <w:rFonts w:ascii="Times New Roman" w:eastAsia="Times New Roman" w:hAnsi="Times New Roman" w:cs="Times New Roman"/>
          <w:sz w:val="24"/>
          <w:szCs w:val="24"/>
          <w:lang w:val="en-ZA" w:eastAsia="en-ZA"/>
        </w:rPr>
        <w:t xml:space="preserve">A study by Bhandarkar et al. (2021) examined the relationship between medical undergraduates' use of social media and their academic achievement. Results show that medical students who perform poorly academically use social media considerably more than their counterparts. Social media use and academic achievement were negatively but weakly correlated. Nwokedi (2019) examined how undergraduate students at the University of Jos in Nigeria used social media. According to the study's findings, students mostly used these social media platforms for academic work and to maintain relationships with friends and family. Adesope and Ogan-Charles (2015) examined what students thought about using social media for learning in three Rivers State higher education institutions in Nigeria. The study found that social media was used to improve technological engagement through idea sharing, and conversation. </w:t>
      </w:r>
      <w:r w:rsidRPr="006A150C">
        <w:rPr>
          <w:rFonts w:ascii="Times New Roman" w:hAnsi="Times New Roman" w:cs="Times New Roman"/>
          <w:bCs/>
          <w:sz w:val="24"/>
          <w:szCs w:val="24"/>
          <w:lang w:val="en-ZA"/>
        </w:rPr>
        <w:t xml:space="preserve">Bawa (2021) investigated how the University of Ghana's undergraduate students dealt with the difficulties posed by social media and how it affected their academic lives. The study found that among students, WhatsApp is the most widely used social media app. The study discovered that social media use negatively impacts academic lives because of its addictive character and that it is more commonly utilised for personal communication than for academic purposes. </w:t>
      </w:r>
    </w:p>
    <w:p w14:paraId="7A2EA88C" w14:textId="77777777" w:rsidR="0025005D" w:rsidRPr="006A150C" w:rsidRDefault="0025005D" w:rsidP="006C58B9">
      <w:pPr>
        <w:spacing w:line="360" w:lineRule="auto"/>
        <w:jc w:val="both"/>
        <w:rPr>
          <w:rFonts w:ascii="Times New Roman" w:eastAsia="Times New Roman" w:hAnsi="Times New Roman" w:cs="Times New Roman"/>
          <w:sz w:val="24"/>
          <w:szCs w:val="24"/>
          <w:lang w:val="en-ZA" w:eastAsia="en-ZA"/>
        </w:rPr>
      </w:pPr>
      <w:r w:rsidRPr="006A150C">
        <w:rPr>
          <w:rFonts w:ascii="Times New Roman" w:hAnsi="Times New Roman" w:cs="Times New Roman"/>
          <w:bCs/>
          <w:sz w:val="24"/>
          <w:szCs w:val="24"/>
          <w:lang w:val="en-ZA"/>
        </w:rPr>
        <w:t xml:space="preserve">Onwubiko (2020) investigated the impact of effective time management coaching on the academic adjustment of deviant student-librarians in Nigerian universities. According to the findings, the student-librarians had a high level of academic maladjustment before therapy, but they demonstrated a high level of academic adjustment after treatment. Obi (2012) examined the adjustment of first-year students to their academic environment at Anambra State University in Nigeria. The findings showed that most first-year students had a high level of academic adjustment. </w:t>
      </w:r>
      <w:r w:rsidRPr="006A150C">
        <w:rPr>
          <w:rFonts w:ascii="Times New Roman" w:hAnsi="Times New Roman" w:cs="Times New Roman"/>
          <w:bCs/>
          <w:sz w:val="24"/>
          <w:szCs w:val="24"/>
        </w:rPr>
        <w:t xml:space="preserve">Ahmad (2011) investigated how social media use and sites affect Northern Nigeria's university students’ social behaviours and academic adjustment. The sampled students exhibited a significant degree of social </w:t>
      </w:r>
      <w:r w:rsidRPr="006A150C">
        <w:rPr>
          <w:rFonts w:ascii="Times New Roman" w:hAnsi="Times New Roman" w:cs="Times New Roman"/>
          <w:bCs/>
          <w:sz w:val="24"/>
          <w:szCs w:val="24"/>
        </w:rPr>
        <w:lastRenderedPageBreak/>
        <w:t xml:space="preserve">media usage and academic adjustment, according to the results. Yang and Lee (2018) investigated the relationships between social adjustment in college and the use of Facebook, Instagram, and Twitter. Results indicate that social media interactants had more robust and consistent correlations with social adjustment. The impact of social networking on English language learners' academic adjustment was investigated by Akabogu et al. (2018). The findings indicate that social networking has an impact on students' adjustment to academics. </w:t>
      </w:r>
    </w:p>
    <w:p w14:paraId="6B0508C1" w14:textId="77777777" w:rsidR="0025005D" w:rsidRPr="006A150C" w:rsidRDefault="0025005D" w:rsidP="006C58B9">
      <w:pPr>
        <w:spacing w:line="360" w:lineRule="auto"/>
        <w:jc w:val="both"/>
        <w:rPr>
          <w:rFonts w:ascii="Times New Roman" w:hAnsi="Times New Roman" w:cs="Times New Roman"/>
          <w:bCs/>
          <w:sz w:val="24"/>
          <w:szCs w:val="24"/>
          <w:lang w:val="en-ZA"/>
        </w:rPr>
      </w:pPr>
      <w:r w:rsidRPr="006A150C">
        <w:rPr>
          <w:rFonts w:ascii="Times New Roman" w:hAnsi="Times New Roman" w:cs="Times New Roman"/>
          <w:bCs/>
          <w:sz w:val="24"/>
          <w:szCs w:val="24"/>
          <w:lang w:val="en-ZA"/>
        </w:rPr>
        <w:t>Wang and Gu (2019) carried out a retrospective study to learn how high school graduates felt about their academic identity, peer relationships, and online social capital. The results of the poll confirmed that Chinese teenagers frequently used social media and accessed it mostly from home. These students' use of social media, which they perceived to offer more emotional than substantive support, influenced their perceived academic identities. Adeniyi et al. (2014) identified the pattern of students' academic adjustment and the relationships among each personality type, demographic component, and academic adjustment.</w:t>
      </w:r>
      <w:r w:rsidRPr="006A150C">
        <w:rPr>
          <w:rFonts w:ascii="Times New Roman" w:hAnsi="Times New Roman" w:cs="Times New Roman"/>
          <w:bCs/>
          <w:sz w:val="24"/>
          <w:szCs w:val="24"/>
        </w:rPr>
        <w:t xml:space="preserve"> </w:t>
      </w:r>
      <w:r w:rsidRPr="006A150C">
        <w:rPr>
          <w:rFonts w:ascii="Times New Roman" w:hAnsi="Times New Roman" w:cs="Times New Roman"/>
          <w:bCs/>
          <w:sz w:val="24"/>
          <w:szCs w:val="24"/>
          <w:lang w:val="en-ZA"/>
        </w:rPr>
        <w:t>According to the findings, most first-year undergraduates exhibited a moderate pattern of academic adjustment. Abodunrin and Emmanuel (2023) investigated how social media and social support affected the social adjustment of visually impaired teenagers in Oyo State, Nigeria. The results show that social media, social support, and social adjustment are all strongly correlated.</w:t>
      </w:r>
    </w:p>
    <w:p w14:paraId="3B2DC4BB" w14:textId="77777777" w:rsidR="0025005D" w:rsidRPr="006A150C" w:rsidRDefault="0025005D" w:rsidP="006C58B9">
      <w:pPr>
        <w:spacing w:line="360" w:lineRule="auto"/>
        <w:jc w:val="both"/>
        <w:rPr>
          <w:rFonts w:ascii="Times New Roman" w:hAnsi="Times New Roman" w:cs="Times New Roman"/>
          <w:bCs/>
          <w:sz w:val="24"/>
          <w:szCs w:val="24"/>
          <w:lang w:val="en-ZA"/>
        </w:rPr>
      </w:pPr>
      <w:r w:rsidRPr="006A150C">
        <w:rPr>
          <w:rFonts w:ascii="Times New Roman" w:hAnsi="Times New Roman" w:cs="Times New Roman"/>
          <w:bCs/>
          <w:sz w:val="24"/>
          <w:szCs w:val="24"/>
          <w:lang w:val="en-ZA"/>
        </w:rPr>
        <w:t>Three important adjustment outcomes—internalizing problems, prosocial support, and online peer victimization—were examined by Swirsky et al. (2021) in relation to four social media behaviours: self-disclosure, self-presentation, lurking, and social monitoring, as well as two time-based measures (daily hours spent and frequency of use). The results showed that different social media activities had different adjustment processes, with notable differences in age and gender. Neither social monitoring nor the amount of time spent on social media was linked to adjustment outcomes. However, especially among older teens, frequent use of social media was linked to better adjustment, including fewer internalising problems and stronger prosocial support.</w:t>
      </w:r>
    </w:p>
    <w:p w14:paraId="65E11412" w14:textId="12E12001"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Nwosu et al. (2018) examined the coping mechanisms and academic engagement of part-time undergraduate student instructors. The study's main conclusions demonstrated that participants were intellectually engaged and tended to utilise more problem-focused coping techniques than emotion-focused ones. Except for extracurricular involvement, there were no significant mean differences in the coping strategies and academic engagement dimensions depending on gender or marital status. However, there were variations in the coping efficacy, emotional support coping, and disengagement coping dimensions. There were notable positive correlations in practically every </w:t>
      </w:r>
      <w:r w:rsidRPr="006A150C">
        <w:rPr>
          <w:rFonts w:ascii="Times New Roman" w:hAnsi="Times New Roman" w:cs="Times New Roman"/>
          <w:sz w:val="24"/>
          <w:szCs w:val="24"/>
        </w:rPr>
        <w:lastRenderedPageBreak/>
        <w:t>aspect of academic engagement and coping. Fabeku (2024) investigated the difficulties and coping mechanisms faced by first-year students at public and private universities in Osun State, Nigeria. According to the study's findings, first-year students at both public and private universities had a wide range of difficulties, including academic, social, cultural, and economic ones. In both institutions, academic difficulties were the most common, followed by social, cultural, and modest economic difficulties. Several studies</w:t>
      </w:r>
      <w:r w:rsidR="00B92F35" w:rsidRPr="006A150C">
        <w:rPr>
          <w:rFonts w:ascii="Times New Roman" w:hAnsi="Times New Roman" w:cs="Times New Roman"/>
          <w:sz w:val="24"/>
          <w:szCs w:val="24"/>
        </w:rPr>
        <w:t>,</w:t>
      </w:r>
      <w:r w:rsidRPr="006A150C">
        <w:rPr>
          <w:rFonts w:ascii="Times New Roman" w:hAnsi="Times New Roman" w:cs="Times New Roman"/>
          <w:sz w:val="24"/>
          <w:szCs w:val="24"/>
        </w:rPr>
        <w:t xml:space="preserve"> as reviewed within the Nigerian context</w:t>
      </w:r>
      <w:r w:rsidR="00B92F35" w:rsidRPr="006A150C">
        <w:rPr>
          <w:rFonts w:ascii="Times New Roman" w:hAnsi="Times New Roman" w:cs="Times New Roman"/>
          <w:sz w:val="24"/>
          <w:szCs w:val="24"/>
        </w:rPr>
        <w:t>,</w:t>
      </w:r>
      <w:r w:rsidRPr="006A150C">
        <w:rPr>
          <w:rFonts w:ascii="Times New Roman" w:hAnsi="Times New Roman" w:cs="Times New Roman"/>
          <w:sz w:val="24"/>
          <w:szCs w:val="24"/>
        </w:rPr>
        <w:t xml:space="preserve"> show that students make use of social media for concerns not related to their academics, contrasting some other external studies that report seemingly similar or dissimilar findings. These reviewed studies show positive effects of social media, while others show negative effects, necessitating </w:t>
      </w:r>
      <w:r w:rsidR="00B92F35" w:rsidRPr="006A150C">
        <w:rPr>
          <w:rFonts w:ascii="Times New Roman" w:hAnsi="Times New Roman" w:cs="Times New Roman"/>
          <w:sz w:val="24"/>
          <w:szCs w:val="24"/>
        </w:rPr>
        <w:t>the</w:t>
      </w:r>
      <w:r w:rsidRPr="006A150C">
        <w:rPr>
          <w:rFonts w:ascii="Times New Roman" w:hAnsi="Times New Roman" w:cs="Times New Roman"/>
          <w:sz w:val="24"/>
          <w:szCs w:val="24"/>
        </w:rPr>
        <w:t xml:space="preserve"> need for this current study.</w:t>
      </w:r>
    </w:p>
    <w:p w14:paraId="06CBE417" w14:textId="77777777" w:rsidR="0025005D" w:rsidRPr="006A150C" w:rsidRDefault="0025005D" w:rsidP="006C58B9">
      <w:pPr>
        <w:spacing w:after="0" w:line="360" w:lineRule="auto"/>
        <w:jc w:val="both"/>
        <w:rPr>
          <w:rFonts w:ascii="Times New Roman" w:hAnsi="Times New Roman" w:cs="Times New Roman"/>
          <w:sz w:val="24"/>
          <w:szCs w:val="24"/>
        </w:rPr>
      </w:pPr>
    </w:p>
    <w:p w14:paraId="56F9E8E5" w14:textId="77777777"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b/>
          <w:sz w:val="24"/>
          <w:szCs w:val="24"/>
        </w:rPr>
        <w:t>Theoretical Framework</w:t>
      </w:r>
    </w:p>
    <w:p w14:paraId="4C688F47" w14:textId="77777777"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sz w:val="24"/>
          <w:szCs w:val="24"/>
        </w:rPr>
        <w:t>Based on the Uses and Gratifications Theory (UGT) and the transactional model of stress and coping, this study investigates the relationship between social media use, academic adjustments, and coping strategies among Nigerian students at a public university. According to Blumler and Katz's (1974) Uses and Gratifications Theory (UGT), people actively use the media to satisfy their needs and desires, such as social interaction, information sharing, and entertainment. For adolescents, social media serves as a critical platform for socialisation and identity formation, which can significantly impact their academic experiences. This theory helps to explain how Nigerian students utilize social media to navigate their academic environments, seeking support and community during their educational journey (Sun et al., 2023).  Adolescents may engage with social media to fulfill social interaction, entertainment, information seeking, or identity formation needs (Bottaro &amp; Faraci, 2022; Winstone et al., 2021). UGT provides a basis for exploring how these needs influence the extent and nature of social media involvement and its subsequent impact on academic adjustment and coping strategies.</w:t>
      </w:r>
    </w:p>
    <w:p w14:paraId="624D7AD2" w14:textId="77777777" w:rsidR="0025005D" w:rsidRPr="006A150C" w:rsidRDefault="0025005D" w:rsidP="006C58B9">
      <w:pPr>
        <w:spacing w:after="0" w:line="360" w:lineRule="auto"/>
        <w:jc w:val="both"/>
        <w:rPr>
          <w:rFonts w:ascii="Times New Roman" w:hAnsi="Times New Roman" w:cs="Times New Roman"/>
          <w:sz w:val="24"/>
          <w:szCs w:val="24"/>
        </w:rPr>
      </w:pPr>
    </w:p>
    <w:p w14:paraId="516DB6EF" w14:textId="3CDD90E2"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Lazarus and Folkman's (1984) transactional model of stress and coping provides a framework for comprehending how people perceive and react to stressors. This concept states that an individual's assessment of the stressor and the coping resources at their disposal </w:t>
      </w:r>
      <w:r w:rsidR="00B92F35" w:rsidRPr="006A150C">
        <w:rPr>
          <w:rFonts w:ascii="Times New Roman" w:hAnsi="Times New Roman" w:cs="Times New Roman"/>
          <w:sz w:val="24"/>
          <w:szCs w:val="24"/>
        </w:rPr>
        <w:t>determines</w:t>
      </w:r>
      <w:r w:rsidRPr="006A150C">
        <w:rPr>
          <w:rFonts w:ascii="Times New Roman" w:hAnsi="Times New Roman" w:cs="Times New Roman"/>
          <w:sz w:val="24"/>
          <w:szCs w:val="24"/>
        </w:rPr>
        <w:t xml:space="preserve"> how effective coping mechanisms are. It further provides a theoretical foundation for understanding the coping strategies that Nigerian students may employ to manage the challenges and stressors they face in their academic and social media-related activities and experiences. According to this theory, people use a cognitive evaluation process to assess both the demands of a situation (primary appraisal) and their capacity to meet those demands (secondary appraisal). To manage challenging situations, people </w:t>
      </w:r>
      <w:r w:rsidRPr="006A150C">
        <w:rPr>
          <w:rFonts w:ascii="Times New Roman" w:hAnsi="Times New Roman" w:cs="Times New Roman"/>
          <w:sz w:val="24"/>
          <w:szCs w:val="24"/>
        </w:rPr>
        <w:lastRenderedPageBreak/>
        <w:t>adopt a variety of coping mechanisms, which can be either emotion-focused (controlling emotional reactions to the stress) or problem-focused (addressing the cause of the stress). It implies that coping is a dynamic process that involves how a person interacts with their surroundings. It suggests that depending on how they view the difficulties they encounter in school, adolescents may utilise coping mechanisms that are problem-focused or emotion-focused. By combining these theories, a basis for examining the intricate connections among Nigerian students in higher education institutions between social media use, academic adjustment, and coping mechanisms is provided. Different academic outcomes may result from the combination of these factors, underscoring the need for more research into the unique circumstances and experiences of these learners. The importance of social media as a tool for academic support and personal coping in the face of educational problems is highlighted by this integrative approach (Grady &amp; Gough, 2014).</w:t>
      </w:r>
    </w:p>
    <w:p w14:paraId="790FD732" w14:textId="77777777" w:rsidR="0025005D" w:rsidRPr="006A150C" w:rsidRDefault="0025005D" w:rsidP="006C58B9">
      <w:pPr>
        <w:spacing w:after="0" w:line="360" w:lineRule="auto"/>
        <w:jc w:val="both"/>
        <w:rPr>
          <w:rFonts w:ascii="Times New Roman" w:hAnsi="Times New Roman" w:cs="Times New Roman"/>
          <w:b/>
          <w:sz w:val="24"/>
          <w:szCs w:val="24"/>
        </w:rPr>
      </w:pPr>
    </w:p>
    <w:p w14:paraId="6FBF9A56"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 xml:space="preserve">Methodology  </w:t>
      </w:r>
    </w:p>
    <w:p w14:paraId="2490DB24"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Research Design</w:t>
      </w:r>
    </w:p>
    <w:p w14:paraId="6433BE55" w14:textId="00766C61" w:rsidR="0025005D" w:rsidRPr="006A150C" w:rsidRDefault="0025005D" w:rsidP="006C58B9">
      <w:pPr>
        <w:keepNext/>
        <w:keepLines/>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The design adopted for this investigation was the survey research approach of </w:t>
      </w:r>
      <w:r w:rsidR="00D453B7" w:rsidRPr="006A150C">
        <w:rPr>
          <w:rFonts w:ascii="Times New Roman" w:hAnsi="Times New Roman" w:cs="Times New Roman"/>
          <w:sz w:val="24"/>
          <w:szCs w:val="24"/>
        </w:rPr>
        <w:t xml:space="preserve">a </w:t>
      </w:r>
      <w:r w:rsidRPr="006A150C">
        <w:rPr>
          <w:rFonts w:ascii="Times New Roman" w:hAnsi="Times New Roman" w:cs="Times New Roman"/>
          <w:sz w:val="24"/>
          <w:szCs w:val="24"/>
        </w:rPr>
        <w:t>non-experimental design</w:t>
      </w:r>
      <w:r w:rsidR="00977BA7">
        <w:rPr>
          <w:rFonts w:ascii="Times New Roman" w:hAnsi="Times New Roman" w:cs="Times New Roman"/>
          <w:sz w:val="24"/>
          <w:szCs w:val="24"/>
        </w:rPr>
        <w:t>,</w:t>
      </w:r>
      <w:r w:rsidRPr="006A150C">
        <w:rPr>
          <w:rFonts w:ascii="Times New Roman" w:hAnsi="Times New Roman" w:cs="Times New Roman"/>
          <w:sz w:val="24"/>
          <w:szCs w:val="24"/>
        </w:rPr>
        <w:t xml:space="preserve"> as the study’s variables were not manipulated. </w:t>
      </w:r>
    </w:p>
    <w:p w14:paraId="30199CF2" w14:textId="1991910D"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Population, Sampling Techniques</w:t>
      </w:r>
      <w:r w:rsidR="00977BA7">
        <w:rPr>
          <w:rFonts w:ascii="Times New Roman" w:hAnsi="Times New Roman" w:cs="Times New Roman"/>
          <w:b/>
          <w:sz w:val="24"/>
          <w:szCs w:val="24"/>
        </w:rPr>
        <w:t>,</w:t>
      </w:r>
      <w:r w:rsidRPr="006A150C">
        <w:rPr>
          <w:rFonts w:ascii="Times New Roman" w:hAnsi="Times New Roman" w:cs="Times New Roman"/>
          <w:b/>
          <w:sz w:val="24"/>
          <w:szCs w:val="24"/>
        </w:rPr>
        <w:t xml:space="preserve"> and Sample</w:t>
      </w:r>
    </w:p>
    <w:p w14:paraId="61A6B020" w14:textId="3C51BB26" w:rsidR="0025005D" w:rsidRPr="006A150C" w:rsidRDefault="0025005D" w:rsidP="006C58B9">
      <w:pPr>
        <w:keepNext/>
        <w:keepLines/>
        <w:suppressLineNumbers/>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All undergraduate students at public universities in southwest Nigeria made up the study's population. The study's sample was chosen using a multistage sampling procedure. First, Ekiti State was chosen from among Nigeria's southwest States using a stratified sampling technique. Second, the Federal University Oye-Ekiti was chosen using the purposive sampling technique because, given the study's time frame, the researchers had easy access to the respondents as they were students there. Third, undergraduate students from the faculties of Education, Science, Art, Law, Social Sciences, Management Science, Basic Medical Science, and Mass Communication were chosen at random from the Oye-Ekiti main campus. These sampled students constituted the sample for the study, which was 600 in total (those who voluntarily participated in the survey). The adequacy of the sample was initially determined using the sample size calculator (https://www.calculator.net/sample-size-calculator.html).</w:t>
      </w:r>
    </w:p>
    <w:p w14:paraId="52BFAF04"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Instruments</w:t>
      </w:r>
    </w:p>
    <w:p w14:paraId="1EA9FBCE" w14:textId="6115A54E"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Data was gathered using a standardised questionnaire. To elicit information from the respondents, the researchers adapted a research instrument termed </w:t>
      </w:r>
      <w:r w:rsidR="001A1DF7">
        <w:rPr>
          <w:rFonts w:ascii="Times New Roman" w:hAnsi="Times New Roman" w:cs="Times New Roman"/>
          <w:sz w:val="24"/>
          <w:szCs w:val="24"/>
        </w:rPr>
        <w:t xml:space="preserve">the </w:t>
      </w:r>
      <w:r w:rsidRPr="006A150C">
        <w:rPr>
          <w:rFonts w:ascii="Times New Roman" w:hAnsi="Times New Roman" w:cs="Times New Roman"/>
          <w:bCs/>
          <w:sz w:val="24"/>
          <w:szCs w:val="24"/>
        </w:rPr>
        <w:t>Scale of Social Media Involvement and Academic Adjustment (SSMIAA)</w:t>
      </w:r>
      <w:r w:rsidRPr="006A150C">
        <w:rPr>
          <w:rFonts w:ascii="Times New Roman" w:hAnsi="Times New Roman" w:cs="Times New Roman"/>
          <w:b/>
          <w:sz w:val="24"/>
          <w:szCs w:val="24"/>
        </w:rPr>
        <w:t xml:space="preserve"> </w:t>
      </w:r>
      <w:r w:rsidRPr="006A150C">
        <w:rPr>
          <w:rFonts w:ascii="Times New Roman" w:hAnsi="Times New Roman" w:cs="Times New Roman"/>
          <w:sz w:val="24"/>
          <w:szCs w:val="24"/>
        </w:rPr>
        <w:t xml:space="preserve">from </w:t>
      </w:r>
      <w:r w:rsidR="001A1DF7">
        <w:rPr>
          <w:rFonts w:ascii="Times New Roman" w:hAnsi="Times New Roman" w:cs="Times New Roman"/>
          <w:sz w:val="24"/>
          <w:szCs w:val="24"/>
        </w:rPr>
        <w:t xml:space="preserve">the </w:t>
      </w:r>
      <w:r w:rsidRPr="006A150C">
        <w:rPr>
          <w:rFonts w:ascii="Times New Roman" w:hAnsi="Times New Roman" w:cs="Times New Roman"/>
          <w:sz w:val="24"/>
          <w:szCs w:val="24"/>
        </w:rPr>
        <w:t xml:space="preserve">Adjustment to the </w:t>
      </w:r>
      <w:r w:rsidR="001A1DF7">
        <w:rPr>
          <w:rFonts w:ascii="Times New Roman" w:hAnsi="Times New Roman" w:cs="Times New Roman"/>
          <w:sz w:val="24"/>
          <w:szCs w:val="24"/>
        </w:rPr>
        <w:t>College Scale</w:t>
      </w:r>
      <w:r w:rsidRPr="006A150C">
        <w:rPr>
          <w:rFonts w:ascii="Times New Roman" w:hAnsi="Times New Roman" w:cs="Times New Roman"/>
          <w:sz w:val="24"/>
          <w:szCs w:val="24"/>
        </w:rPr>
        <w:t xml:space="preserve"> (ATCS), originally developed by Ali (2006)</w:t>
      </w:r>
      <w:r w:rsidR="001A1DF7">
        <w:rPr>
          <w:rFonts w:ascii="Times New Roman" w:hAnsi="Times New Roman" w:cs="Times New Roman"/>
          <w:sz w:val="24"/>
          <w:szCs w:val="24"/>
        </w:rPr>
        <w:t>,</w:t>
      </w:r>
      <w:r w:rsidRPr="006A150C">
        <w:rPr>
          <w:rFonts w:ascii="Times New Roman" w:hAnsi="Times New Roman" w:cs="Times New Roman"/>
          <w:sz w:val="24"/>
          <w:szCs w:val="24"/>
        </w:rPr>
        <w:t xml:space="preserve"> and </w:t>
      </w:r>
      <w:r w:rsidR="001A1DF7">
        <w:rPr>
          <w:rFonts w:ascii="Times New Roman" w:hAnsi="Times New Roman" w:cs="Times New Roman"/>
          <w:sz w:val="24"/>
          <w:szCs w:val="24"/>
        </w:rPr>
        <w:t xml:space="preserve">the </w:t>
      </w:r>
      <w:r w:rsidRPr="006A150C">
        <w:rPr>
          <w:rFonts w:ascii="Times New Roman" w:hAnsi="Times New Roman" w:cs="Times New Roman"/>
          <w:sz w:val="24"/>
          <w:szCs w:val="24"/>
        </w:rPr>
        <w:t>COPE Inventory by Carver et al. (1989).</w:t>
      </w:r>
      <w:r w:rsidRPr="006A150C">
        <w:rPr>
          <w:rFonts w:ascii="Times New Roman" w:hAnsi="Times New Roman" w:cs="Times New Roman"/>
          <w:b/>
          <w:sz w:val="24"/>
          <w:szCs w:val="24"/>
        </w:rPr>
        <w:t xml:space="preserve"> </w:t>
      </w:r>
      <w:r w:rsidRPr="006A150C">
        <w:rPr>
          <w:rFonts w:ascii="Times New Roman" w:hAnsi="Times New Roman" w:cs="Times New Roman"/>
          <w:sz w:val="24"/>
          <w:szCs w:val="24"/>
        </w:rPr>
        <w:t>The SSMIAA was a 25-</w:t>
      </w:r>
      <w:r w:rsidRPr="006A150C">
        <w:rPr>
          <w:rFonts w:ascii="Times New Roman" w:hAnsi="Times New Roman" w:cs="Times New Roman"/>
          <w:sz w:val="24"/>
          <w:szCs w:val="24"/>
        </w:rPr>
        <w:lastRenderedPageBreak/>
        <w:t>item questionnaire with two sections. Section A has four (4) items capturing respondents’ personal data and purpose for engaging in social media</w:t>
      </w:r>
      <w:r w:rsidR="001A1DF7">
        <w:rPr>
          <w:rFonts w:ascii="Times New Roman" w:hAnsi="Times New Roman" w:cs="Times New Roman"/>
          <w:sz w:val="24"/>
          <w:szCs w:val="24"/>
        </w:rPr>
        <w:t>,</w:t>
      </w:r>
      <w:r w:rsidRPr="006A150C">
        <w:rPr>
          <w:rFonts w:ascii="Times New Roman" w:hAnsi="Times New Roman" w:cs="Times New Roman"/>
          <w:sz w:val="24"/>
          <w:szCs w:val="24"/>
        </w:rPr>
        <w:t xml:space="preserve"> while Section B has three (3) sub-sections with twenty-five (25) items that measured how social media influenced the respondents’ academic adjustment, the degree of academic adjustment</w:t>
      </w:r>
      <w:r w:rsidR="001A1DF7">
        <w:rPr>
          <w:rFonts w:ascii="Times New Roman" w:hAnsi="Times New Roman" w:cs="Times New Roman"/>
          <w:sz w:val="24"/>
          <w:szCs w:val="24"/>
        </w:rPr>
        <w:t>,</w:t>
      </w:r>
      <w:r w:rsidRPr="006A150C">
        <w:rPr>
          <w:rFonts w:ascii="Times New Roman" w:hAnsi="Times New Roman" w:cs="Times New Roman"/>
          <w:sz w:val="24"/>
          <w:szCs w:val="24"/>
        </w:rPr>
        <w:t xml:space="preserve"> and how students coped with the demands of social media involvement and academic adjustment. Items 1-8 measured social media influence on academic adjustment, items 9-15 measured the degree of academic adjustment, items 16-19 measured Problem-Focused coping, items 20-22 measured Emotion-Focused coping, and items 23-25 measured Dysfunctional coping strategies. This section is answered thus: completely true, somewhat untrue, </w:t>
      </w:r>
      <w:r w:rsidR="001A1DF7">
        <w:rPr>
          <w:rFonts w:ascii="Times New Roman" w:hAnsi="Times New Roman" w:cs="Times New Roman"/>
          <w:sz w:val="24"/>
          <w:szCs w:val="24"/>
        </w:rPr>
        <w:t>somewhat</w:t>
      </w:r>
      <w:r w:rsidRPr="006A150C">
        <w:rPr>
          <w:rFonts w:ascii="Times New Roman" w:hAnsi="Times New Roman" w:cs="Times New Roman"/>
          <w:sz w:val="24"/>
          <w:szCs w:val="24"/>
        </w:rPr>
        <w:t xml:space="preserve"> true, and completely untrue. Before actual administration of the instrument, it was further scrutinized by experts in the field of Educational Tests and Measurement, for face and content validity. Thereafter, it was pilot-tested on a sample of 53 students who were outside the actual study site. The reliability of the SSMIAA was further determined through the Cronbach alpha method (α = 0.78).</w:t>
      </w:r>
    </w:p>
    <w:p w14:paraId="7A2DCF05" w14:textId="77777777" w:rsidR="0025005D" w:rsidRPr="006A150C" w:rsidRDefault="0025005D" w:rsidP="006C58B9">
      <w:pPr>
        <w:spacing w:after="0" w:line="360" w:lineRule="auto"/>
        <w:jc w:val="both"/>
        <w:rPr>
          <w:rFonts w:ascii="Times New Roman" w:hAnsi="Times New Roman" w:cs="Times New Roman"/>
          <w:b/>
          <w:sz w:val="24"/>
          <w:szCs w:val="24"/>
        </w:rPr>
      </w:pPr>
    </w:p>
    <w:p w14:paraId="4A6BF411" w14:textId="77777777"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b/>
          <w:sz w:val="24"/>
          <w:szCs w:val="24"/>
        </w:rPr>
        <w:t xml:space="preserve">Method of Data Collection </w:t>
      </w:r>
    </w:p>
    <w:p w14:paraId="2A7F16C1" w14:textId="22BBF9C9"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Data for this study </w:t>
      </w:r>
      <w:r w:rsidR="001A1DF7">
        <w:rPr>
          <w:rFonts w:ascii="Times New Roman" w:hAnsi="Times New Roman" w:cs="Times New Roman"/>
          <w:sz w:val="24"/>
          <w:szCs w:val="24"/>
        </w:rPr>
        <w:t>were</w:t>
      </w:r>
      <w:r w:rsidRPr="006A150C">
        <w:rPr>
          <w:rFonts w:ascii="Times New Roman" w:hAnsi="Times New Roman" w:cs="Times New Roman"/>
          <w:sz w:val="24"/>
          <w:szCs w:val="24"/>
        </w:rPr>
        <w:t xml:space="preserve"> collected via face-to-face and online (via Google Forms) data collection processes, with the researchers administering the questionnaires themselves (Gever, 2024; Monday &amp; Gever, 2024). According to Gever (2024), the advantages of face-to-face data collection include interaction with participants, direct observation, deeper probing, use of non-verbal cues, control over data collection, better data quality and supervision of the data collection process, while Monday and Gever (2025) reported that although most research participants indicated a preference for digital media research participation, few participants still indicated face-to-face as their preferred platform for participation in research. This necessitated our using both modes for the data collection.</w:t>
      </w:r>
    </w:p>
    <w:p w14:paraId="6898B723" w14:textId="4393DB41"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The researchers administered and monitored the data collection process for this study. This approach not only enhanced comprehension but also contributed to an increased response rate, facilitating the prompt return/submission of completed questionnaires by the respondents (the response rate was 98%). Copies of the questionnaire were distributed to the selected respondents for their input. Before participation, informed consent was obtained from each participant, assuring them of the confidentiality of their information, and </w:t>
      </w:r>
      <w:r w:rsidR="001A1DF7">
        <w:rPr>
          <w:rFonts w:ascii="Times New Roman" w:hAnsi="Times New Roman" w:cs="Times New Roman"/>
          <w:sz w:val="24"/>
          <w:szCs w:val="24"/>
        </w:rPr>
        <w:t xml:space="preserve">they </w:t>
      </w:r>
      <w:r w:rsidRPr="006A150C">
        <w:rPr>
          <w:rFonts w:ascii="Times New Roman" w:hAnsi="Times New Roman" w:cs="Times New Roman"/>
          <w:sz w:val="24"/>
          <w:szCs w:val="24"/>
        </w:rPr>
        <w:t xml:space="preserve">were encouraged to respond candidly. Any queries raised by respondents during the questionnaire completion process were promptly addressed to ensure clarity and facilitate questionnaire completion. Participants were sincerely appreciated and acknowledged for their time and valuable </w:t>
      </w:r>
      <w:r w:rsidR="001A1DF7">
        <w:rPr>
          <w:rFonts w:ascii="Times New Roman" w:hAnsi="Times New Roman" w:cs="Times New Roman"/>
          <w:sz w:val="24"/>
          <w:szCs w:val="24"/>
        </w:rPr>
        <w:t>contributions</w:t>
      </w:r>
      <w:r w:rsidRPr="006A150C">
        <w:rPr>
          <w:rFonts w:ascii="Times New Roman" w:hAnsi="Times New Roman" w:cs="Times New Roman"/>
          <w:sz w:val="24"/>
          <w:szCs w:val="24"/>
        </w:rPr>
        <w:t xml:space="preserve"> to the study. </w:t>
      </w:r>
    </w:p>
    <w:p w14:paraId="45B6AF6D" w14:textId="77777777" w:rsidR="0025005D" w:rsidRPr="006A150C" w:rsidRDefault="0025005D" w:rsidP="006C58B9">
      <w:pPr>
        <w:spacing w:after="0" w:line="360" w:lineRule="auto"/>
        <w:jc w:val="both"/>
        <w:rPr>
          <w:rFonts w:ascii="Times New Roman" w:hAnsi="Times New Roman" w:cs="Times New Roman"/>
          <w:b/>
          <w:sz w:val="24"/>
          <w:szCs w:val="24"/>
        </w:rPr>
      </w:pPr>
    </w:p>
    <w:p w14:paraId="0C74D027" w14:textId="77777777" w:rsidR="0025005D" w:rsidRPr="006A150C" w:rsidRDefault="0025005D" w:rsidP="006C58B9">
      <w:pPr>
        <w:spacing w:after="0" w:line="360" w:lineRule="auto"/>
        <w:jc w:val="both"/>
        <w:rPr>
          <w:rFonts w:ascii="Times New Roman" w:hAnsi="Times New Roman" w:cs="Times New Roman"/>
          <w:b/>
          <w:sz w:val="24"/>
          <w:szCs w:val="24"/>
        </w:rPr>
      </w:pPr>
      <w:r w:rsidRPr="006A150C">
        <w:rPr>
          <w:rFonts w:ascii="Times New Roman" w:hAnsi="Times New Roman" w:cs="Times New Roman"/>
          <w:b/>
          <w:sz w:val="24"/>
          <w:szCs w:val="24"/>
        </w:rPr>
        <w:lastRenderedPageBreak/>
        <w:t>Data Analysis Procedure</w:t>
      </w:r>
    </w:p>
    <w:p w14:paraId="78621CB1" w14:textId="1A4F2BC6" w:rsidR="0025005D" w:rsidRPr="006A150C" w:rsidRDefault="0025005D" w:rsidP="006C58B9">
      <w:pPr>
        <w:spacing w:after="0" w:line="360" w:lineRule="auto"/>
        <w:jc w:val="both"/>
        <w:rPr>
          <w:rFonts w:ascii="Times New Roman" w:hAnsi="Times New Roman" w:cs="Times New Roman"/>
          <w:bCs/>
          <w:sz w:val="24"/>
          <w:szCs w:val="24"/>
        </w:rPr>
      </w:pPr>
      <w:r w:rsidRPr="006A150C">
        <w:rPr>
          <w:rFonts w:ascii="Times New Roman" w:hAnsi="Times New Roman" w:cs="Times New Roman"/>
          <w:sz w:val="24"/>
          <w:szCs w:val="24"/>
        </w:rPr>
        <w:t xml:space="preserve">The researcher analyzed the data using descriptive statistics (frequency, percentages, and mean and standard deviation), and inferential statistics (correlation and multiple regression analysis) using SPSS Version 26 at a 5% significance level. </w:t>
      </w:r>
      <w:r w:rsidRPr="006A150C">
        <w:rPr>
          <w:rFonts w:ascii="Times New Roman" w:hAnsi="Times New Roman" w:cs="Times New Roman"/>
          <w:bCs/>
          <w:sz w:val="24"/>
          <w:szCs w:val="24"/>
        </w:rPr>
        <w:t>During analysis, the missing data were handled by omitting the missing values during computations. We also tested assumptions for the correlation and regression analyses (e.g., linearity, normality, multicollinearity, etc.).</w:t>
      </w:r>
    </w:p>
    <w:p w14:paraId="66F398CD" w14:textId="77777777" w:rsidR="0025005D" w:rsidRPr="006A150C" w:rsidRDefault="0025005D" w:rsidP="006C58B9">
      <w:pPr>
        <w:keepNext/>
        <w:keepLines/>
        <w:suppressLineNumbers/>
        <w:spacing w:line="360" w:lineRule="auto"/>
        <w:jc w:val="both"/>
        <w:rPr>
          <w:rFonts w:ascii="Times New Roman" w:hAnsi="Times New Roman" w:cs="Times New Roman"/>
          <w:b/>
          <w:sz w:val="24"/>
          <w:szCs w:val="24"/>
        </w:rPr>
      </w:pPr>
    </w:p>
    <w:p w14:paraId="2A39DCE5" w14:textId="77777777" w:rsidR="0025005D" w:rsidRPr="006A150C" w:rsidRDefault="0025005D" w:rsidP="006C58B9">
      <w:pPr>
        <w:keepNext/>
        <w:keepLines/>
        <w:suppressLineNumbers/>
        <w:spacing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 xml:space="preserve">Results </w:t>
      </w:r>
    </w:p>
    <w:p w14:paraId="08DC10AA" w14:textId="110809E3" w:rsidR="0025005D" w:rsidRPr="006A150C" w:rsidRDefault="0025005D" w:rsidP="006C58B9">
      <w:pPr>
        <w:spacing w:line="360" w:lineRule="auto"/>
        <w:jc w:val="both"/>
        <w:rPr>
          <w:rFonts w:ascii="Times New Roman" w:hAnsi="Times New Roman" w:cs="Times New Roman"/>
          <w:sz w:val="24"/>
          <w:szCs w:val="24"/>
        </w:rPr>
      </w:pPr>
      <w:r w:rsidRPr="006A150C">
        <w:rPr>
          <w:rFonts w:ascii="Times New Roman" w:hAnsi="Times New Roman" w:cs="Times New Roman"/>
          <w:sz w:val="24"/>
          <w:szCs w:val="24"/>
        </w:rPr>
        <w:t>Table 1 reveals the respondents’ age and gender. 238 (39.7%) of the respondents are males</w:t>
      </w:r>
      <w:r w:rsidR="00F109D5" w:rsidRPr="006A150C">
        <w:rPr>
          <w:rFonts w:ascii="Times New Roman" w:hAnsi="Times New Roman" w:cs="Times New Roman"/>
          <w:sz w:val="24"/>
          <w:szCs w:val="24"/>
        </w:rPr>
        <w:t>,</w:t>
      </w:r>
      <w:r w:rsidRPr="006A150C">
        <w:rPr>
          <w:rFonts w:ascii="Times New Roman" w:hAnsi="Times New Roman" w:cs="Times New Roman"/>
          <w:sz w:val="24"/>
          <w:szCs w:val="24"/>
        </w:rPr>
        <w:t xml:space="preserve"> while 362 (60.3%) are females. Thus, there are more female respondents in the study. Table 1 also reveals the ages of the respondents. As shown in the table, respondents of ages 15-20 years are 82 (13.7%), while those of age 21-26 years are 518 (86.3%). Therefore, respondents </w:t>
      </w:r>
      <w:r w:rsidR="00F109D5" w:rsidRPr="006A150C">
        <w:rPr>
          <w:rFonts w:ascii="Times New Roman" w:hAnsi="Times New Roman" w:cs="Times New Roman"/>
          <w:sz w:val="24"/>
          <w:szCs w:val="24"/>
        </w:rPr>
        <w:t>aged</w:t>
      </w:r>
      <w:r w:rsidRPr="006A150C">
        <w:rPr>
          <w:rFonts w:ascii="Times New Roman" w:hAnsi="Times New Roman" w:cs="Times New Roman"/>
          <w:sz w:val="24"/>
          <w:szCs w:val="24"/>
        </w:rPr>
        <w:t xml:space="preserve"> 21-26 years are more </w:t>
      </w:r>
      <w:r w:rsidR="00F109D5" w:rsidRPr="006A150C">
        <w:rPr>
          <w:rFonts w:ascii="Times New Roman" w:hAnsi="Times New Roman" w:cs="Times New Roman"/>
          <w:sz w:val="24"/>
          <w:szCs w:val="24"/>
        </w:rPr>
        <w:t xml:space="preserve">represented </w:t>
      </w:r>
      <w:r w:rsidRPr="006A150C">
        <w:rPr>
          <w:rFonts w:ascii="Times New Roman" w:hAnsi="Times New Roman" w:cs="Times New Roman"/>
          <w:sz w:val="24"/>
          <w:szCs w:val="24"/>
        </w:rPr>
        <w:t>in the study.</w:t>
      </w:r>
    </w:p>
    <w:p w14:paraId="7D780A91" w14:textId="30790365" w:rsidR="0025005D" w:rsidRPr="006A150C" w:rsidRDefault="00A872E1" w:rsidP="006C58B9">
      <w:pPr>
        <w:spacing w:line="240" w:lineRule="auto"/>
        <w:ind w:firstLine="720"/>
        <w:rPr>
          <w:rFonts w:ascii="Times New Roman" w:hAnsi="Times New Roman" w:cs="Times New Roman"/>
          <w:i/>
          <w:iCs/>
          <w:sz w:val="24"/>
          <w:szCs w:val="24"/>
        </w:rPr>
      </w:pPr>
      <w:r w:rsidRPr="006A150C">
        <w:rPr>
          <w:rFonts w:ascii="Times New Roman" w:hAnsi="Times New Roman" w:cs="Times New Roman"/>
          <w:b/>
          <w:sz w:val="24"/>
          <w:szCs w:val="24"/>
        </w:rPr>
        <w:t xml:space="preserve"> </w:t>
      </w:r>
      <w:r w:rsidR="0025005D" w:rsidRPr="006A150C">
        <w:rPr>
          <w:rFonts w:ascii="Times New Roman" w:hAnsi="Times New Roman" w:cs="Times New Roman"/>
          <w:b/>
          <w:sz w:val="24"/>
          <w:szCs w:val="24"/>
        </w:rPr>
        <w:t>Table 1</w:t>
      </w:r>
      <w:r w:rsidR="0025005D" w:rsidRPr="006A150C">
        <w:rPr>
          <w:rFonts w:ascii="Times New Roman" w:hAnsi="Times New Roman" w:cs="Times New Roman"/>
          <w:sz w:val="24"/>
          <w:szCs w:val="24"/>
        </w:rPr>
        <w:t>:</w:t>
      </w:r>
      <w:r w:rsidR="0025005D" w:rsidRPr="006A150C">
        <w:rPr>
          <w:rFonts w:ascii="Times New Roman" w:hAnsi="Times New Roman" w:cs="Times New Roman"/>
          <w:i/>
          <w:iCs/>
          <w:sz w:val="24"/>
          <w:szCs w:val="24"/>
        </w:rPr>
        <w:t xml:space="preserve"> Demographics of the respondents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09"/>
        <w:gridCol w:w="1882"/>
        <w:gridCol w:w="1701"/>
        <w:gridCol w:w="2784"/>
      </w:tblGrid>
      <w:tr w:rsidR="0025005D" w:rsidRPr="006A150C" w14:paraId="5782FBD4" w14:textId="77777777" w:rsidTr="0032218F">
        <w:trPr>
          <w:jc w:val="center"/>
        </w:trPr>
        <w:tc>
          <w:tcPr>
            <w:tcW w:w="3391" w:type="dxa"/>
            <w:gridSpan w:val="2"/>
            <w:tcBorders>
              <w:top w:val="single" w:sz="4" w:space="0" w:color="auto"/>
              <w:bottom w:val="single" w:sz="4" w:space="0" w:color="auto"/>
            </w:tcBorders>
          </w:tcPr>
          <w:p w14:paraId="013A6174"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Variable</w:t>
            </w:r>
          </w:p>
        </w:tc>
        <w:tc>
          <w:tcPr>
            <w:tcW w:w="1701" w:type="dxa"/>
            <w:tcBorders>
              <w:top w:val="single" w:sz="4" w:space="0" w:color="auto"/>
              <w:bottom w:val="single" w:sz="4" w:space="0" w:color="auto"/>
            </w:tcBorders>
          </w:tcPr>
          <w:p w14:paraId="37B94D86"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Frequency</w:t>
            </w:r>
          </w:p>
        </w:tc>
        <w:tc>
          <w:tcPr>
            <w:tcW w:w="2784" w:type="dxa"/>
            <w:tcBorders>
              <w:top w:val="single" w:sz="4" w:space="0" w:color="auto"/>
              <w:bottom w:val="single" w:sz="4" w:space="0" w:color="auto"/>
            </w:tcBorders>
          </w:tcPr>
          <w:p w14:paraId="5ADFD1DD"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Percentage (%)</w:t>
            </w:r>
          </w:p>
        </w:tc>
      </w:tr>
      <w:tr w:rsidR="0025005D" w:rsidRPr="006A150C" w14:paraId="0E96C449" w14:textId="77777777" w:rsidTr="0032218F">
        <w:trPr>
          <w:jc w:val="center"/>
        </w:trPr>
        <w:tc>
          <w:tcPr>
            <w:tcW w:w="1509" w:type="dxa"/>
            <w:vMerge w:val="restart"/>
            <w:tcBorders>
              <w:top w:val="single" w:sz="4" w:space="0" w:color="auto"/>
            </w:tcBorders>
          </w:tcPr>
          <w:p w14:paraId="5703C71C"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Gender</w:t>
            </w:r>
          </w:p>
        </w:tc>
        <w:tc>
          <w:tcPr>
            <w:tcW w:w="1882" w:type="dxa"/>
            <w:tcBorders>
              <w:top w:val="single" w:sz="4" w:space="0" w:color="auto"/>
            </w:tcBorders>
          </w:tcPr>
          <w:p w14:paraId="46FA67DF"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Male</w:t>
            </w:r>
          </w:p>
        </w:tc>
        <w:tc>
          <w:tcPr>
            <w:tcW w:w="1701" w:type="dxa"/>
            <w:tcBorders>
              <w:top w:val="single" w:sz="4" w:space="0" w:color="auto"/>
            </w:tcBorders>
          </w:tcPr>
          <w:p w14:paraId="0F6FA2AB"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238</w:t>
            </w:r>
          </w:p>
        </w:tc>
        <w:tc>
          <w:tcPr>
            <w:tcW w:w="2784" w:type="dxa"/>
            <w:tcBorders>
              <w:top w:val="single" w:sz="4" w:space="0" w:color="auto"/>
            </w:tcBorders>
          </w:tcPr>
          <w:p w14:paraId="48C026A1"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39.7</w:t>
            </w:r>
          </w:p>
        </w:tc>
      </w:tr>
      <w:tr w:rsidR="0025005D" w:rsidRPr="006A150C" w14:paraId="519CBD90" w14:textId="77777777" w:rsidTr="0032218F">
        <w:trPr>
          <w:jc w:val="center"/>
        </w:trPr>
        <w:tc>
          <w:tcPr>
            <w:tcW w:w="1509" w:type="dxa"/>
            <w:vMerge/>
          </w:tcPr>
          <w:p w14:paraId="48F4D72C" w14:textId="77777777" w:rsidR="0025005D" w:rsidRPr="006A150C" w:rsidRDefault="0025005D" w:rsidP="006C58B9">
            <w:pPr>
              <w:spacing w:line="240" w:lineRule="auto"/>
              <w:jc w:val="both"/>
              <w:rPr>
                <w:rFonts w:ascii="Times New Roman" w:hAnsi="Times New Roman" w:cs="Times New Roman"/>
                <w:sz w:val="24"/>
                <w:szCs w:val="24"/>
              </w:rPr>
            </w:pPr>
          </w:p>
        </w:tc>
        <w:tc>
          <w:tcPr>
            <w:tcW w:w="1882" w:type="dxa"/>
          </w:tcPr>
          <w:p w14:paraId="73EF84BA"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Female</w:t>
            </w:r>
          </w:p>
        </w:tc>
        <w:tc>
          <w:tcPr>
            <w:tcW w:w="1701" w:type="dxa"/>
          </w:tcPr>
          <w:p w14:paraId="46C3DA4B"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362</w:t>
            </w:r>
          </w:p>
        </w:tc>
        <w:tc>
          <w:tcPr>
            <w:tcW w:w="2784" w:type="dxa"/>
          </w:tcPr>
          <w:p w14:paraId="629A3980"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60.3</w:t>
            </w:r>
          </w:p>
        </w:tc>
      </w:tr>
      <w:tr w:rsidR="0025005D" w:rsidRPr="006A150C" w14:paraId="27D7EB45" w14:textId="77777777" w:rsidTr="0032218F">
        <w:trPr>
          <w:jc w:val="center"/>
        </w:trPr>
        <w:tc>
          <w:tcPr>
            <w:tcW w:w="1509" w:type="dxa"/>
          </w:tcPr>
          <w:p w14:paraId="052123E5" w14:textId="77777777" w:rsidR="0025005D" w:rsidRPr="006A150C" w:rsidRDefault="0025005D" w:rsidP="006C58B9">
            <w:pPr>
              <w:spacing w:line="240" w:lineRule="auto"/>
              <w:jc w:val="both"/>
              <w:rPr>
                <w:rFonts w:ascii="Times New Roman" w:hAnsi="Times New Roman" w:cs="Times New Roman"/>
                <w:sz w:val="24"/>
                <w:szCs w:val="24"/>
              </w:rPr>
            </w:pPr>
          </w:p>
        </w:tc>
        <w:tc>
          <w:tcPr>
            <w:tcW w:w="1882" w:type="dxa"/>
          </w:tcPr>
          <w:p w14:paraId="636AAEDA"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Total </w:t>
            </w:r>
          </w:p>
        </w:tc>
        <w:tc>
          <w:tcPr>
            <w:tcW w:w="1701" w:type="dxa"/>
          </w:tcPr>
          <w:p w14:paraId="0EC2D6E9"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600</w:t>
            </w:r>
          </w:p>
        </w:tc>
        <w:tc>
          <w:tcPr>
            <w:tcW w:w="2784" w:type="dxa"/>
          </w:tcPr>
          <w:p w14:paraId="63BB69D5"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100</w:t>
            </w:r>
          </w:p>
        </w:tc>
      </w:tr>
      <w:tr w:rsidR="0025005D" w:rsidRPr="006A150C" w14:paraId="2FE8938A" w14:textId="77777777" w:rsidTr="0032218F">
        <w:trPr>
          <w:jc w:val="center"/>
        </w:trPr>
        <w:tc>
          <w:tcPr>
            <w:tcW w:w="1509" w:type="dxa"/>
            <w:vMerge w:val="restart"/>
          </w:tcPr>
          <w:p w14:paraId="21697635"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Age</w:t>
            </w:r>
          </w:p>
        </w:tc>
        <w:tc>
          <w:tcPr>
            <w:tcW w:w="1882" w:type="dxa"/>
          </w:tcPr>
          <w:p w14:paraId="65E8954F"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15-20 years </w:t>
            </w:r>
          </w:p>
        </w:tc>
        <w:tc>
          <w:tcPr>
            <w:tcW w:w="1701" w:type="dxa"/>
          </w:tcPr>
          <w:p w14:paraId="26B4F189"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82</w:t>
            </w:r>
          </w:p>
        </w:tc>
        <w:tc>
          <w:tcPr>
            <w:tcW w:w="2784" w:type="dxa"/>
          </w:tcPr>
          <w:p w14:paraId="06A2D596"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13.7</w:t>
            </w:r>
          </w:p>
        </w:tc>
      </w:tr>
      <w:tr w:rsidR="0025005D" w:rsidRPr="006A150C" w14:paraId="659741C3" w14:textId="77777777" w:rsidTr="0032218F">
        <w:trPr>
          <w:jc w:val="center"/>
        </w:trPr>
        <w:tc>
          <w:tcPr>
            <w:tcW w:w="1509" w:type="dxa"/>
            <w:vMerge/>
          </w:tcPr>
          <w:p w14:paraId="0870E9E1" w14:textId="77777777" w:rsidR="0025005D" w:rsidRPr="006A150C" w:rsidRDefault="0025005D" w:rsidP="006C58B9">
            <w:pPr>
              <w:spacing w:line="240" w:lineRule="auto"/>
              <w:jc w:val="both"/>
              <w:rPr>
                <w:rFonts w:ascii="Times New Roman" w:hAnsi="Times New Roman" w:cs="Times New Roman"/>
                <w:sz w:val="24"/>
                <w:szCs w:val="24"/>
              </w:rPr>
            </w:pPr>
          </w:p>
        </w:tc>
        <w:tc>
          <w:tcPr>
            <w:tcW w:w="1882" w:type="dxa"/>
          </w:tcPr>
          <w:p w14:paraId="6EC920EC"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21-26 years </w:t>
            </w:r>
          </w:p>
        </w:tc>
        <w:tc>
          <w:tcPr>
            <w:tcW w:w="1701" w:type="dxa"/>
          </w:tcPr>
          <w:p w14:paraId="3500E2D0"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518</w:t>
            </w:r>
          </w:p>
        </w:tc>
        <w:tc>
          <w:tcPr>
            <w:tcW w:w="2784" w:type="dxa"/>
          </w:tcPr>
          <w:p w14:paraId="7E0A20BF"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86.3</w:t>
            </w:r>
          </w:p>
        </w:tc>
      </w:tr>
      <w:tr w:rsidR="0025005D" w:rsidRPr="006A150C" w14:paraId="1CD91FDE" w14:textId="77777777" w:rsidTr="0032218F">
        <w:trPr>
          <w:jc w:val="center"/>
        </w:trPr>
        <w:tc>
          <w:tcPr>
            <w:tcW w:w="1509" w:type="dxa"/>
            <w:tcBorders>
              <w:bottom w:val="single" w:sz="4" w:space="0" w:color="auto"/>
            </w:tcBorders>
          </w:tcPr>
          <w:p w14:paraId="76C2B1C6" w14:textId="77777777" w:rsidR="0025005D" w:rsidRPr="006A150C" w:rsidRDefault="0025005D" w:rsidP="006C58B9">
            <w:pPr>
              <w:spacing w:line="240" w:lineRule="auto"/>
              <w:jc w:val="both"/>
              <w:rPr>
                <w:rFonts w:ascii="Times New Roman" w:hAnsi="Times New Roman" w:cs="Times New Roman"/>
                <w:sz w:val="24"/>
                <w:szCs w:val="24"/>
              </w:rPr>
            </w:pPr>
          </w:p>
        </w:tc>
        <w:tc>
          <w:tcPr>
            <w:tcW w:w="1882" w:type="dxa"/>
            <w:tcBorders>
              <w:bottom w:val="single" w:sz="4" w:space="0" w:color="auto"/>
            </w:tcBorders>
          </w:tcPr>
          <w:p w14:paraId="262AF443" w14:textId="77777777" w:rsidR="0025005D" w:rsidRPr="006A150C" w:rsidRDefault="0025005D" w:rsidP="006C58B9">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Total </w:t>
            </w:r>
          </w:p>
        </w:tc>
        <w:tc>
          <w:tcPr>
            <w:tcW w:w="1701" w:type="dxa"/>
            <w:tcBorders>
              <w:bottom w:val="single" w:sz="4" w:space="0" w:color="auto"/>
            </w:tcBorders>
          </w:tcPr>
          <w:p w14:paraId="58E98794"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600</w:t>
            </w:r>
          </w:p>
        </w:tc>
        <w:tc>
          <w:tcPr>
            <w:tcW w:w="2784" w:type="dxa"/>
            <w:tcBorders>
              <w:bottom w:val="single" w:sz="4" w:space="0" w:color="auto"/>
            </w:tcBorders>
          </w:tcPr>
          <w:p w14:paraId="12031F6C" w14:textId="77777777" w:rsidR="0025005D" w:rsidRPr="006A150C" w:rsidRDefault="0025005D" w:rsidP="006C58B9">
            <w:pPr>
              <w:spacing w:line="240" w:lineRule="auto"/>
              <w:jc w:val="center"/>
              <w:rPr>
                <w:rFonts w:ascii="Times New Roman" w:hAnsi="Times New Roman" w:cs="Times New Roman"/>
                <w:sz w:val="24"/>
                <w:szCs w:val="24"/>
              </w:rPr>
            </w:pPr>
            <w:r w:rsidRPr="006A150C">
              <w:rPr>
                <w:rFonts w:ascii="Times New Roman" w:hAnsi="Times New Roman" w:cs="Times New Roman"/>
                <w:sz w:val="24"/>
                <w:szCs w:val="24"/>
              </w:rPr>
              <w:t>100</w:t>
            </w:r>
          </w:p>
        </w:tc>
      </w:tr>
    </w:tbl>
    <w:p w14:paraId="50A852E0" w14:textId="77777777" w:rsidR="0025005D" w:rsidRPr="006A150C" w:rsidRDefault="0025005D" w:rsidP="006C58B9">
      <w:pPr>
        <w:spacing w:line="360" w:lineRule="auto"/>
        <w:jc w:val="both"/>
        <w:rPr>
          <w:rFonts w:ascii="Times New Roman" w:hAnsi="Times New Roman" w:cs="Times New Roman"/>
          <w:b/>
          <w:sz w:val="24"/>
          <w:szCs w:val="24"/>
        </w:rPr>
      </w:pPr>
    </w:p>
    <w:p w14:paraId="6480434C" w14:textId="77777777" w:rsidR="0025005D" w:rsidRPr="006A150C" w:rsidRDefault="0025005D" w:rsidP="006C58B9">
      <w:pPr>
        <w:spacing w:line="360" w:lineRule="auto"/>
        <w:ind w:left="709" w:hanging="709"/>
        <w:rPr>
          <w:rFonts w:ascii="Times New Roman" w:hAnsi="Times New Roman" w:cs="Times New Roman"/>
          <w:bCs/>
          <w:sz w:val="24"/>
          <w:szCs w:val="24"/>
          <w:lang w:val="en-GB"/>
        </w:rPr>
      </w:pPr>
      <w:r w:rsidRPr="006A150C">
        <w:rPr>
          <w:rFonts w:ascii="Times New Roman" w:hAnsi="Times New Roman" w:cs="Times New Roman"/>
          <w:b/>
          <w:sz w:val="24"/>
          <w:szCs w:val="24"/>
        </w:rPr>
        <w:t xml:space="preserve">RQ 1: </w:t>
      </w:r>
      <w:r w:rsidRPr="006A150C">
        <w:rPr>
          <w:rFonts w:ascii="Times New Roman" w:hAnsi="Times New Roman" w:cs="Times New Roman"/>
          <w:bCs/>
          <w:sz w:val="24"/>
          <w:szCs w:val="24"/>
          <w:lang w:val="en-GB"/>
        </w:rPr>
        <w:t>What is the level of social media involvement among students in Nigerian tertiary institutions?</w:t>
      </w:r>
    </w:p>
    <w:p w14:paraId="27A2B857" w14:textId="77777777" w:rsidR="0025005D" w:rsidRPr="006A150C" w:rsidRDefault="0025005D" w:rsidP="006C58B9">
      <w:pPr>
        <w:autoSpaceDE w:val="0"/>
        <w:autoSpaceDN w:val="0"/>
        <w:adjustRightInd w:val="0"/>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Table 2 reveals that a respondent (0.2%) scored low, 182 (30.3%) respondents scored average, and 418 (69.6%) participants scored high in the social media involvement measure. This suggests that most of the students who took part in the survey were active users of social media. As a result, students at the sampled university are very active on social media.</w:t>
      </w:r>
    </w:p>
    <w:p w14:paraId="2886B381" w14:textId="77777777" w:rsidR="0025005D" w:rsidRPr="006A150C" w:rsidRDefault="0025005D" w:rsidP="006C58B9">
      <w:pPr>
        <w:spacing w:line="360" w:lineRule="auto"/>
        <w:contextualSpacing/>
        <w:jc w:val="both"/>
        <w:rPr>
          <w:rFonts w:ascii="Times New Roman" w:hAnsi="Times New Roman" w:cs="Times New Roman"/>
          <w:b/>
          <w:sz w:val="24"/>
          <w:szCs w:val="24"/>
        </w:rPr>
      </w:pPr>
    </w:p>
    <w:p w14:paraId="52A123CB" w14:textId="77777777" w:rsidR="0025005D" w:rsidRPr="006A150C" w:rsidRDefault="0025005D" w:rsidP="006C58B9">
      <w:pPr>
        <w:spacing w:line="240" w:lineRule="auto"/>
        <w:contextualSpacing/>
        <w:jc w:val="center"/>
        <w:rPr>
          <w:rFonts w:ascii="Times New Roman" w:hAnsi="Times New Roman" w:cs="Times New Roman"/>
          <w:b/>
          <w:bCs/>
          <w:sz w:val="24"/>
          <w:szCs w:val="24"/>
          <w:lang w:val="en-GB"/>
        </w:rPr>
      </w:pPr>
      <w:r w:rsidRPr="006A150C">
        <w:rPr>
          <w:rFonts w:ascii="Times New Roman" w:hAnsi="Times New Roman" w:cs="Times New Roman"/>
          <w:b/>
          <w:sz w:val="24"/>
          <w:szCs w:val="24"/>
        </w:rPr>
        <w:t xml:space="preserve">Table 2: </w:t>
      </w:r>
      <w:r w:rsidRPr="006A150C">
        <w:rPr>
          <w:rFonts w:ascii="Times New Roman" w:hAnsi="Times New Roman" w:cs="Times New Roman"/>
          <w:b/>
          <w:bCs/>
          <w:sz w:val="24"/>
          <w:szCs w:val="24"/>
        </w:rPr>
        <w:t xml:space="preserve"> </w:t>
      </w:r>
      <w:r w:rsidRPr="006A150C">
        <w:rPr>
          <w:rFonts w:ascii="Times New Roman" w:hAnsi="Times New Roman" w:cs="Times New Roman"/>
          <w:i/>
          <w:iCs/>
          <w:sz w:val="24"/>
          <w:szCs w:val="24"/>
        </w:rPr>
        <w:t xml:space="preserve">Descriptive Statistics showing the </w:t>
      </w:r>
      <w:r w:rsidRPr="006A150C">
        <w:rPr>
          <w:rFonts w:ascii="Times New Roman" w:hAnsi="Times New Roman" w:cs="Times New Roman"/>
          <w:i/>
          <w:iCs/>
          <w:sz w:val="24"/>
          <w:szCs w:val="24"/>
          <w:lang w:val="en-GB"/>
        </w:rPr>
        <w:t>level of social media involvement among young adults in the university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64"/>
        <w:gridCol w:w="2414"/>
        <w:gridCol w:w="2520"/>
      </w:tblGrid>
      <w:tr w:rsidR="0025005D" w:rsidRPr="006A150C" w14:paraId="32E38176" w14:textId="77777777" w:rsidTr="0032218F">
        <w:trPr>
          <w:jc w:val="center"/>
        </w:trPr>
        <w:tc>
          <w:tcPr>
            <w:tcW w:w="4264" w:type="dxa"/>
          </w:tcPr>
          <w:p w14:paraId="0AE70AFA"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Level of social media involvement</w:t>
            </w:r>
          </w:p>
        </w:tc>
        <w:tc>
          <w:tcPr>
            <w:tcW w:w="2414" w:type="dxa"/>
          </w:tcPr>
          <w:p w14:paraId="5C9CBF55"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Frequency</w:t>
            </w:r>
          </w:p>
        </w:tc>
        <w:tc>
          <w:tcPr>
            <w:tcW w:w="2520" w:type="dxa"/>
          </w:tcPr>
          <w:p w14:paraId="046507A9"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Percentage</w:t>
            </w:r>
          </w:p>
        </w:tc>
      </w:tr>
      <w:tr w:rsidR="0025005D" w:rsidRPr="006A150C" w14:paraId="2396E0F3" w14:textId="77777777" w:rsidTr="0032218F">
        <w:trPr>
          <w:jc w:val="center"/>
        </w:trPr>
        <w:tc>
          <w:tcPr>
            <w:tcW w:w="4264" w:type="dxa"/>
          </w:tcPr>
          <w:p w14:paraId="5CEA6601"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Low</w:t>
            </w:r>
          </w:p>
        </w:tc>
        <w:tc>
          <w:tcPr>
            <w:tcW w:w="2414" w:type="dxa"/>
          </w:tcPr>
          <w:p w14:paraId="275821E9"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w:t>
            </w:r>
          </w:p>
        </w:tc>
        <w:tc>
          <w:tcPr>
            <w:tcW w:w="2520" w:type="dxa"/>
          </w:tcPr>
          <w:p w14:paraId="7B19B08C"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0.2</w:t>
            </w:r>
          </w:p>
        </w:tc>
      </w:tr>
      <w:tr w:rsidR="0025005D" w:rsidRPr="006A150C" w14:paraId="5251D3B0" w14:textId="77777777" w:rsidTr="0032218F">
        <w:trPr>
          <w:jc w:val="center"/>
        </w:trPr>
        <w:tc>
          <w:tcPr>
            <w:tcW w:w="4264" w:type="dxa"/>
          </w:tcPr>
          <w:p w14:paraId="6E4087F1"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Moderate</w:t>
            </w:r>
          </w:p>
        </w:tc>
        <w:tc>
          <w:tcPr>
            <w:tcW w:w="2414" w:type="dxa"/>
          </w:tcPr>
          <w:p w14:paraId="3CAC1533"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182</w:t>
            </w:r>
          </w:p>
        </w:tc>
        <w:tc>
          <w:tcPr>
            <w:tcW w:w="2520" w:type="dxa"/>
          </w:tcPr>
          <w:p w14:paraId="30B607B1"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30.3</w:t>
            </w:r>
          </w:p>
        </w:tc>
      </w:tr>
      <w:tr w:rsidR="0025005D" w:rsidRPr="006A150C" w14:paraId="06A97099" w14:textId="77777777" w:rsidTr="0032218F">
        <w:trPr>
          <w:jc w:val="center"/>
        </w:trPr>
        <w:tc>
          <w:tcPr>
            <w:tcW w:w="4264" w:type="dxa"/>
          </w:tcPr>
          <w:p w14:paraId="2832DE3B"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High</w:t>
            </w:r>
          </w:p>
        </w:tc>
        <w:tc>
          <w:tcPr>
            <w:tcW w:w="2414" w:type="dxa"/>
          </w:tcPr>
          <w:p w14:paraId="4284485D"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418</w:t>
            </w:r>
          </w:p>
        </w:tc>
        <w:tc>
          <w:tcPr>
            <w:tcW w:w="2520" w:type="dxa"/>
          </w:tcPr>
          <w:p w14:paraId="67D8E3D6"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69.6</w:t>
            </w:r>
          </w:p>
        </w:tc>
      </w:tr>
      <w:tr w:rsidR="0025005D" w:rsidRPr="006A150C" w14:paraId="23E50F59" w14:textId="77777777" w:rsidTr="0032218F">
        <w:trPr>
          <w:jc w:val="center"/>
        </w:trPr>
        <w:tc>
          <w:tcPr>
            <w:tcW w:w="4264" w:type="dxa"/>
          </w:tcPr>
          <w:p w14:paraId="2D51479E"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Total</w:t>
            </w:r>
          </w:p>
        </w:tc>
        <w:tc>
          <w:tcPr>
            <w:tcW w:w="2414" w:type="dxa"/>
          </w:tcPr>
          <w:p w14:paraId="22354E6B"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600</w:t>
            </w:r>
          </w:p>
        </w:tc>
        <w:tc>
          <w:tcPr>
            <w:tcW w:w="2520" w:type="dxa"/>
          </w:tcPr>
          <w:p w14:paraId="720E266D" w14:textId="77777777" w:rsidR="0025005D" w:rsidRPr="006A150C" w:rsidRDefault="0025005D" w:rsidP="006C58B9">
            <w:pPr>
              <w:autoSpaceDE w:val="0"/>
              <w:autoSpaceDN w:val="0"/>
              <w:adjustRightInd w:val="0"/>
              <w:spacing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100.0</w:t>
            </w:r>
          </w:p>
        </w:tc>
      </w:tr>
    </w:tbl>
    <w:p w14:paraId="258A849A" w14:textId="77777777" w:rsidR="0025005D" w:rsidRPr="006A150C" w:rsidRDefault="0025005D" w:rsidP="006C58B9">
      <w:pPr>
        <w:autoSpaceDE w:val="0"/>
        <w:autoSpaceDN w:val="0"/>
        <w:adjustRightInd w:val="0"/>
        <w:spacing w:line="360" w:lineRule="auto"/>
        <w:contextualSpacing/>
        <w:jc w:val="both"/>
        <w:rPr>
          <w:rFonts w:ascii="Times New Roman" w:hAnsi="Times New Roman" w:cs="Times New Roman"/>
          <w:b/>
          <w:sz w:val="24"/>
          <w:szCs w:val="24"/>
        </w:rPr>
      </w:pPr>
    </w:p>
    <w:p w14:paraId="4E0DD56C" w14:textId="77777777" w:rsidR="0025005D" w:rsidRPr="006A150C" w:rsidRDefault="0025005D" w:rsidP="006C58B9">
      <w:pPr>
        <w:autoSpaceDE w:val="0"/>
        <w:autoSpaceDN w:val="0"/>
        <w:adjustRightInd w:val="0"/>
        <w:spacing w:line="360" w:lineRule="auto"/>
        <w:ind w:left="709" w:hanging="709"/>
        <w:contextualSpacing/>
        <w:rPr>
          <w:rFonts w:ascii="Times New Roman" w:hAnsi="Times New Roman" w:cs="Times New Roman"/>
          <w:sz w:val="24"/>
          <w:szCs w:val="24"/>
          <w:lang w:val="en-GB"/>
        </w:rPr>
      </w:pPr>
      <w:r w:rsidRPr="006A150C">
        <w:rPr>
          <w:rFonts w:ascii="Times New Roman" w:hAnsi="Times New Roman" w:cs="Times New Roman"/>
          <w:b/>
          <w:sz w:val="24"/>
          <w:szCs w:val="24"/>
        </w:rPr>
        <w:t xml:space="preserve">RQ 2:  </w:t>
      </w:r>
      <w:r w:rsidRPr="006A150C">
        <w:rPr>
          <w:rFonts w:ascii="Times New Roman" w:hAnsi="Times New Roman" w:cs="Times New Roman"/>
          <w:sz w:val="24"/>
          <w:szCs w:val="24"/>
          <w:lang w:val="en-GB"/>
        </w:rPr>
        <w:t>What is the purpose of social media involvement among students in the sampled university?</w:t>
      </w:r>
    </w:p>
    <w:p w14:paraId="03C16309" w14:textId="74F26CBF" w:rsidR="0025005D" w:rsidRPr="006A150C" w:rsidRDefault="0025005D" w:rsidP="006C58B9">
      <w:pPr>
        <w:pStyle w:val="ListParagraph"/>
        <w:spacing w:line="360" w:lineRule="auto"/>
        <w:ind w:left="0"/>
        <w:jc w:val="both"/>
        <w:rPr>
          <w:rFonts w:ascii="Times New Roman" w:hAnsi="Times New Roman" w:cs="Times New Roman"/>
          <w:sz w:val="24"/>
          <w:szCs w:val="24"/>
        </w:rPr>
      </w:pPr>
      <w:r w:rsidRPr="006A150C">
        <w:rPr>
          <w:rFonts w:ascii="Times New Roman" w:hAnsi="Times New Roman" w:cs="Times New Roman"/>
          <w:sz w:val="24"/>
          <w:szCs w:val="24"/>
        </w:rPr>
        <w:t xml:space="preserve">Table 3 reveals some of the </w:t>
      </w:r>
      <w:r w:rsidR="00F109D5" w:rsidRPr="006A150C">
        <w:rPr>
          <w:rFonts w:ascii="Times New Roman" w:hAnsi="Times New Roman" w:cs="Times New Roman"/>
          <w:sz w:val="24"/>
          <w:szCs w:val="24"/>
        </w:rPr>
        <w:t>purposes</w:t>
      </w:r>
      <w:r w:rsidRPr="006A150C">
        <w:rPr>
          <w:rFonts w:ascii="Times New Roman" w:hAnsi="Times New Roman" w:cs="Times New Roman"/>
          <w:sz w:val="24"/>
          <w:szCs w:val="24"/>
        </w:rPr>
        <w:t xml:space="preserve"> for engaging in social media as expressed by students in Nigerian tertiary institutions. 142 (23.6%) respondents</w:t>
      </w:r>
      <w:r w:rsidR="00F109D5"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happens to be the largest sample</w:t>
      </w:r>
      <w:r w:rsidR="00F109D5" w:rsidRPr="006A150C">
        <w:rPr>
          <w:rFonts w:ascii="Times New Roman" w:hAnsi="Times New Roman" w:cs="Times New Roman"/>
          <w:sz w:val="24"/>
          <w:szCs w:val="24"/>
        </w:rPr>
        <w:t>, believe</w:t>
      </w:r>
      <w:r w:rsidRPr="006A150C">
        <w:rPr>
          <w:rFonts w:ascii="Times New Roman" w:hAnsi="Times New Roman" w:cs="Times New Roman"/>
          <w:sz w:val="24"/>
          <w:szCs w:val="24"/>
        </w:rPr>
        <w:t xml:space="preserve"> that they engage in social media to download music and videos. 90 (15%) respondents engage in social media to communicate with mates, 68 (11.3%) respondents use social media for assignment submission, 54 (9.0%) respondents use social media for collecting course materials</w:t>
      </w:r>
      <w:r w:rsidR="00F109D5" w:rsidRPr="006A150C">
        <w:rPr>
          <w:rFonts w:ascii="Times New Roman" w:hAnsi="Times New Roman" w:cs="Times New Roman"/>
          <w:sz w:val="24"/>
          <w:szCs w:val="24"/>
        </w:rPr>
        <w:t>,</w:t>
      </w:r>
      <w:r w:rsidRPr="006A150C">
        <w:rPr>
          <w:rFonts w:ascii="Times New Roman" w:hAnsi="Times New Roman" w:cs="Times New Roman"/>
          <w:sz w:val="24"/>
          <w:szCs w:val="24"/>
        </w:rPr>
        <w:t xml:space="preserve"> while creating polls and quizzes was the opinion of 32 (5.3%) respondents. Furthermore, 50 (8.3%) respondents engage in social media to chat. 48 (8%) respondents are involved in social media to retrieve articles from websites. 46 (7.7%) respondents engage in social media for posting photographs</w:t>
      </w:r>
      <w:r w:rsidR="00F109D5" w:rsidRPr="006A150C">
        <w:rPr>
          <w:rFonts w:ascii="Times New Roman" w:hAnsi="Times New Roman" w:cs="Times New Roman"/>
          <w:sz w:val="24"/>
          <w:szCs w:val="24"/>
        </w:rPr>
        <w:t>,</w:t>
      </w:r>
      <w:r w:rsidRPr="006A150C">
        <w:rPr>
          <w:rFonts w:ascii="Times New Roman" w:hAnsi="Times New Roman" w:cs="Times New Roman"/>
          <w:sz w:val="24"/>
          <w:szCs w:val="24"/>
        </w:rPr>
        <w:t xml:space="preserve"> while 41 (6.9%) of the respondents engage in social media for other purposes not specified. The remaining 30 (5.0%) respondents were engaged in social media for downloading past examination materials. It can be deduced that the five topmost purposes these students engage in social media are to download music and videos, communicate with mates, </w:t>
      </w:r>
      <w:r w:rsidR="004F73B1">
        <w:rPr>
          <w:rFonts w:ascii="Times New Roman" w:hAnsi="Times New Roman" w:cs="Times New Roman"/>
          <w:sz w:val="24"/>
          <w:szCs w:val="24"/>
        </w:rPr>
        <w:t>submit</w:t>
      </w:r>
      <w:r w:rsidRPr="006A150C">
        <w:rPr>
          <w:rFonts w:ascii="Times New Roman" w:hAnsi="Times New Roman" w:cs="Times New Roman"/>
          <w:sz w:val="24"/>
          <w:szCs w:val="24"/>
        </w:rPr>
        <w:t xml:space="preserve"> assignments to course lecturers, create polls and quizzes, and chat with friends and others.  </w:t>
      </w:r>
    </w:p>
    <w:p w14:paraId="2D00F8BB" w14:textId="77777777" w:rsidR="0025005D" w:rsidRPr="006A150C" w:rsidRDefault="0025005D" w:rsidP="006C58B9">
      <w:pPr>
        <w:autoSpaceDE w:val="0"/>
        <w:autoSpaceDN w:val="0"/>
        <w:adjustRightInd w:val="0"/>
        <w:spacing w:line="360" w:lineRule="auto"/>
        <w:contextualSpacing/>
        <w:jc w:val="center"/>
        <w:rPr>
          <w:rFonts w:ascii="Times New Roman" w:hAnsi="Times New Roman" w:cs="Times New Roman"/>
          <w:b/>
          <w:sz w:val="24"/>
          <w:szCs w:val="24"/>
        </w:rPr>
      </w:pPr>
      <w:r w:rsidRPr="006A150C">
        <w:rPr>
          <w:rFonts w:ascii="Times New Roman" w:hAnsi="Times New Roman" w:cs="Times New Roman"/>
          <w:b/>
          <w:sz w:val="24"/>
          <w:szCs w:val="24"/>
        </w:rPr>
        <w:t xml:space="preserve">Table 3: </w:t>
      </w:r>
      <w:r w:rsidRPr="006A150C">
        <w:rPr>
          <w:rFonts w:ascii="Times New Roman" w:hAnsi="Times New Roman" w:cs="Times New Roman"/>
          <w:bCs/>
          <w:i/>
          <w:iCs/>
          <w:sz w:val="24"/>
          <w:szCs w:val="24"/>
        </w:rPr>
        <w:t xml:space="preserve">Frequency Table showing the </w:t>
      </w:r>
      <w:r w:rsidRPr="006A150C">
        <w:rPr>
          <w:rFonts w:ascii="Times New Roman" w:hAnsi="Times New Roman" w:cs="Times New Roman"/>
          <w:bCs/>
          <w:i/>
          <w:iCs/>
          <w:sz w:val="24"/>
          <w:szCs w:val="24"/>
          <w:lang w:val="en-GB"/>
        </w:rPr>
        <w:t>purpose for engaging in social media as expressed by young adults in the university</w:t>
      </w:r>
    </w:p>
    <w:tbl>
      <w:tblPr>
        <w:tblW w:w="99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336"/>
        <w:gridCol w:w="1800"/>
        <w:gridCol w:w="1980"/>
      </w:tblGrid>
      <w:tr w:rsidR="00431B44" w:rsidRPr="006A150C" w14:paraId="3E264595" w14:textId="77777777" w:rsidTr="0032218F">
        <w:trPr>
          <w:jc w:val="center"/>
        </w:trPr>
        <w:tc>
          <w:tcPr>
            <w:tcW w:w="851" w:type="dxa"/>
          </w:tcPr>
          <w:p w14:paraId="1952FB12" w14:textId="77777777" w:rsidR="0025005D" w:rsidRPr="006A150C" w:rsidRDefault="0025005D" w:rsidP="006C58B9">
            <w:pPr>
              <w:spacing w:line="24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S/N</w:t>
            </w:r>
          </w:p>
        </w:tc>
        <w:tc>
          <w:tcPr>
            <w:tcW w:w="5336" w:type="dxa"/>
          </w:tcPr>
          <w:p w14:paraId="1F76B2EA" w14:textId="77777777" w:rsidR="0025005D" w:rsidRPr="006A150C" w:rsidRDefault="0025005D" w:rsidP="006C58B9">
            <w:pPr>
              <w:spacing w:line="24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Purpose for engaging in social media</w:t>
            </w:r>
          </w:p>
        </w:tc>
        <w:tc>
          <w:tcPr>
            <w:tcW w:w="1800" w:type="dxa"/>
          </w:tcPr>
          <w:p w14:paraId="27BA7887" w14:textId="77777777" w:rsidR="0025005D" w:rsidRPr="006A150C" w:rsidRDefault="0025005D" w:rsidP="006C58B9">
            <w:pPr>
              <w:spacing w:line="240" w:lineRule="auto"/>
              <w:contextualSpacing/>
              <w:jc w:val="center"/>
              <w:rPr>
                <w:rFonts w:ascii="Times New Roman" w:hAnsi="Times New Roman" w:cs="Times New Roman"/>
                <w:b/>
                <w:sz w:val="24"/>
                <w:szCs w:val="24"/>
              </w:rPr>
            </w:pPr>
            <w:r w:rsidRPr="006A150C">
              <w:rPr>
                <w:rFonts w:ascii="Times New Roman" w:hAnsi="Times New Roman" w:cs="Times New Roman"/>
                <w:b/>
                <w:sz w:val="24"/>
                <w:szCs w:val="24"/>
              </w:rPr>
              <w:t>Frequency</w:t>
            </w:r>
          </w:p>
        </w:tc>
        <w:tc>
          <w:tcPr>
            <w:tcW w:w="1980" w:type="dxa"/>
          </w:tcPr>
          <w:p w14:paraId="37AE8B64" w14:textId="77777777" w:rsidR="0025005D" w:rsidRPr="006A150C" w:rsidRDefault="0025005D" w:rsidP="006C58B9">
            <w:pPr>
              <w:spacing w:line="240" w:lineRule="auto"/>
              <w:contextualSpacing/>
              <w:jc w:val="center"/>
              <w:rPr>
                <w:rFonts w:ascii="Times New Roman" w:hAnsi="Times New Roman" w:cs="Times New Roman"/>
                <w:b/>
                <w:sz w:val="24"/>
                <w:szCs w:val="24"/>
              </w:rPr>
            </w:pPr>
            <w:r w:rsidRPr="006A150C">
              <w:rPr>
                <w:rFonts w:ascii="Times New Roman" w:hAnsi="Times New Roman" w:cs="Times New Roman"/>
                <w:b/>
                <w:sz w:val="24"/>
                <w:szCs w:val="24"/>
              </w:rPr>
              <w:t>Percentage</w:t>
            </w:r>
          </w:p>
        </w:tc>
      </w:tr>
      <w:tr w:rsidR="00431B44" w:rsidRPr="006A150C" w14:paraId="08880547" w14:textId="77777777" w:rsidTr="0032218F">
        <w:trPr>
          <w:jc w:val="center"/>
        </w:trPr>
        <w:tc>
          <w:tcPr>
            <w:tcW w:w="851" w:type="dxa"/>
          </w:tcPr>
          <w:p w14:paraId="5D483F31"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1.</w:t>
            </w:r>
          </w:p>
        </w:tc>
        <w:tc>
          <w:tcPr>
            <w:tcW w:w="5336" w:type="dxa"/>
          </w:tcPr>
          <w:p w14:paraId="37AD2161"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Downloading music and videos </w:t>
            </w:r>
          </w:p>
        </w:tc>
        <w:tc>
          <w:tcPr>
            <w:tcW w:w="1800" w:type="dxa"/>
          </w:tcPr>
          <w:p w14:paraId="07E65345"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142</w:t>
            </w:r>
          </w:p>
        </w:tc>
        <w:tc>
          <w:tcPr>
            <w:tcW w:w="1980" w:type="dxa"/>
          </w:tcPr>
          <w:p w14:paraId="2A15270E"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23.6%</w:t>
            </w:r>
          </w:p>
        </w:tc>
      </w:tr>
      <w:tr w:rsidR="00431B44" w:rsidRPr="006A150C" w14:paraId="3203B932" w14:textId="77777777" w:rsidTr="0032218F">
        <w:trPr>
          <w:jc w:val="center"/>
        </w:trPr>
        <w:tc>
          <w:tcPr>
            <w:tcW w:w="851" w:type="dxa"/>
          </w:tcPr>
          <w:p w14:paraId="653F2951"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2.</w:t>
            </w:r>
          </w:p>
        </w:tc>
        <w:tc>
          <w:tcPr>
            <w:tcW w:w="5336" w:type="dxa"/>
          </w:tcPr>
          <w:p w14:paraId="4320EEEE"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Communication with mates</w:t>
            </w:r>
          </w:p>
        </w:tc>
        <w:tc>
          <w:tcPr>
            <w:tcW w:w="1800" w:type="dxa"/>
          </w:tcPr>
          <w:p w14:paraId="617AE684"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90</w:t>
            </w:r>
          </w:p>
        </w:tc>
        <w:tc>
          <w:tcPr>
            <w:tcW w:w="1980" w:type="dxa"/>
          </w:tcPr>
          <w:p w14:paraId="42EA4FC9"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15.0%</w:t>
            </w:r>
          </w:p>
        </w:tc>
      </w:tr>
      <w:tr w:rsidR="00431B44" w:rsidRPr="006A150C" w14:paraId="5F9A3C06" w14:textId="77777777" w:rsidTr="0032218F">
        <w:trPr>
          <w:jc w:val="center"/>
        </w:trPr>
        <w:tc>
          <w:tcPr>
            <w:tcW w:w="851" w:type="dxa"/>
          </w:tcPr>
          <w:p w14:paraId="53E49193"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3</w:t>
            </w:r>
          </w:p>
        </w:tc>
        <w:tc>
          <w:tcPr>
            <w:tcW w:w="5336" w:type="dxa"/>
          </w:tcPr>
          <w:p w14:paraId="02B18926" w14:textId="54BED526"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Submitting assignments to </w:t>
            </w:r>
            <w:r w:rsidR="00210CF9">
              <w:rPr>
                <w:rFonts w:ascii="Times New Roman" w:hAnsi="Times New Roman" w:cs="Times New Roman"/>
                <w:sz w:val="24"/>
                <w:szCs w:val="24"/>
              </w:rPr>
              <w:t xml:space="preserve">the </w:t>
            </w:r>
            <w:r w:rsidRPr="006A150C">
              <w:rPr>
                <w:rFonts w:ascii="Times New Roman" w:hAnsi="Times New Roman" w:cs="Times New Roman"/>
                <w:sz w:val="24"/>
                <w:szCs w:val="24"/>
              </w:rPr>
              <w:t>course lecturers</w:t>
            </w:r>
          </w:p>
        </w:tc>
        <w:tc>
          <w:tcPr>
            <w:tcW w:w="1800" w:type="dxa"/>
          </w:tcPr>
          <w:p w14:paraId="6FE73AFD"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68</w:t>
            </w:r>
          </w:p>
        </w:tc>
        <w:tc>
          <w:tcPr>
            <w:tcW w:w="1980" w:type="dxa"/>
          </w:tcPr>
          <w:p w14:paraId="14CEE0FE"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11.3%</w:t>
            </w:r>
          </w:p>
        </w:tc>
      </w:tr>
      <w:tr w:rsidR="00431B44" w:rsidRPr="006A150C" w14:paraId="3F3CBB71" w14:textId="77777777" w:rsidTr="0032218F">
        <w:trPr>
          <w:jc w:val="center"/>
        </w:trPr>
        <w:tc>
          <w:tcPr>
            <w:tcW w:w="851" w:type="dxa"/>
          </w:tcPr>
          <w:p w14:paraId="3AFDA485"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4</w:t>
            </w:r>
          </w:p>
        </w:tc>
        <w:tc>
          <w:tcPr>
            <w:tcW w:w="5336" w:type="dxa"/>
          </w:tcPr>
          <w:p w14:paraId="2F9D6333"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Collecting course materials</w:t>
            </w:r>
          </w:p>
        </w:tc>
        <w:tc>
          <w:tcPr>
            <w:tcW w:w="1800" w:type="dxa"/>
          </w:tcPr>
          <w:p w14:paraId="43F3700C"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54</w:t>
            </w:r>
          </w:p>
        </w:tc>
        <w:tc>
          <w:tcPr>
            <w:tcW w:w="1980" w:type="dxa"/>
          </w:tcPr>
          <w:p w14:paraId="6D1E5200"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9.0%</w:t>
            </w:r>
          </w:p>
        </w:tc>
      </w:tr>
      <w:tr w:rsidR="00431B44" w:rsidRPr="006A150C" w14:paraId="07098951" w14:textId="77777777" w:rsidTr="0032218F">
        <w:trPr>
          <w:jc w:val="center"/>
        </w:trPr>
        <w:tc>
          <w:tcPr>
            <w:tcW w:w="851" w:type="dxa"/>
          </w:tcPr>
          <w:p w14:paraId="17EFB831"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5.</w:t>
            </w:r>
          </w:p>
        </w:tc>
        <w:tc>
          <w:tcPr>
            <w:tcW w:w="5336" w:type="dxa"/>
          </w:tcPr>
          <w:p w14:paraId="6279F6FB"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Creating polls and quizzes</w:t>
            </w:r>
          </w:p>
        </w:tc>
        <w:tc>
          <w:tcPr>
            <w:tcW w:w="1800" w:type="dxa"/>
          </w:tcPr>
          <w:p w14:paraId="7C04EA73"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32</w:t>
            </w:r>
          </w:p>
        </w:tc>
        <w:tc>
          <w:tcPr>
            <w:tcW w:w="1980" w:type="dxa"/>
          </w:tcPr>
          <w:p w14:paraId="63A333DD"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5.3%</w:t>
            </w:r>
          </w:p>
        </w:tc>
      </w:tr>
      <w:tr w:rsidR="00431B44" w:rsidRPr="006A150C" w14:paraId="5895B0FB" w14:textId="77777777" w:rsidTr="0032218F">
        <w:trPr>
          <w:jc w:val="center"/>
        </w:trPr>
        <w:tc>
          <w:tcPr>
            <w:tcW w:w="851" w:type="dxa"/>
          </w:tcPr>
          <w:p w14:paraId="13E5AEB6"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6.</w:t>
            </w:r>
          </w:p>
        </w:tc>
        <w:tc>
          <w:tcPr>
            <w:tcW w:w="5336" w:type="dxa"/>
          </w:tcPr>
          <w:p w14:paraId="6D6C3E20"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Chatting </w:t>
            </w:r>
          </w:p>
        </w:tc>
        <w:tc>
          <w:tcPr>
            <w:tcW w:w="1800" w:type="dxa"/>
          </w:tcPr>
          <w:p w14:paraId="6C9852CD"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50</w:t>
            </w:r>
          </w:p>
        </w:tc>
        <w:tc>
          <w:tcPr>
            <w:tcW w:w="1980" w:type="dxa"/>
          </w:tcPr>
          <w:p w14:paraId="2AAD6202"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8.3%</w:t>
            </w:r>
          </w:p>
        </w:tc>
      </w:tr>
      <w:tr w:rsidR="00431B44" w:rsidRPr="006A150C" w14:paraId="3D53D300" w14:textId="77777777" w:rsidTr="0032218F">
        <w:trPr>
          <w:jc w:val="center"/>
        </w:trPr>
        <w:tc>
          <w:tcPr>
            <w:tcW w:w="851" w:type="dxa"/>
          </w:tcPr>
          <w:p w14:paraId="01B36740"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7.</w:t>
            </w:r>
          </w:p>
        </w:tc>
        <w:tc>
          <w:tcPr>
            <w:tcW w:w="5336" w:type="dxa"/>
          </w:tcPr>
          <w:p w14:paraId="5A8CC276"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Retrieving articles from websites</w:t>
            </w:r>
          </w:p>
        </w:tc>
        <w:tc>
          <w:tcPr>
            <w:tcW w:w="1800" w:type="dxa"/>
          </w:tcPr>
          <w:p w14:paraId="650D1C42"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48</w:t>
            </w:r>
          </w:p>
        </w:tc>
        <w:tc>
          <w:tcPr>
            <w:tcW w:w="1980" w:type="dxa"/>
          </w:tcPr>
          <w:p w14:paraId="4301F654"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8.0%</w:t>
            </w:r>
          </w:p>
        </w:tc>
      </w:tr>
      <w:tr w:rsidR="00431B44" w:rsidRPr="006A150C" w14:paraId="151B0774" w14:textId="77777777" w:rsidTr="0032218F">
        <w:trPr>
          <w:jc w:val="center"/>
        </w:trPr>
        <w:tc>
          <w:tcPr>
            <w:tcW w:w="851" w:type="dxa"/>
          </w:tcPr>
          <w:p w14:paraId="53D282B6"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8.</w:t>
            </w:r>
          </w:p>
        </w:tc>
        <w:tc>
          <w:tcPr>
            <w:tcW w:w="5336" w:type="dxa"/>
          </w:tcPr>
          <w:p w14:paraId="4DED668B"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Posting photographs </w:t>
            </w:r>
          </w:p>
        </w:tc>
        <w:tc>
          <w:tcPr>
            <w:tcW w:w="1800" w:type="dxa"/>
          </w:tcPr>
          <w:p w14:paraId="2783C7F3"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46</w:t>
            </w:r>
          </w:p>
        </w:tc>
        <w:tc>
          <w:tcPr>
            <w:tcW w:w="1980" w:type="dxa"/>
          </w:tcPr>
          <w:p w14:paraId="059A8CDF"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7.7%</w:t>
            </w:r>
          </w:p>
        </w:tc>
      </w:tr>
      <w:tr w:rsidR="00431B44" w:rsidRPr="006A150C" w14:paraId="225ADD8B" w14:textId="77777777" w:rsidTr="0032218F">
        <w:trPr>
          <w:jc w:val="center"/>
        </w:trPr>
        <w:tc>
          <w:tcPr>
            <w:tcW w:w="851" w:type="dxa"/>
          </w:tcPr>
          <w:p w14:paraId="48F9A8B5"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9.</w:t>
            </w:r>
          </w:p>
        </w:tc>
        <w:tc>
          <w:tcPr>
            <w:tcW w:w="5336" w:type="dxa"/>
          </w:tcPr>
          <w:p w14:paraId="2CCA111B"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Others</w:t>
            </w:r>
          </w:p>
        </w:tc>
        <w:tc>
          <w:tcPr>
            <w:tcW w:w="1800" w:type="dxa"/>
          </w:tcPr>
          <w:p w14:paraId="5EFEFB1E"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41</w:t>
            </w:r>
          </w:p>
        </w:tc>
        <w:tc>
          <w:tcPr>
            <w:tcW w:w="1980" w:type="dxa"/>
          </w:tcPr>
          <w:p w14:paraId="76F4A495"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6.9%</w:t>
            </w:r>
          </w:p>
        </w:tc>
      </w:tr>
      <w:tr w:rsidR="00431B44" w:rsidRPr="006A150C" w14:paraId="3A04AC8A" w14:textId="77777777" w:rsidTr="0032218F">
        <w:trPr>
          <w:jc w:val="center"/>
        </w:trPr>
        <w:tc>
          <w:tcPr>
            <w:tcW w:w="851" w:type="dxa"/>
          </w:tcPr>
          <w:p w14:paraId="12F1E940" w14:textId="77777777" w:rsidR="0025005D" w:rsidRPr="006A150C" w:rsidRDefault="0025005D" w:rsidP="006C58B9">
            <w:pPr>
              <w:spacing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10.</w:t>
            </w:r>
          </w:p>
        </w:tc>
        <w:tc>
          <w:tcPr>
            <w:tcW w:w="5336" w:type="dxa"/>
          </w:tcPr>
          <w:p w14:paraId="658E083A" w14:textId="77777777" w:rsidR="0025005D" w:rsidRPr="006A150C" w:rsidRDefault="0025005D" w:rsidP="006C58B9">
            <w:pPr>
              <w:spacing w:after="100" w:afterAutospacing="1" w:line="24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Downloading of past examination materials</w:t>
            </w:r>
          </w:p>
        </w:tc>
        <w:tc>
          <w:tcPr>
            <w:tcW w:w="1800" w:type="dxa"/>
          </w:tcPr>
          <w:p w14:paraId="14DE79F5"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30</w:t>
            </w:r>
          </w:p>
        </w:tc>
        <w:tc>
          <w:tcPr>
            <w:tcW w:w="1980" w:type="dxa"/>
          </w:tcPr>
          <w:p w14:paraId="35F95A29" w14:textId="77777777" w:rsidR="0025005D" w:rsidRPr="006A150C" w:rsidRDefault="0025005D" w:rsidP="006C58B9">
            <w:pPr>
              <w:spacing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5.0%</w:t>
            </w:r>
          </w:p>
        </w:tc>
      </w:tr>
    </w:tbl>
    <w:p w14:paraId="605BF536" w14:textId="77777777" w:rsidR="0025005D" w:rsidRPr="006A150C" w:rsidRDefault="0025005D" w:rsidP="006C58B9">
      <w:pPr>
        <w:pStyle w:val="ListParagraph"/>
        <w:spacing w:line="240" w:lineRule="auto"/>
        <w:ind w:left="0" w:firstLine="360"/>
        <w:jc w:val="both"/>
        <w:rPr>
          <w:rFonts w:ascii="Times New Roman" w:hAnsi="Times New Roman" w:cs="Times New Roman"/>
          <w:sz w:val="24"/>
          <w:szCs w:val="24"/>
        </w:rPr>
      </w:pPr>
    </w:p>
    <w:p w14:paraId="42DAF29B" w14:textId="77777777" w:rsidR="0025005D" w:rsidRPr="006A150C" w:rsidRDefault="0025005D" w:rsidP="006C58B9">
      <w:pPr>
        <w:spacing w:line="360" w:lineRule="auto"/>
        <w:contextualSpacing/>
        <w:rPr>
          <w:rFonts w:ascii="Times New Roman" w:hAnsi="Times New Roman" w:cs="Times New Roman"/>
          <w:b/>
          <w:sz w:val="24"/>
          <w:szCs w:val="24"/>
          <w:lang w:val="en-GB"/>
        </w:rPr>
      </w:pPr>
      <w:r w:rsidRPr="006A150C">
        <w:rPr>
          <w:rFonts w:ascii="Times New Roman" w:hAnsi="Times New Roman" w:cs="Times New Roman"/>
          <w:b/>
          <w:sz w:val="24"/>
          <w:szCs w:val="24"/>
        </w:rPr>
        <w:t xml:space="preserve">RQ 3: </w:t>
      </w:r>
      <w:r w:rsidRPr="006A150C">
        <w:rPr>
          <w:rFonts w:ascii="Times New Roman" w:hAnsi="Times New Roman" w:cs="Times New Roman"/>
          <w:b/>
          <w:sz w:val="24"/>
          <w:szCs w:val="24"/>
        </w:rPr>
        <w:tab/>
      </w:r>
      <w:r w:rsidRPr="006A150C">
        <w:rPr>
          <w:rFonts w:ascii="Times New Roman" w:hAnsi="Times New Roman" w:cs="Times New Roman"/>
          <w:sz w:val="24"/>
          <w:szCs w:val="24"/>
        </w:rPr>
        <w:t xml:space="preserve">What </w:t>
      </w:r>
      <w:r w:rsidRPr="006A150C">
        <w:rPr>
          <w:rFonts w:ascii="Times New Roman" w:hAnsi="Times New Roman" w:cs="Times New Roman"/>
          <w:sz w:val="24"/>
          <w:szCs w:val="24"/>
          <w:lang w:val="en-GB"/>
        </w:rPr>
        <w:t>is the level of academic adjustment among the sampled students in the university</w:t>
      </w:r>
      <w:r w:rsidRPr="006A150C">
        <w:rPr>
          <w:rFonts w:ascii="Times New Roman" w:hAnsi="Times New Roman" w:cs="Times New Roman"/>
          <w:bCs/>
          <w:sz w:val="24"/>
          <w:szCs w:val="24"/>
          <w:lang w:val="en-GB"/>
        </w:rPr>
        <w:t>?</w:t>
      </w:r>
    </w:p>
    <w:p w14:paraId="649A03EA" w14:textId="77777777" w:rsidR="0025005D" w:rsidRPr="006A150C" w:rsidRDefault="0025005D" w:rsidP="006C58B9">
      <w:pPr>
        <w:autoSpaceDE w:val="0"/>
        <w:autoSpaceDN w:val="0"/>
        <w:adjustRightInd w:val="0"/>
        <w:spacing w:line="360" w:lineRule="auto"/>
        <w:contextualSpacing/>
        <w:jc w:val="both"/>
        <w:rPr>
          <w:rFonts w:ascii="Times New Roman" w:hAnsi="Times New Roman" w:cs="Times New Roman"/>
          <w:sz w:val="24"/>
          <w:szCs w:val="24"/>
        </w:rPr>
      </w:pPr>
    </w:p>
    <w:p w14:paraId="03951F86" w14:textId="3435521B" w:rsidR="0025005D" w:rsidRPr="006A150C" w:rsidRDefault="0025005D" w:rsidP="006C58B9">
      <w:pPr>
        <w:autoSpaceDE w:val="0"/>
        <w:autoSpaceDN w:val="0"/>
        <w:adjustRightInd w:val="0"/>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Table 4 reveals that 3 (0.7%) respondents scored low, 195 (32.4%) respondents scored average, and 402 (66.9%) respondents scored high in the academic adjustment measure. This implies that </w:t>
      </w:r>
      <w:r w:rsidR="00F109D5" w:rsidRPr="006A150C">
        <w:rPr>
          <w:rFonts w:ascii="Times New Roman" w:hAnsi="Times New Roman" w:cs="Times New Roman"/>
          <w:sz w:val="24"/>
          <w:szCs w:val="24"/>
        </w:rPr>
        <w:t xml:space="preserve">the </w:t>
      </w:r>
      <w:r w:rsidRPr="006A150C">
        <w:rPr>
          <w:rFonts w:ascii="Times New Roman" w:hAnsi="Times New Roman" w:cs="Times New Roman"/>
          <w:sz w:val="24"/>
          <w:szCs w:val="24"/>
        </w:rPr>
        <w:t>majority of the respondents in this study have adjusted well academically at the time of this study. Hence, there is a high level of academic adjustment among these sampled students.</w:t>
      </w:r>
    </w:p>
    <w:p w14:paraId="0AE7004B" w14:textId="77777777" w:rsidR="0025005D" w:rsidRPr="006A150C" w:rsidRDefault="0025005D" w:rsidP="006C58B9">
      <w:pPr>
        <w:spacing w:line="360" w:lineRule="auto"/>
        <w:contextualSpacing/>
        <w:jc w:val="center"/>
        <w:rPr>
          <w:rFonts w:ascii="Times New Roman" w:hAnsi="Times New Roman" w:cs="Times New Roman"/>
          <w:b/>
          <w:sz w:val="24"/>
          <w:szCs w:val="24"/>
        </w:rPr>
      </w:pPr>
    </w:p>
    <w:p w14:paraId="5B0301F4" w14:textId="77777777" w:rsidR="0025005D" w:rsidRPr="006A150C" w:rsidRDefault="0025005D" w:rsidP="006C58B9">
      <w:pPr>
        <w:spacing w:line="240" w:lineRule="auto"/>
        <w:contextualSpacing/>
        <w:jc w:val="center"/>
        <w:rPr>
          <w:rFonts w:ascii="Times New Roman" w:hAnsi="Times New Roman" w:cs="Times New Roman"/>
          <w:b/>
          <w:sz w:val="24"/>
          <w:szCs w:val="24"/>
        </w:rPr>
      </w:pPr>
      <w:r w:rsidRPr="006A150C">
        <w:rPr>
          <w:rFonts w:ascii="Times New Roman" w:hAnsi="Times New Roman" w:cs="Times New Roman"/>
          <w:b/>
          <w:sz w:val="24"/>
          <w:szCs w:val="24"/>
        </w:rPr>
        <w:t xml:space="preserve">Table 4: </w:t>
      </w:r>
      <w:r w:rsidRPr="006A150C">
        <w:rPr>
          <w:rFonts w:ascii="Times New Roman" w:hAnsi="Times New Roman" w:cs="Times New Roman"/>
          <w:bCs/>
          <w:i/>
          <w:iCs/>
          <w:sz w:val="24"/>
          <w:szCs w:val="24"/>
        </w:rPr>
        <w:t xml:space="preserve">Descriptive Statistics showing the </w:t>
      </w:r>
      <w:r w:rsidRPr="006A150C">
        <w:rPr>
          <w:rFonts w:ascii="Times New Roman" w:hAnsi="Times New Roman" w:cs="Times New Roman"/>
          <w:bCs/>
          <w:i/>
          <w:iCs/>
          <w:sz w:val="24"/>
          <w:szCs w:val="24"/>
          <w:lang w:val="en-GB"/>
        </w:rPr>
        <w:t>level of academic adjustment among students in the university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2414"/>
        <w:gridCol w:w="2520"/>
      </w:tblGrid>
      <w:tr w:rsidR="0025005D" w:rsidRPr="006A150C" w14:paraId="5CB6C39A" w14:textId="77777777" w:rsidTr="0032218F">
        <w:trPr>
          <w:jc w:val="center"/>
        </w:trPr>
        <w:tc>
          <w:tcPr>
            <w:tcW w:w="4264" w:type="dxa"/>
          </w:tcPr>
          <w:p w14:paraId="1D6EDD23" w14:textId="58206B82"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 xml:space="preserve">Level of Academic </w:t>
            </w:r>
            <w:r w:rsidR="000B7ED2" w:rsidRPr="006A150C">
              <w:rPr>
                <w:rFonts w:ascii="Times New Roman" w:eastAsia="Calibri" w:hAnsi="Times New Roman" w:cs="Times New Roman"/>
                <w:b/>
                <w:sz w:val="24"/>
                <w:szCs w:val="24"/>
              </w:rPr>
              <w:t>Adjustment</w:t>
            </w:r>
          </w:p>
        </w:tc>
        <w:tc>
          <w:tcPr>
            <w:tcW w:w="2414" w:type="dxa"/>
          </w:tcPr>
          <w:p w14:paraId="412645FB"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Frequency</w:t>
            </w:r>
          </w:p>
        </w:tc>
        <w:tc>
          <w:tcPr>
            <w:tcW w:w="2520" w:type="dxa"/>
          </w:tcPr>
          <w:p w14:paraId="745785D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Percentage</w:t>
            </w:r>
          </w:p>
        </w:tc>
      </w:tr>
      <w:tr w:rsidR="0025005D" w:rsidRPr="006A150C" w14:paraId="2414067A" w14:textId="77777777" w:rsidTr="0032218F">
        <w:trPr>
          <w:jc w:val="center"/>
        </w:trPr>
        <w:tc>
          <w:tcPr>
            <w:tcW w:w="4264" w:type="dxa"/>
          </w:tcPr>
          <w:p w14:paraId="6A7AC8D4"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Low</w:t>
            </w:r>
          </w:p>
        </w:tc>
        <w:tc>
          <w:tcPr>
            <w:tcW w:w="2414" w:type="dxa"/>
          </w:tcPr>
          <w:p w14:paraId="03775DB6"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4</w:t>
            </w:r>
          </w:p>
        </w:tc>
        <w:tc>
          <w:tcPr>
            <w:tcW w:w="2520" w:type="dxa"/>
          </w:tcPr>
          <w:p w14:paraId="1552C9CA"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0.7</w:t>
            </w:r>
          </w:p>
        </w:tc>
      </w:tr>
      <w:tr w:rsidR="0025005D" w:rsidRPr="006A150C" w14:paraId="638AD2BD" w14:textId="77777777" w:rsidTr="0032218F">
        <w:trPr>
          <w:jc w:val="center"/>
        </w:trPr>
        <w:tc>
          <w:tcPr>
            <w:tcW w:w="4264" w:type="dxa"/>
          </w:tcPr>
          <w:p w14:paraId="2F4943B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Moderate</w:t>
            </w:r>
          </w:p>
        </w:tc>
        <w:tc>
          <w:tcPr>
            <w:tcW w:w="2414" w:type="dxa"/>
          </w:tcPr>
          <w:p w14:paraId="28B7DC0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195</w:t>
            </w:r>
          </w:p>
        </w:tc>
        <w:tc>
          <w:tcPr>
            <w:tcW w:w="2520" w:type="dxa"/>
          </w:tcPr>
          <w:p w14:paraId="30811837"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32.4</w:t>
            </w:r>
          </w:p>
        </w:tc>
      </w:tr>
      <w:tr w:rsidR="0025005D" w:rsidRPr="006A150C" w14:paraId="5406469C" w14:textId="77777777" w:rsidTr="0032218F">
        <w:trPr>
          <w:jc w:val="center"/>
        </w:trPr>
        <w:tc>
          <w:tcPr>
            <w:tcW w:w="4264" w:type="dxa"/>
          </w:tcPr>
          <w:p w14:paraId="5FC397EA"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High</w:t>
            </w:r>
          </w:p>
        </w:tc>
        <w:tc>
          <w:tcPr>
            <w:tcW w:w="2414" w:type="dxa"/>
          </w:tcPr>
          <w:p w14:paraId="6DA7E47D"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402</w:t>
            </w:r>
          </w:p>
        </w:tc>
        <w:tc>
          <w:tcPr>
            <w:tcW w:w="2520" w:type="dxa"/>
          </w:tcPr>
          <w:p w14:paraId="5CF5929C"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66.9</w:t>
            </w:r>
          </w:p>
        </w:tc>
      </w:tr>
      <w:tr w:rsidR="0025005D" w:rsidRPr="006A150C" w14:paraId="127A80FB" w14:textId="77777777" w:rsidTr="0032218F">
        <w:trPr>
          <w:jc w:val="center"/>
        </w:trPr>
        <w:tc>
          <w:tcPr>
            <w:tcW w:w="4264" w:type="dxa"/>
          </w:tcPr>
          <w:p w14:paraId="0FCFA3A5"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Total</w:t>
            </w:r>
          </w:p>
        </w:tc>
        <w:tc>
          <w:tcPr>
            <w:tcW w:w="2414" w:type="dxa"/>
          </w:tcPr>
          <w:p w14:paraId="2BC5A3AB"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600</w:t>
            </w:r>
          </w:p>
        </w:tc>
        <w:tc>
          <w:tcPr>
            <w:tcW w:w="2520" w:type="dxa"/>
          </w:tcPr>
          <w:p w14:paraId="5824AFD6"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100.0</w:t>
            </w:r>
          </w:p>
        </w:tc>
      </w:tr>
    </w:tbl>
    <w:p w14:paraId="00B2E7AB" w14:textId="77777777" w:rsidR="0025005D" w:rsidRPr="006A150C" w:rsidRDefault="0025005D" w:rsidP="006C58B9">
      <w:pPr>
        <w:tabs>
          <w:tab w:val="center" w:pos="3585"/>
        </w:tabs>
        <w:autoSpaceDE w:val="0"/>
        <w:autoSpaceDN w:val="0"/>
        <w:adjustRightInd w:val="0"/>
        <w:spacing w:after="0" w:line="240" w:lineRule="auto"/>
        <w:jc w:val="both"/>
        <w:rPr>
          <w:rFonts w:ascii="Times New Roman" w:hAnsi="Times New Roman" w:cs="Times New Roman"/>
          <w:sz w:val="24"/>
          <w:szCs w:val="24"/>
        </w:rPr>
      </w:pPr>
      <w:r w:rsidRPr="006A150C">
        <w:rPr>
          <w:rFonts w:ascii="Times New Roman" w:eastAsia="Calibri" w:hAnsi="Times New Roman" w:cs="Times New Roman"/>
          <w:b/>
          <w:bCs/>
          <w:sz w:val="24"/>
          <w:szCs w:val="24"/>
        </w:rPr>
        <w:tab/>
      </w:r>
    </w:p>
    <w:p w14:paraId="770CC507" w14:textId="77777777" w:rsidR="006C58B9" w:rsidRDefault="006C58B9" w:rsidP="006C58B9">
      <w:pPr>
        <w:spacing w:line="360" w:lineRule="auto"/>
        <w:ind w:left="709" w:hanging="709"/>
        <w:contextualSpacing/>
        <w:rPr>
          <w:rFonts w:ascii="Times New Roman" w:hAnsi="Times New Roman" w:cs="Times New Roman"/>
          <w:b/>
          <w:sz w:val="24"/>
          <w:szCs w:val="24"/>
        </w:rPr>
      </w:pPr>
    </w:p>
    <w:p w14:paraId="6A6E2D5C" w14:textId="472F278A" w:rsidR="0025005D" w:rsidRPr="006A150C" w:rsidRDefault="0025005D" w:rsidP="006C58B9">
      <w:pPr>
        <w:spacing w:line="360" w:lineRule="auto"/>
        <w:ind w:left="709" w:hanging="709"/>
        <w:contextualSpacing/>
        <w:rPr>
          <w:rFonts w:ascii="Times New Roman" w:hAnsi="Times New Roman" w:cs="Times New Roman"/>
          <w:b/>
          <w:bCs/>
          <w:sz w:val="24"/>
          <w:szCs w:val="24"/>
        </w:rPr>
      </w:pPr>
      <w:r w:rsidRPr="006A150C">
        <w:rPr>
          <w:rFonts w:ascii="Times New Roman" w:hAnsi="Times New Roman" w:cs="Times New Roman"/>
          <w:b/>
          <w:sz w:val="24"/>
          <w:szCs w:val="24"/>
        </w:rPr>
        <w:t xml:space="preserve">RQ 4: </w:t>
      </w:r>
      <w:r w:rsidRPr="006A150C">
        <w:rPr>
          <w:rFonts w:ascii="Times New Roman" w:hAnsi="Times New Roman" w:cs="Times New Roman"/>
          <w:b/>
          <w:sz w:val="24"/>
          <w:szCs w:val="24"/>
        </w:rPr>
        <w:tab/>
      </w:r>
      <w:r w:rsidRPr="006A150C">
        <w:rPr>
          <w:rFonts w:ascii="Times New Roman" w:hAnsi="Times New Roman" w:cs="Times New Roman"/>
          <w:sz w:val="24"/>
          <w:szCs w:val="24"/>
          <w:lang w:val="en-GB"/>
        </w:rPr>
        <w:t>Is there a significant relationship between academic adjustment and social media involvement among students in the sampled university?</w:t>
      </w:r>
    </w:p>
    <w:p w14:paraId="1FCF2301" w14:textId="77777777" w:rsidR="0025005D" w:rsidRPr="006A150C" w:rsidRDefault="0025005D" w:rsidP="006C58B9">
      <w:pPr>
        <w:spacing w:line="360" w:lineRule="auto"/>
        <w:contextualSpacing/>
        <w:jc w:val="center"/>
        <w:rPr>
          <w:rFonts w:ascii="Times New Roman" w:hAnsi="Times New Roman" w:cs="Times New Roman"/>
          <w:b/>
          <w:bCs/>
          <w:sz w:val="24"/>
          <w:szCs w:val="24"/>
        </w:rPr>
      </w:pPr>
    </w:p>
    <w:p w14:paraId="687E909D" w14:textId="4A7625F2" w:rsidR="0025005D" w:rsidRPr="006A150C" w:rsidRDefault="0025005D" w:rsidP="006C58B9">
      <w:pP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descriptive data and </w:t>
      </w:r>
      <w:r w:rsidR="00C278EF" w:rsidRPr="006A150C">
        <w:rPr>
          <w:rFonts w:ascii="Times New Roman" w:hAnsi="Times New Roman" w:cs="Times New Roman"/>
          <w:sz w:val="24"/>
          <w:szCs w:val="24"/>
        </w:rPr>
        <w:t xml:space="preserve">the </w:t>
      </w:r>
      <w:r w:rsidRPr="006A150C">
        <w:rPr>
          <w:rFonts w:ascii="Times New Roman" w:hAnsi="Times New Roman" w:cs="Times New Roman"/>
          <w:sz w:val="24"/>
          <w:szCs w:val="24"/>
        </w:rPr>
        <w:t xml:space="preserve">association between university students' use of social media and their academic adjustment are shown in Table 5. As demonstrated, there is a substantial correlation between academic adjustment and social media use (r =.098; p&lt;.05). This suggests a direct and favourable relationship between social media use and academic adjustment. Those who score high in social media involvement also score high in academic adjustment and vice versa. </w:t>
      </w:r>
    </w:p>
    <w:p w14:paraId="5A7EBA2A" w14:textId="77777777" w:rsidR="0025005D" w:rsidRPr="006A150C" w:rsidRDefault="0025005D" w:rsidP="006C58B9">
      <w:pPr>
        <w:spacing w:line="360" w:lineRule="auto"/>
        <w:contextualSpacing/>
        <w:jc w:val="center"/>
        <w:rPr>
          <w:rFonts w:ascii="Times New Roman" w:hAnsi="Times New Roman" w:cs="Times New Roman"/>
          <w:b/>
          <w:bCs/>
          <w:sz w:val="24"/>
          <w:szCs w:val="24"/>
        </w:rPr>
      </w:pPr>
    </w:p>
    <w:p w14:paraId="4AB8C303" w14:textId="77777777" w:rsidR="0025005D" w:rsidRPr="006A150C" w:rsidRDefault="0025005D" w:rsidP="006C58B9">
      <w:pPr>
        <w:spacing w:line="240" w:lineRule="auto"/>
        <w:contextualSpacing/>
        <w:jc w:val="center"/>
        <w:rPr>
          <w:rFonts w:ascii="Times New Roman" w:hAnsi="Times New Roman" w:cs="Times New Roman"/>
          <w:i/>
          <w:iCs/>
          <w:sz w:val="24"/>
          <w:szCs w:val="24"/>
        </w:rPr>
      </w:pPr>
      <w:r w:rsidRPr="006A150C">
        <w:rPr>
          <w:rFonts w:ascii="Times New Roman" w:hAnsi="Times New Roman" w:cs="Times New Roman"/>
          <w:b/>
          <w:bCs/>
          <w:sz w:val="24"/>
          <w:szCs w:val="24"/>
        </w:rPr>
        <w:t xml:space="preserve">Table 5: </w:t>
      </w:r>
      <w:r w:rsidRPr="006A150C">
        <w:rPr>
          <w:rFonts w:ascii="Times New Roman" w:hAnsi="Times New Roman" w:cs="Times New Roman"/>
          <w:i/>
          <w:iCs/>
          <w:sz w:val="24"/>
          <w:szCs w:val="24"/>
        </w:rPr>
        <w:t xml:space="preserve">Descriptive statistics and correlation between </w:t>
      </w:r>
      <w:r w:rsidRPr="006A150C">
        <w:rPr>
          <w:rFonts w:ascii="Times New Roman" w:hAnsi="Times New Roman" w:cs="Times New Roman"/>
          <w:i/>
          <w:iCs/>
          <w:sz w:val="24"/>
          <w:szCs w:val="24"/>
          <w:lang w:val="en-GB"/>
        </w:rPr>
        <w:t>academic adjustment and social media involvement of students in the university</w:t>
      </w:r>
    </w:p>
    <w:tbl>
      <w:tblPr>
        <w:tblW w:w="0" w:type="auto"/>
        <w:jc w:val="center"/>
        <w:tblBorders>
          <w:top w:val="single" w:sz="4" w:space="0" w:color="auto"/>
          <w:bottom w:val="single" w:sz="4" w:space="0" w:color="auto"/>
        </w:tblBorders>
        <w:tblLook w:val="04A0" w:firstRow="1" w:lastRow="0" w:firstColumn="1" w:lastColumn="0" w:noHBand="0" w:noVBand="1"/>
      </w:tblPr>
      <w:tblGrid>
        <w:gridCol w:w="3870"/>
        <w:gridCol w:w="900"/>
        <w:gridCol w:w="900"/>
        <w:gridCol w:w="1170"/>
        <w:gridCol w:w="900"/>
        <w:gridCol w:w="1170"/>
      </w:tblGrid>
      <w:tr w:rsidR="0025005D" w:rsidRPr="006A150C" w14:paraId="2B20A082" w14:textId="77777777" w:rsidTr="0032218F">
        <w:trPr>
          <w:trHeight w:val="530"/>
          <w:jc w:val="center"/>
        </w:trPr>
        <w:tc>
          <w:tcPr>
            <w:tcW w:w="3870" w:type="dxa"/>
            <w:tcBorders>
              <w:top w:val="single" w:sz="4" w:space="0" w:color="auto"/>
              <w:bottom w:val="single" w:sz="4" w:space="0" w:color="auto"/>
            </w:tcBorders>
          </w:tcPr>
          <w:p w14:paraId="2D1E1731"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Variables</w:t>
            </w:r>
          </w:p>
        </w:tc>
        <w:tc>
          <w:tcPr>
            <w:tcW w:w="900" w:type="dxa"/>
            <w:tcBorders>
              <w:top w:val="single" w:sz="4" w:space="0" w:color="auto"/>
              <w:bottom w:val="single" w:sz="4" w:space="0" w:color="auto"/>
            </w:tcBorders>
          </w:tcPr>
          <w:p w14:paraId="766C891D"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N</w:t>
            </w:r>
          </w:p>
        </w:tc>
        <w:tc>
          <w:tcPr>
            <w:tcW w:w="900" w:type="dxa"/>
            <w:tcBorders>
              <w:top w:val="single" w:sz="4" w:space="0" w:color="auto"/>
              <w:bottom w:val="single" w:sz="4" w:space="0" w:color="auto"/>
            </w:tcBorders>
          </w:tcPr>
          <w:p w14:paraId="3CD52754"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Mean</w:t>
            </w:r>
          </w:p>
        </w:tc>
        <w:tc>
          <w:tcPr>
            <w:tcW w:w="1170" w:type="dxa"/>
            <w:tcBorders>
              <w:top w:val="single" w:sz="4" w:space="0" w:color="auto"/>
              <w:bottom w:val="single" w:sz="4" w:space="0" w:color="auto"/>
            </w:tcBorders>
          </w:tcPr>
          <w:p w14:paraId="58529CDA"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SD</w:t>
            </w:r>
          </w:p>
        </w:tc>
        <w:tc>
          <w:tcPr>
            <w:tcW w:w="900" w:type="dxa"/>
            <w:tcBorders>
              <w:top w:val="single" w:sz="4" w:space="0" w:color="auto"/>
              <w:bottom w:val="single" w:sz="4" w:space="0" w:color="auto"/>
            </w:tcBorders>
          </w:tcPr>
          <w:p w14:paraId="74584124"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R</w:t>
            </w:r>
          </w:p>
        </w:tc>
        <w:tc>
          <w:tcPr>
            <w:tcW w:w="1170" w:type="dxa"/>
            <w:tcBorders>
              <w:top w:val="single" w:sz="4" w:space="0" w:color="auto"/>
              <w:bottom w:val="single" w:sz="4" w:space="0" w:color="auto"/>
            </w:tcBorders>
          </w:tcPr>
          <w:p w14:paraId="78C7FC22"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Sig</w:t>
            </w:r>
          </w:p>
        </w:tc>
      </w:tr>
      <w:tr w:rsidR="0025005D" w:rsidRPr="006A150C" w14:paraId="212BC55D" w14:textId="77777777" w:rsidTr="0032218F">
        <w:trPr>
          <w:jc w:val="center"/>
        </w:trPr>
        <w:tc>
          <w:tcPr>
            <w:tcW w:w="3870" w:type="dxa"/>
            <w:tcBorders>
              <w:top w:val="single" w:sz="4" w:space="0" w:color="auto"/>
            </w:tcBorders>
          </w:tcPr>
          <w:p w14:paraId="1DBA7452"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Social media involvement</w:t>
            </w:r>
          </w:p>
        </w:tc>
        <w:tc>
          <w:tcPr>
            <w:tcW w:w="900" w:type="dxa"/>
            <w:tcBorders>
              <w:top w:val="single" w:sz="4" w:space="0" w:color="auto"/>
            </w:tcBorders>
          </w:tcPr>
          <w:p w14:paraId="150D2025"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600</w:t>
            </w:r>
          </w:p>
        </w:tc>
        <w:tc>
          <w:tcPr>
            <w:tcW w:w="900" w:type="dxa"/>
            <w:tcBorders>
              <w:top w:val="single" w:sz="4" w:space="0" w:color="auto"/>
            </w:tcBorders>
          </w:tcPr>
          <w:p w14:paraId="3396E151"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17.79</w:t>
            </w:r>
          </w:p>
        </w:tc>
        <w:tc>
          <w:tcPr>
            <w:tcW w:w="1170" w:type="dxa"/>
            <w:tcBorders>
              <w:top w:val="single" w:sz="4" w:space="0" w:color="auto"/>
            </w:tcBorders>
          </w:tcPr>
          <w:p w14:paraId="3E4EAAE8"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2.957</w:t>
            </w:r>
          </w:p>
        </w:tc>
        <w:tc>
          <w:tcPr>
            <w:tcW w:w="900" w:type="dxa"/>
            <w:vMerge w:val="restart"/>
            <w:tcBorders>
              <w:top w:val="single" w:sz="4" w:space="0" w:color="auto"/>
            </w:tcBorders>
          </w:tcPr>
          <w:p w14:paraId="6AFF4EE2"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.098</w:t>
            </w:r>
          </w:p>
        </w:tc>
        <w:tc>
          <w:tcPr>
            <w:tcW w:w="1170" w:type="dxa"/>
            <w:vMerge w:val="restart"/>
            <w:tcBorders>
              <w:top w:val="single" w:sz="4" w:space="0" w:color="auto"/>
            </w:tcBorders>
          </w:tcPr>
          <w:p w14:paraId="5F8234AD"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.016*</w:t>
            </w:r>
          </w:p>
        </w:tc>
      </w:tr>
      <w:tr w:rsidR="0025005D" w:rsidRPr="006A150C" w14:paraId="75FDF677" w14:textId="77777777" w:rsidTr="0032218F">
        <w:trPr>
          <w:jc w:val="center"/>
        </w:trPr>
        <w:tc>
          <w:tcPr>
            <w:tcW w:w="3870" w:type="dxa"/>
          </w:tcPr>
          <w:p w14:paraId="273F4592"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Academic adjustment</w:t>
            </w:r>
          </w:p>
        </w:tc>
        <w:tc>
          <w:tcPr>
            <w:tcW w:w="900" w:type="dxa"/>
          </w:tcPr>
          <w:p w14:paraId="415CC223"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600</w:t>
            </w:r>
          </w:p>
        </w:tc>
        <w:tc>
          <w:tcPr>
            <w:tcW w:w="900" w:type="dxa"/>
          </w:tcPr>
          <w:p w14:paraId="1E90993A"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16.89</w:t>
            </w:r>
          </w:p>
        </w:tc>
        <w:tc>
          <w:tcPr>
            <w:tcW w:w="1170" w:type="dxa"/>
          </w:tcPr>
          <w:p w14:paraId="2C52F7C0" w14:textId="77777777" w:rsidR="0025005D" w:rsidRPr="006A150C" w:rsidRDefault="0025005D" w:rsidP="006C58B9">
            <w:pPr>
              <w:spacing w:after="0" w:line="24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3.391</w:t>
            </w:r>
          </w:p>
        </w:tc>
        <w:tc>
          <w:tcPr>
            <w:tcW w:w="900" w:type="dxa"/>
            <w:vMerge/>
          </w:tcPr>
          <w:p w14:paraId="05F744A4" w14:textId="77777777" w:rsidR="0025005D" w:rsidRPr="006A150C" w:rsidRDefault="0025005D" w:rsidP="006C58B9">
            <w:pPr>
              <w:spacing w:after="0" w:line="240" w:lineRule="auto"/>
              <w:contextualSpacing/>
              <w:jc w:val="center"/>
              <w:rPr>
                <w:rFonts w:ascii="Times New Roman" w:hAnsi="Times New Roman" w:cs="Times New Roman"/>
                <w:sz w:val="24"/>
                <w:szCs w:val="24"/>
              </w:rPr>
            </w:pPr>
          </w:p>
        </w:tc>
        <w:tc>
          <w:tcPr>
            <w:tcW w:w="1170" w:type="dxa"/>
            <w:vMerge/>
          </w:tcPr>
          <w:p w14:paraId="7A10EA6B" w14:textId="77777777" w:rsidR="0025005D" w:rsidRPr="006A150C" w:rsidRDefault="0025005D" w:rsidP="006C58B9">
            <w:pPr>
              <w:spacing w:after="0" w:line="240" w:lineRule="auto"/>
              <w:contextualSpacing/>
              <w:jc w:val="center"/>
              <w:rPr>
                <w:rFonts w:ascii="Times New Roman" w:hAnsi="Times New Roman" w:cs="Times New Roman"/>
                <w:sz w:val="24"/>
                <w:szCs w:val="24"/>
              </w:rPr>
            </w:pPr>
          </w:p>
        </w:tc>
      </w:tr>
    </w:tbl>
    <w:p w14:paraId="2AE52D24" w14:textId="77777777" w:rsidR="0025005D" w:rsidRPr="006A150C" w:rsidRDefault="0025005D" w:rsidP="006C58B9">
      <w:pPr>
        <w:spacing w:line="240" w:lineRule="auto"/>
        <w:contextualSpacing/>
        <w:rPr>
          <w:rFonts w:ascii="Times New Roman" w:hAnsi="Times New Roman" w:cs="Times New Roman"/>
          <w:b/>
          <w:bCs/>
          <w:sz w:val="24"/>
          <w:szCs w:val="24"/>
        </w:rPr>
      </w:pPr>
      <w:r w:rsidRPr="006A150C">
        <w:rPr>
          <w:rFonts w:ascii="Times New Roman" w:hAnsi="Times New Roman" w:cs="Times New Roman"/>
          <w:b/>
          <w:bCs/>
          <w:sz w:val="24"/>
          <w:szCs w:val="24"/>
        </w:rPr>
        <w:t xml:space="preserve">        *Significant at P&lt;.05</w:t>
      </w:r>
    </w:p>
    <w:p w14:paraId="350185EF" w14:textId="77777777" w:rsidR="0025005D" w:rsidRPr="006A150C" w:rsidRDefault="0025005D" w:rsidP="006C58B9">
      <w:pPr>
        <w:spacing w:line="360" w:lineRule="auto"/>
        <w:contextualSpacing/>
        <w:rPr>
          <w:rFonts w:ascii="Times New Roman" w:hAnsi="Times New Roman" w:cs="Times New Roman"/>
          <w:sz w:val="24"/>
          <w:szCs w:val="24"/>
        </w:rPr>
      </w:pPr>
    </w:p>
    <w:p w14:paraId="167C0316" w14:textId="77777777" w:rsidR="0025005D" w:rsidRPr="006A150C" w:rsidRDefault="0025005D" w:rsidP="006C58B9">
      <w:pPr>
        <w:spacing w:after="100" w:afterAutospacing="1" w:line="360" w:lineRule="auto"/>
        <w:rPr>
          <w:rFonts w:ascii="Times New Roman" w:hAnsi="Times New Roman" w:cs="Times New Roman"/>
          <w:bCs/>
          <w:sz w:val="24"/>
          <w:szCs w:val="24"/>
          <w:lang w:val="en-GB"/>
        </w:rPr>
      </w:pPr>
      <w:r w:rsidRPr="006A150C">
        <w:rPr>
          <w:rFonts w:ascii="Times New Roman" w:hAnsi="Times New Roman" w:cs="Times New Roman"/>
          <w:b/>
          <w:sz w:val="24"/>
          <w:szCs w:val="24"/>
        </w:rPr>
        <w:t xml:space="preserve">RQ 5: </w:t>
      </w:r>
      <w:r w:rsidRPr="006A150C">
        <w:rPr>
          <w:rFonts w:ascii="Times New Roman" w:hAnsi="Times New Roman" w:cs="Times New Roman"/>
          <w:bCs/>
          <w:sz w:val="24"/>
          <w:szCs w:val="24"/>
          <w:lang w:val="en-GB"/>
        </w:rPr>
        <w:t>What are the coping strategies utilised by students in the university?</w:t>
      </w:r>
    </w:p>
    <w:p w14:paraId="2E8F0DA1" w14:textId="380400F3" w:rsidR="0025005D" w:rsidRPr="006A150C" w:rsidRDefault="0025005D" w:rsidP="006C58B9">
      <w:pPr>
        <w:spacing w:after="0" w:line="36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Table 6 above shows the coping strategies employed by the respondents. It </w:t>
      </w:r>
      <w:r w:rsidR="00F109D5" w:rsidRPr="006A150C">
        <w:rPr>
          <w:rFonts w:ascii="Times New Roman" w:hAnsi="Times New Roman" w:cs="Times New Roman"/>
          <w:sz w:val="24"/>
          <w:szCs w:val="24"/>
        </w:rPr>
        <w:t>reveals</w:t>
      </w:r>
      <w:r w:rsidRPr="006A150C">
        <w:rPr>
          <w:rFonts w:ascii="Times New Roman" w:hAnsi="Times New Roman" w:cs="Times New Roman"/>
          <w:sz w:val="24"/>
          <w:szCs w:val="24"/>
        </w:rPr>
        <w:t xml:space="preserve"> that 70 (11.7%) respondents scored low, 354 (59.0%) respondents scored moderate, and 176 (29.3%) respondents scored high in emotion-focused strategy. Concerning </w:t>
      </w:r>
      <w:r w:rsidR="00210CF9">
        <w:rPr>
          <w:rFonts w:ascii="Times New Roman" w:hAnsi="Times New Roman" w:cs="Times New Roman"/>
          <w:sz w:val="24"/>
          <w:szCs w:val="24"/>
        </w:rPr>
        <w:t xml:space="preserve">the </w:t>
      </w:r>
      <w:r w:rsidRPr="006A150C">
        <w:rPr>
          <w:rFonts w:ascii="Times New Roman" w:hAnsi="Times New Roman" w:cs="Times New Roman"/>
          <w:sz w:val="24"/>
          <w:szCs w:val="24"/>
        </w:rPr>
        <w:t xml:space="preserve">avoidance-focused strategy, the table revealed that 10 (1.7%) respondents scored low, 338 (56.3%) respondents scored moderate, and 252 (42.0%) respondents scored high. As regards problem-solving strategy, the table revealed that 123 (20.5%) respondents scored moderate, and 477 (79.5%) respondents scored high. This implies that most young adults adopt problem-solving strategies as they utilise social media and adjust academically. </w:t>
      </w:r>
    </w:p>
    <w:p w14:paraId="410A9A87" w14:textId="77777777" w:rsidR="0025005D" w:rsidRPr="006A150C" w:rsidRDefault="0025005D" w:rsidP="006C58B9">
      <w:pPr>
        <w:spacing w:after="0" w:line="360" w:lineRule="auto"/>
        <w:jc w:val="both"/>
        <w:rPr>
          <w:rFonts w:ascii="Times New Roman" w:hAnsi="Times New Roman" w:cs="Times New Roman"/>
          <w:bCs/>
          <w:sz w:val="24"/>
          <w:szCs w:val="24"/>
          <w:lang w:val="en-GB"/>
        </w:rPr>
      </w:pPr>
    </w:p>
    <w:p w14:paraId="4ED6F9FE" w14:textId="77777777" w:rsidR="0025005D" w:rsidRPr="006A150C" w:rsidRDefault="0025005D" w:rsidP="006C58B9">
      <w:pPr>
        <w:spacing w:after="0" w:line="240" w:lineRule="auto"/>
        <w:jc w:val="center"/>
        <w:rPr>
          <w:rFonts w:ascii="Times New Roman" w:hAnsi="Times New Roman" w:cs="Times New Roman"/>
          <w:b/>
          <w:sz w:val="24"/>
          <w:szCs w:val="24"/>
          <w:lang w:val="en-GB"/>
        </w:rPr>
      </w:pPr>
      <w:r w:rsidRPr="006A150C">
        <w:rPr>
          <w:rFonts w:ascii="Times New Roman" w:hAnsi="Times New Roman" w:cs="Times New Roman"/>
          <w:b/>
          <w:sz w:val="24"/>
          <w:szCs w:val="24"/>
        </w:rPr>
        <w:t xml:space="preserve">Table 6: </w:t>
      </w:r>
      <w:r w:rsidRPr="006A150C">
        <w:rPr>
          <w:rFonts w:ascii="Times New Roman" w:hAnsi="Times New Roman" w:cs="Times New Roman"/>
          <w:bCs/>
          <w:i/>
          <w:iCs/>
          <w:sz w:val="24"/>
          <w:szCs w:val="24"/>
        </w:rPr>
        <w:t xml:space="preserve">Descriptive Statistics showing the </w:t>
      </w:r>
      <w:r w:rsidRPr="006A150C">
        <w:rPr>
          <w:rFonts w:ascii="Times New Roman" w:hAnsi="Times New Roman" w:cs="Times New Roman"/>
          <w:bCs/>
          <w:i/>
          <w:iCs/>
          <w:sz w:val="24"/>
          <w:szCs w:val="24"/>
          <w:lang w:val="en-GB"/>
        </w:rPr>
        <w:t>coping strategies utilised by students in the university</w:t>
      </w:r>
    </w:p>
    <w:tbl>
      <w:tblPr>
        <w:tblW w:w="9350" w:type="dxa"/>
        <w:tblBorders>
          <w:top w:val="single" w:sz="4" w:space="0" w:color="auto"/>
          <w:bottom w:val="single" w:sz="4" w:space="0" w:color="auto"/>
        </w:tblBorders>
        <w:tblLook w:val="04A0" w:firstRow="1" w:lastRow="0" w:firstColumn="1" w:lastColumn="0" w:noHBand="0" w:noVBand="1"/>
      </w:tblPr>
      <w:tblGrid>
        <w:gridCol w:w="3055"/>
        <w:gridCol w:w="2970"/>
        <w:gridCol w:w="1440"/>
        <w:gridCol w:w="1885"/>
      </w:tblGrid>
      <w:tr w:rsidR="0025005D" w:rsidRPr="006A150C" w14:paraId="2E625853" w14:textId="77777777" w:rsidTr="0032218F">
        <w:tc>
          <w:tcPr>
            <w:tcW w:w="3055" w:type="dxa"/>
            <w:tcBorders>
              <w:top w:val="single" w:sz="4" w:space="0" w:color="auto"/>
              <w:bottom w:val="single" w:sz="4" w:space="0" w:color="auto"/>
            </w:tcBorders>
          </w:tcPr>
          <w:p w14:paraId="28417405"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lastRenderedPageBreak/>
              <w:t>Level of coping strategies</w:t>
            </w:r>
          </w:p>
        </w:tc>
        <w:tc>
          <w:tcPr>
            <w:tcW w:w="2970" w:type="dxa"/>
            <w:tcBorders>
              <w:top w:val="single" w:sz="4" w:space="0" w:color="auto"/>
              <w:bottom w:val="single" w:sz="4" w:space="0" w:color="auto"/>
            </w:tcBorders>
          </w:tcPr>
          <w:p w14:paraId="720CA91F"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Level of coping strategies</w:t>
            </w:r>
          </w:p>
        </w:tc>
        <w:tc>
          <w:tcPr>
            <w:tcW w:w="1440" w:type="dxa"/>
            <w:tcBorders>
              <w:top w:val="single" w:sz="4" w:space="0" w:color="auto"/>
              <w:bottom w:val="single" w:sz="4" w:space="0" w:color="auto"/>
            </w:tcBorders>
          </w:tcPr>
          <w:p w14:paraId="6AC10B23"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Frequency</w:t>
            </w:r>
          </w:p>
        </w:tc>
        <w:tc>
          <w:tcPr>
            <w:tcW w:w="1885" w:type="dxa"/>
            <w:tcBorders>
              <w:top w:val="single" w:sz="4" w:space="0" w:color="auto"/>
              <w:bottom w:val="single" w:sz="4" w:space="0" w:color="auto"/>
            </w:tcBorders>
          </w:tcPr>
          <w:p w14:paraId="0AD527BE"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b/>
                <w:sz w:val="24"/>
                <w:szCs w:val="24"/>
              </w:rPr>
            </w:pPr>
            <w:r w:rsidRPr="006A150C">
              <w:rPr>
                <w:rFonts w:ascii="Times New Roman" w:eastAsia="Calibri" w:hAnsi="Times New Roman" w:cs="Times New Roman"/>
                <w:b/>
                <w:sz w:val="24"/>
                <w:szCs w:val="24"/>
              </w:rPr>
              <w:t>Percentage (%)</w:t>
            </w:r>
          </w:p>
        </w:tc>
      </w:tr>
      <w:tr w:rsidR="0025005D" w:rsidRPr="006A150C" w14:paraId="1C0DD67A" w14:textId="77777777" w:rsidTr="0032218F">
        <w:tc>
          <w:tcPr>
            <w:tcW w:w="3055" w:type="dxa"/>
            <w:vMerge w:val="restart"/>
            <w:tcBorders>
              <w:top w:val="single" w:sz="4" w:space="0" w:color="auto"/>
            </w:tcBorders>
          </w:tcPr>
          <w:p w14:paraId="0DE339C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Emotion-focused strategy</w:t>
            </w:r>
          </w:p>
        </w:tc>
        <w:tc>
          <w:tcPr>
            <w:tcW w:w="2970" w:type="dxa"/>
            <w:tcBorders>
              <w:top w:val="single" w:sz="4" w:space="0" w:color="auto"/>
            </w:tcBorders>
          </w:tcPr>
          <w:p w14:paraId="612B4D2B"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Low</w:t>
            </w:r>
          </w:p>
        </w:tc>
        <w:tc>
          <w:tcPr>
            <w:tcW w:w="1440" w:type="dxa"/>
            <w:tcBorders>
              <w:top w:val="single" w:sz="4" w:space="0" w:color="auto"/>
            </w:tcBorders>
          </w:tcPr>
          <w:p w14:paraId="553C6354"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70</w:t>
            </w:r>
          </w:p>
        </w:tc>
        <w:tc>
          <w:tcPr>
            <w:tcW w:w="1885" w:type="dxa"/>
            <w:tcBorders>
              <w:top w:val="single" w:sz="4" w:space="0" w:color="auto"/>
            </w:tcBorders>
          </w:tcPr>
          <w:p w14:paraId="08BB7F43"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11.7</w:t>
            </w:r>
          </w:p>
        </w:tc>
      </w:tr>
      <w:tr w:rsidR="0025005D" w:rsidRPr="006A150C" w14:paraId="5F424125" w14:textId="77777777" w:rsidTr="0032218F">
        <w:tc>
          <w:tcPr>
            <w:tcW w:w="3055" w:type="dxa"/>
            <w:vMerge/>
          </w:tcPr>
          <w:p w14:paraId="59E9D57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2970" w:type="dxa"/>
          </w:tcPr>
          <w:p w14:paraId="7AAE490F"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Moderate</w:t>
            </w:r>
          </w:p>
        </w:tc>
        <w:tc>
          <w:tcPr>
            <w:tcW w:w="1440" w:type="dxa"/>
          </w:tcPr>
          <w:p w14:paraId="0B35ABB4"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354</w:t>
            </w:r>
          </w:p>
        </w:tc>
        <w:tc>
          <w:tcPr>
            <w:tcW w:w="1885" w:type="dxa"/>
          </w:tcPr>
          <w:p w14:paraId="2508D78F"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59.0</w:t>
            </w:r>
          </w:p>
        </w:tc>
      </w:tr>
      <w:tr w:rsidR="0025005D" w:rsidRPr="006A150C" w14:paraId="424E6905" w14:textId="77777777" w:rsidTr="0032218F">
        <w:tc>
          <w:tcPr>
            <w:tcW w:w="3055" w:type="dxa"/>
            <w:vMerge/>
          </w:tcPr>
          <w:p w14:paraId="0BCA0B20"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2970" w:type="dxa"/>
          </w:tcPr>
          <w:p w14:paraId="6119869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High</w:t>
            </w:r>
          </w:p>
        </w:tc>
        <w:tc>
          <w:tcPr>
            <w:tcW w:w="1440" w:type="dxa"/>
          </w:tcPr>
          <w:p w14:paraId="2B4C4E8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176</w:t>
            </w:r>
          </w:p>
        </w:tc>
        <w:tc>
          <w:tcPr>
            <w:tcW w:w="1885" w:type="dxa"/>
          </w:tcPr>
          <w:p w14:paraId="296C7EEF"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29.3</w:t>
            </w:r>
          </w:p>
        </w:tc>
      </w:tr>
      <w:tr w:rsidR="0025005D" w:rsidRPr="006A150C" w14:paraId="3F847201" w14:textId="77777777" w:rsidTr="0032218F">
        <w:tc>
          <w:tcPr>
            <w:tcW w:w="3055" w:type="dxa"/>
            <w:vMerge w:val="restart"/>
          </w:tcPr>
          <w:p w14:paraId="551FC89F"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Avoidance-focused strategy</w:t>
            </w:r>
          </w:p>
        </w:tc>
        <w:tc>
          <w:tcPr>
            <w:tcW w:w="2970" w:type="dxa"/>
          </w:tcPr>
          <w:p w14:paraId="3F60538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Low</w:t>
            </w:r>
          </w:p>
        </w:tc>
        <w:tc>
          <w:tcPr>
            <w:tcW w:w="1440" w:type="dxa"/>
          </w:tcPr>
          <w:p w14:paraId="6D704A3C"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10</w:t>
            </w:r>
          </w:p>
        </w:tc>
        <w:tc>
          <w:tcPr>
            <w:tcW w:w="1885" w:type="dxa"/>
          </w:tcPr>
          <w:p w14:paraId="07DCDFDA"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1.7</w:t>
            </w:r>
          </w:p>
        </w:tc>
      </w:tr>
      <w:tr w:rsidR="0025005D" w:rsidRPr="006A150C" w14:paraId="18A1AAD9" w14:textId="77777777" w:rsidTr="0032218F">
        <w:tc>
          <w:tcPr>
            <w:tcW w:w="3055" w:type="dxa"/>
            <w:vMerge/>
          </w:tcPr>
          <w:p w14:paraId="571678F6"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2970" w:type="dxa"/>
          </w:tcPr>
          <w:p w14:paraId="142B6517"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Moderate</w:t>
            </w:r>
          </w:p>
        </w:tc>
        <w:tc>
          <w:tcPr>
            <w:tcW w:w="1440" w:type="dxa"/>
          </w:tcPr>
          <w:p w14:paraId="5FD1D02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338</w:t>
            </w:r>
          </w:p>
        </w:tc>
        <w:tc>
          <w:tcPr>
            <w:tcW w:w="1885" w:type="dxa"/>
          </w:tcPr>
          <w:p w14:paraId="0F2BA690"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56.3</w:t>
            </w:r>
          </w:p>
        </w:tc>
      </w:tr>
      <w:tr w:rsidR="0025005D" w:rsidRPr="006A150C" w14:paraId="667F69B8" w14:textId="77777777" w:rsidTr="0032218F">
        <w:tc>
          <w:tcPr>
            <w:tcW w:w="3055" w:type="dxa"/>
            <w:vMerge/>
          </w:tcPr>
          <w:p w14:paraId="0D23F3B8"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2970" w:type="dxa"/>
          </w:tcPr>
          <w:p w14:paraId="374985C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High</w:t>
            </w:r>
          </w:p>
        </w:tc>
        <w:tc>
          <w:tcPr>
            <w:tcW w:w="1440" w:type="dxa"/>
          </w:tcPr>
          <w:p w14:paraId="1A9D0187"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252</w:t>
            </w:r>
          </w:p>
        </w:tc>
        <w:tc>
          <w:tcPr>
            <w:tcW w:w="1885" w:type="dxa"/>
          </w:tcPr>
          <w:p w14:paraId="1450454D"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42.0</w:t>
            </w:r>
          </w:p>
        </w:tc>
      </w:tr>
      <w:tr w:rsidR="0025005D" w:rsidRPr="006A150C" w14:paraId="35652B6A" w14:textId="77777777" w:rsidTr="0032218F">
        <w:tc>
          <w:tcPr>
            <w:tcW w:w="3055" w:type="dxa"/>
            <w:vMerge w:val="restart"/>
          </w:tcPr>
          <w:p w14:paraId="4107B460"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Problem-solving strategy</w:t>
            </w:r>
          </w:p>
        </w:tc>
        <w:tc>
          <w:tcPr>
            <w:tcW w:w="2970" w:type="dxa"/>
          </w:tcPr>
          <w:p w14:paraId="5F9F9C5E"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Moderate</w:t>
            </w:r>
          </w:p>
        </w:tc>
        <w:tc>
          <w:tcPr>
            <w:tcW w:w="1440" w:type="dxa"/>
          </w:tcPr>
          <w:p w14:paraId="093EA5A8"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123</w:t>
            </w:r>
          </w:p>
        </w:tc>
        <w:tc>
          <w:tcPr>
            <w:tcW w:w="1885" w:type="dxa"/>
          </w:tcPr>
          <w:p w14:paraId="4365D9E6"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20.5</w:t>
            </w:r>
          </w:p>
        </w:tc>
      </w:tr>
      <w:tr w:rsidR="0025005D" w:rsidRPr="006A150C" w14:paraId="449C2F3D" w14:textId="77777777" w:rsidTr="0032218F">
        <w:tc>
          <w:tcPr>
            <w:tcW w:w="3055" w:type="dxa"/>
            <w:vMerge/>
          </w:tcPr>
          <w:p w14:paraId="053F59B4"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2970" w:type="dxa"/>
          </w:tcPr>
          <w:p w14:paraId="6A60F9D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High</w:t>
            </w:r>
          </w:p>
        </w:tc>
        <w:tc>
          <w:tcPr>
            <w:tcW w:w="1440" w:type="dxa"/>
          </w:tcPr>
          <w:p w14:paraId="255DE129"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477</w:t>
            </w:r>
          </w:p>
        </w:tc>
        <w:tc>
          <w:tcPr>
            <w:tcW w:w="1885" w:type="dxa"/>
          </w:tcPr>
          <w:p w14:paraId="1D93A7E1" w14:textId="77777777" w:rsidR="0025005D" w:rsidRPr="006A150C" w:rsidRDefault="0025005D" w:rsidP="006C58B9">
            <w:pPr>
              <w:autoSpaceDE w:val="0"/>
              <w:autoSpaceDN w:val="0"/>
              <w:adjustRightInd w:val="0"/>
              <w:spacing w:after="0" w:line="240" w:lineRule="auto"/>
              <w:contextualSpacing/>
              <w:jc w:val="center"/>
              <w:rPr>
                <w:rFonts w:ascii="Times New Roman" w:eastAsia="Calibri" w:hAnsi="Times New Roman" w:cs="Times New Roman"/>
                <w:sz w:val="24"/>
                <w:szCs w:val="24"/>
              </w:rPr>
            </w:pPr>
            <w:r w:rsidRPr="006A150C">
              <w:rPr>
                <w:rFonts w:ascii="Times New Roman" w:eastAsia="Calibri" w:hAnsi="Times New Roman" w:cs="Times New Roman"/>
                <w:sz w:val="24"/>
                <w:szCs w:val="24"/>
              </w:rPr>
              <w:t>79.5</w:t>
            </w:r>
          </w:p>
        </w:tc>
      </w:tr>
    </w:tbl>
    <w:p w14:paraId="36CD2275" w14:textId="77777777" w:rsidR="0025005D" w:rsidRPr="006A150C" w:rsidRDefault="0025005D" w:rsidP="006C58B9">
      <w:pPr>
        <w:spacing w:line="360" w:lineRule="auto"/>
        <w:ind w:firstLine="360"/>
        <w:contextualSpacing/>
        <w:jc w:val="both"/>
        <w:rPr>
          <w:rFonts w:ascii="Times New Roman" w:hAnsi="Times New Roman" w:cs="Times New Roman"/>
          <w:sz w:val="24"/>
          <w:szCs w:val="24"/>
        </w:rPr>
      </w:pPr>
    </w:p>
    <w:p w14:paraId="76AFC089" w14:textId="7071F180" w:rsidR="0025005D" w:rsidRPr="006A150C" w:rsidRDefault="0025005D" w:rsidP="006C58B9">
      <w:pPr>
        <w:pStyle w:val="ListParagraph"/>
        <w:autoSpaceDE w:val="0"/>
        <w:autoSpaceDN w:val="0"/>
        <w:adjustRightInd w:val="0"/>
        <w:spacing w:line="360" w:lineRule="auto"/>
        <w:ind w:left="709" w:hanging="709"/>
        <w:rPr>
          <w:rFonts w:ascii="Times New Roman" w:hAnsi="Times New Roman" w:cs="Times New Roman"/>
          <w:b/>
          <w:bCs/>
          <w:sz w:val="24"/>
          <w:szCs w:val="24"/>
        </w:rPr>
      </w:pPr>
      <w:r w:rsidRPr="006A150C">
        <w:rPr>
          <w:rFonts w:ascii="Times New Roman" w:hAnsi="Times New Roman" w:cs="Times New Roman"/>
          <w:b/>
          <w:bCs/>
          <w:sz w:val="24"/>
          <w:szCs w:val="24"/>
          <w:lang w:val="en-GB"/>
        </w:rPr>
        <w:t>RQ 6:</w:t>
      </w:r>
      <w:r w:rsidRPr="006A150C">
        <w:rPr>
          <w:rFonts w:ascii="Times New Roman" w:hAnsi="Times New Roman" w:cs="Times New Roman"/>
          <w:sz w:val="24"/>
          <w:szCs w:val="24"/>
          <w:lang w:val="en-GB"/>
        </w:rPr>
        <w:t xml:space="preserve"> Research Question: What is the relative contribution of coping strategies </w:t>
      </w:r>
      <w:r w:rsidR="00956925" w:rsidRPr="006A150C">
        <w:rPr>
          <w:rFonts w:ascii="Times New Roman" w:hAnsi="Times New Roman" w:cs="Times New Roman"/>
          <w:sz w:val="24"/>
          <w:szCs w:val="24"/>
          <w:lang w:val="en-GB"/>
        </w:rPr>
        <w:t>to</w:t>
      </w:r>
      <w:r w:rsidRPr="006A150C">
        <w:rPr>
          <w:rFonts w:ascii="Times New Roman" w:hAnsi="Times New Roman" w:cs="Times New Roman"/>
          <w:sz w:val="24"/>
          <w:szCs w:val="24"/>
          <w:lang w:val="en-GB"/>
        </w:rPr>
        <w:t xml:space="preserve"> academic adjustment?</w:t>
      </w:r>
    </w:p>
    <w:p w14:paraId="4F7A4666" w14:textId="77777777" w:rsidR="0025005D" w:rsidRPr="006A150C" w:rsidRDefault="0025005D" w:rsidP="006C58B9">
      <w:pPr>
        <w:pStyle w:val="ListParagraph"/>
        <w:autoSpaceDE w:val="0"/>
        <w:autoSpaceDN w:val="0"/>
        <w:adjustRightInd w:val="0"/>
        <w:spacing w:line="360" w:lineRule="auto"/>
        <w:ind w:left="0"/>
        <w:jc w:val="both"/>
        <w:rPr>
          <w:rFonts w:ascii="Times New Roman" w:hAnsi="Times New Roman" w:cs="Times New Roman"/>
          <w:b/>
          <w:bCs/>
          <w:sz w:val="24"/>
          <w:szCs w:val="24"/>
        </w:rPr>
      </w:pPr>
    </w:p>
    <w:p w14:paraId="20EB8FFF" w14:textId="77777777" w:rsidR="0025005D" w:rsidRPr="006A150C" w:rsidRDefault="0025005D" w:rsidP="006C58B9">
      <w:pPr>
        <w:pStyle w:val="ListParagraph"/>
        <w:autoSpaceDE w:val="0"/>
        <w:autoSpaceDN w:val="0"/>
        <w:adjustRightInd w:val="0"/>
        <w:spacing w:after="0" w:line="360" w:lineRule="auto"/>
        <w:ind w:left="0"/>
        <w:jc w:val="center"/>
        <w:rPr>
          <w:rFonts w:ascii="Times New Roman" w:hAnsi="Times New Roman" w:cs="Times New Roman"/>
          <w:b/>
          <w:bCs/>
          <w:sz w:val="24"/>
          <w:szCs w:val="24"/>
        </w:rPr>
      </w:pPr>
      <w:r w:rsidRPr="006A150C">
        <w:rPr>
          <w:rFonts w:ascii="Times New Roman" w:hAnsi="Times New Roman" w:cs="Times New Roman"/>
          <w:b/>
          <w:bCs/>
          <w:sz w:val="24"/>
          <w:szCs w:val="24"/>
        </w:rPr>
        <w:t xml:space="preserve">Table 7: </w:t>
      </w:r>
      <w:r w:rsidRPr="006A150C">
        <w:rPr>
          <w:rFonts w:ascii="Times New Roman" w:hAnsi="Times New Roman" w:cs="Times New Roman"/>
          <w:sz w:val="24"/>
          <w:szCs w:val="24"/>
        </w:rPr>
        <w:t xml:space="preserve">Descriptive statistics and correlation </w:t>
      </w:r>
      <w:r w:rsidRPr="006A150C">
        <w:rPr>
          <w:rFonts w:ascii="Times New Roman" w:hAnsi="Times New Roman" w:cs="Times New Roman"/>
          <w:sz w:val="24"/>
          <w:szCs w:val="24"/>
          <w:lang w:val="en-GB"/>
        </w:rPr>
        <w:t>between coping strategies and academic adjustment of students in tertiary institutions</w:t>
      </w:r>
    </w:p>
    <w:tbl>
      <w:tblPr>
        <w:tblW w:w="0" w:type="auto"/>
        <w:tblInd w:w="378" w:type="dxa"/>
        <w:tblBorders>
          <w:top w:val="single" w:sz="4" w:space="0" w:color="auto"/>
          <w:bottom w:val="single" w:sz="4" w:space="0" w:color="auto"/>
        </w:tblBorders>
        <w:tblLook w:val="04A0" w:firstRow="1" w:lastRow="0" w:firstColumn="1" w:lastColumn="0" w:noHBand="0" w:noVBand="1"/>
      </w:tblPr>
      <w:tblGrid>
        <w:gridCol w:w="3870"/>
        <w:gridCol w:w="900"/>
        <w:gridCol w:w="900"/>
        <w:gridCol w:w="1170"/>
        <w:gridCol w:w="900"/>
        <w:gridCol w:w="1170"/>
      </w:tblGrid>
      <w:tr w:rsidR="0025005D" w:rsidRPr="006A150C" w14:paraId="72129DAB" w14:textId="77777777" w:rsidTr="0032218F">
        <w:trPr>
          <w:trHeight w:val="404"/>
        </w:trPr>
        <w:tc>
          <w:tcPr>
            <w:tcW w:w="3870" w:type="dxa"/>
            <w:tcBorders>
              <w:top w:val="single" w:sz="4" w:space="0" w:color="auto"/>
              <w:bottom w:val="single" w:sz="4" w:space="0" w:color="auto"/>
            </w:tcBorders>
          </w:tcPr>
          <w:p w14:paraId="07FFF46B"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Variables</w:t>
            </w:r>
          </w:p>
        </w:tc>
        <w:tc>
          <w:tcPr>
            <w:tcW w:w="900" w:type="dxa"/>
            <w:tcBorders>
              <w:top w:val="single" w:sz="4" w:space="0" w:color="auto"/>
              <w:bottom w:val="single" w:sz="4" w:space="0" w:color="auto"/>
            </w:tcBorders>
          </w:tcPr>
          <w:p w14:paraId="01506AFE"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N</w:t>
            </w:r>
          </w:p>
        </w:tc>
        <w:tc>
          <w:tcPr>
            <w:tcW w:w="900" w:type="dxa"/>
            <w:tcBorders>
              <w:top w:val="single" w:sz="4" w:space="0" w:color="auto"/>
              <w:bottom w:val="single" w:sz="4" w:space="0" w:color="auto"/>
            </w:tcBorders>
          </w:tcPr>
          <w:p w14:paraId="052535A5"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Mean</w:t>
            </w:r>
          </w:p>
        </w:tc>
        <w:tc>
          <w:tcPr>
            <w:tcW w:w="1170" w:type="dxa"/>
            <w:tcBorders>
              <w:top w:val="single" w:sz="4" w:space="0" w:color="auto"/>
              <w:bottom w:val="single" w:sz="4" w:space="0" w:color="auto"/>
            </w:tcBorders>
          </w:tcPr>
          <w:p w14:paraId="7F87A439"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SD</w:t>
            </w:r>
          </w:p>
        </w:tc>
        <w:tc>
          <w:tcPr>
            <w:tcW w:w="900" w:type="dxa"/>
            <w:tcBorders>
              <w:top w:val="single" w:sz="4" w:space="0" w:color="auto"/>
              <w:bottom w:val="single" w:sz="4" w:space="0" w:color="auto"/>
            </w:tcBorders>
          </w:tcPr>
          <w:p w14:paraId="11B42DA2"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R</w:t>
            </w:r>
          </w:p>
        </w:tc>
        <w:tc>
          <w:tcPr>
            <w:tcW w:w="1170" w:type="dxa"/>
            <w:tcBorders>
              <w:top w:val="single" w:sz="4" w:space="0" w:color="auto"/>
              <w:bottom w:val="single" w:sz="4" w:space="0" w:color="auto"/>
            </w:tcBorders>
          </w:tcPr>
          <w:p w14:paraId="48474AEF"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Sig</w:t>
            </w:r>
          </w:p>
        </w:tc>
      </w:tr>
      <w:tr w:rsidR="0025005D" w:rsidRPr="006A150C" w14:paraId="552AC5CD" w14:textId="77777777" w:rsidTr="0032218F">
        <w:tc>
          <w:tcPr>
            <w:tcW w:w="3870" w:type="dxa"/>
            <w:tcBorders>
              <w:top w:val="single" w:sz="4" w:space="0" w:color="auto"/>
            </w:tcBorders>
          </w:tcPr>
          <w:p w14:paraId="4F37AA12"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Coping Strategies</w:t>
            </w:r>
          </w:p>
        </w:tc>
        <w:tc>
          <w:tcPr>
            <w:tcW w:w="900" w:type="dxa"/>
            <w:tcBorders>
              <w:top w:val="single" w:sz="4" w:space="0" w:color="auto"/>
            </w:tcBorders>
          </w:tcPr>
          <w:p w14:paraId="2584659C"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600</w:t>
            </w:r>
          </w:p>
        </w:tc>
        <w:tc>
          <w:tcPr>
            <w:tcW w:w="900" w:type="dxa"/>
            <w:tcBorders>
              <w:top w:val="single" w:sz="4" w:space="0" w:color="auto"/>
            </w:tcBorders>
          </w:tcPr>
          <w:p w14:paraId="633AC8D1"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25.33</w:t>
            </w:r>
          </w:p>
        </w:tc>
        <w:tc>
          <w:tcPr>
            <w:tcW w:w="1170" w:type="dxa"/>
            <w:tcBorders>
              <w:top w:val="single" w:sz="4" w:space="0" w:color="auto"/>
            </w:tcBorders>
          </w:tcPr>
          <w:p w14:paraId="6136EE23"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2.721</w:t>
            </w:r>
          </w:p>
        </w:tc>
        <w:tc>
          <w:tcPr>
            <w:tcW w:w="900" w:type="dxa"/>
            <w:vMerge w:val="restart"/>
            <w:tcBorders>
              <w:top w:val="single" w:sz="4" w:space="0" w:color="auto"/>
            </w:tcBorders>
          </w:tcPr>
          <w:p w14:paraId="135AAA5B"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.175*</w:t>
            </w:r>
          </w:p>
        </w:tc>
        <w:tc>
          <w:tcPr>
            <w:tcW w:w="1170" w:type="dxa"/>
            <w:vMerge w:val="restart"/>
            <w:tcBorders>
              <w:top w:val="single" w:sz="4" w:space="0" w:color="auto"/>
            </w:tcBorders>
          </w:tcPr>
          <w:p w14:paraId="18461F48"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.002</w:t>
            </w:r>
          </w:p>
        </w:tc>
      </w:tr>
      <w:tr w:rsidR="0025005D" w:rsidRPr="006A150C" w14:paraId="061D9465" w14:textId="77777777" w:rsidTr="0032218F">
        <w:tc>
          <w:tcPr>
            <w:tcW w:w="3870" w:type="dxa"/>
          </w:tcPr>
          <w:p w14:paraId="64F32F99"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Academic adjustment</w:t>
            </w:r>
          </w:p>
        </w:tc>
        <w:tc>
          <w:tcPr>
            <w:tcW w:w="900" w:type="dxa"/>
          </w:tcPr>
          <w:p w14:paraId="6075F086" w14:textId="77777777" w:rsidR="0025005D" w:rsidRPr="006A150C" w:rsidRDefault="0025005D" w:rsidP="006C58B9">
            <w:pPr>
              <w:spacing w:line="360" w:lineRule="auto"/>
              <w:contextualSpacing/>
              <w:rPr>
                <w:rFonts w:ascii="Times New Roman" w:hAnsi="Times New Roman" w:cs="Times New Roman"/>
                <w:sz w:val="24"/>
                <w:szCs w:val="24"/>
              </w:rPr>
            </w:pPr>
            <w:r w:rsidRPr="006A150C">
              <w:rPr>
                <w:rFonts w:ascii="Times New Roman" w:hAnsi="Times New Roman" w:cs="Times New Roman"/>
                <w:sz w:val="24"/>
                <w:szCs w:val="24"/>
              </w:rPr>
              <w:t>600</w:t>
            </w:r>
          </w:p>
        </w:tc>
        <w:tc>
          <w:tcPr>
            <w:tcW w:w="900" w:type="dxa"/>
          </w:tcPr>
          <w:p w14:paraId="27992CC2"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16.89</w:t>
            </w:r>
          </w:p>
        </w:tc>
        <w:tc>
          <w:tcPr>
            <w:tcW w:w="1170" w:type="dxa"/>
          </w:tcPr>
          <w:p w14:paraId="3A56CD6B" w14:textId="77777777" w:rsidR="0025005D" w:rsidRPr="006A150C" w:rsidRDefault="0025005D" w:rsidP="006C58B9">
            <w:pPr>
              <w:spacing w:line="360" w:lineRule="auto"/>
              <w:contextualSpacing/>
              <w:jc w:val="center"/>
              <w:rPr>
                <w:rFonts w:ascii="Times New Roman" w:hAnsi="Times New Roman" w:cs="Times New Roman"/>
                <w:sz w:val="24"/>
                <w:szCs w:val="24"/>
              </w:rPr>
            </w:pPr>
            <w:r w:rsidRPr="006A150C">
              <w:rPr>
                <w:rFonts w:ascii="Times New Roman" w:hAnsi="Times New Roman" w:cs="Times New Roman"/>
                <w:sz w:val="24"/>
                <w:szCs w:val="24"/>
              </w:rPr>
              <w:t>3.391</w:t>
            </w:r>
          </w:p>
        </w:tc>
        <w:tc>
          <w:tcPr>
            <w:tcW w:w="900" w:type="dxa"/>
            <w:vMerge/>
          </w:tcPr>
          <w:p w14:paraId="2F134B87" w14:textId="77777777" w:rsidR="0025005D" w:rsidRPr="006A150C" w:rsidRDefault="0025005D" w:rsidP="006C58B9">
            <w:pPr>
              <w:spacing w:line="360" w:lineRule="auto"/>
              <w:contextualSpacing/>
              <w:jc w:val="center"/>
              <w:rPr>
                <w:rFonts w:ascii="Times New Roman" w:hAnsi="Times New Roman" w:cs="Times New Roman"/>
                <w:sz w:val="24"/>
                <w:szCs w:val="24"/>
              </w:rPr>
            </w:pPr>
          </w:p>
        </w:tc>
        <w:tc>
          <w:tcPr>
            <w:tcW w:w="1170" w:type="dxa"/>
            <w:vMerge/>
          </w:tcPr>
          <w:p w14:paraId="124542BA" w14:textId="77777777" w:rsidR="0025005D" w:rsidRPr="006A150C" w:rsidRDefault="0025005D" w:rsidP="006C58B9">
            <w:pPr>
              <w:spacing w:line="360" w:lineRule="auto"/>
              <w:contextualSpacing/>
              <w:jc w:val="center"/>
              <w:rPr>
                <w:rFonts w:ascii="Times New Roman" w:hAnsi="Times New Roman" w:cs="Times New Roman"/>
                <w:sz w:val="24"/>
                <w:szCs w:val="24"/>
              </w:rPr>
            </w:pPr>
          </w:p>
        </w:tc>
      </w:tr>
    </w:tbl>
    <w:p w14:paraId="37D28A5C" w14:textId="77777777" w:rsidR="0025005D" w:rsidRPr="006A150C" w:rsidRDefault="0025005D" w:rsidP="006C58B9">
      <w:pPr>
        <w:autoSpaceDE w:val="0"/>
        <w:autoSpaceDN w:val="0"/>
        <w:adjustRightInd w:val="0"/>
        <w:spacing w:line="360" w:lineRule="auto"/>
        <w:rPr>
          <w:rFonts w:ascii="Times New Roman" w:eastAsia="Calibri" w:hAnsi="Times New Roman" w:cs="Times New Roman"/>
          <w:sz w:val="24"/>
          <w:szCs w:val="24"/>
        </w:rPr>
      </w:pPr>
      <w:r w:rsidRPr="006A150C">
        <w:rPr>
          <w:rFonts w:ascii="Times New Roman" w:eastAsia="Calibri" w:hAnsi="Times New Roman" w:cs="Times New Roman"/>
          <w:sz w:val="24"/>
          <w:szCs w:val="24"/>
        </w:rPr>
        <w:t xml:space="preserve">        *Significant at P&lt;.05</w:t>
      </w:r>
    </w:p>
    <w:p w14:paraId="2312B095" w14:textId="4CB16DB4" w:rsidR="0025005D" w:rsidRPr="006A150C" w:rsidRDefault="0025005D" w:rsidP="006C58B9">
      <w:pPr>
        <w:pStyle w:val="ListParagraph"/>
        <w:autoSpaceDE w:val="0"/>
        <w:autoSpaceDN w:val="0"/>
        <w:adjustRightInd w:val="0"/>
        <w:spacing w:line="360" w:lineRule="auto"/>
        <w:ind w:left="0"/>
        <w:jc w:val="both"/>
        <w:rPr>
          <w:rFonts w:ascii="Times New Roman" w:hAnsi="Times New Roman" w:cs="Times New Roman"/>
          <w:sz w:val="24"/>
          <w:szCs w:val="24"/>
        </w:rPr>
      </w:pPr>
      <w:r w:rsidRPr="006A150C">
        <w:rPr>
          <w:rFonts w:ascii="Times New Roman" w:hAnsi="Times New Roman" w:cs="Times New Roman"/>
          <w:sz w:val="24"/>
          <w:szCs w:val="24"/>
        </w:rPr>
        <w:t xml:space="preserve">Table 7 shows the descriptive statistics and correlation between university students' coping strategies and academic adjustment. It shows that there is a significant correlation between coping strategies and academic adjustment (r =.175; p&lt;.05), indicating that coping strategies and academic adjustment are directly and positively related. Students who score high in coping strategies also </w:t>
      </w:r>
      <w:r w:rsidR="00956925" w:rsidRPr="006A150C">
        <w:rPr>
          <w:rFonts w:ascii="Times New Roman" w:hAnsi="Times New Roman" w:cs="Times New Roman"/>
          <w:sz w:val="24"/>
          <w:szCs w:val="24"/>
        </w:rPr>
        <w:t>score</w:t>
      </w:r>
      <w:r w:rsidRPr="006A150C">
        <w:rPr>
          <w:rFonts w:ascii="Times New Roman" w:hAnsi="Times New Roman" w:cs="Times New Roman"/>
          <w:sz w:val="24"/>
          <w:szCs w:val="24"/>
        </w:rPr>
        <w:t xml:space="preserve"> high in academic adjustment, and vice versa.</w:t>
      </w:r>
    </w:p>
    <w:p w14:paraId="1F0D10B5" w14:textId="77777777" w:rsidR="0025005D" w:rsidRPr="006A150C" w:rsidRDefault="0025005D" w:rsidP="006C58B9">
      <w:pPr>
        <w:pStyle w:val="ListParagraph"/>
        <w:autoSpaceDE w:val="0"/>
        <w:autoSpaceDN w:val="0"/>
        <w:adjustRightInd w:val="0"/>
        <w:spacing w:line="360" w:lineRule="auto"/>
        <w:ind w:left="0"/>
        <w:jc w:val="both"/>
        <w:rPr>
          <w:rFonts w:ascii="Times New Roman" w:hAnsi="Times New Roman" w:cs="Times New Roman"/>
          <w:sz w:val="24"/>
          <w:szCs w:val="24"/>
        </w:rPr>
      </w:pPr>
    </w:p>
    <w:p w14:paraId="5346BBA8" w14:textId="4DCA65EF" w:rsidR="0025005D" w:rsidRPr="006A150C" w:rsidRDefault="0025005D" w:rsidP="006C58B9">
      <w:pPr>
        <w:pStyle w:val="ListParagraph"/>
        <w:autoSpaceDE w:val="0"/>
        <w:autoSpaceDN w:val="0"/>
        <w:adjustRightInd w:val="0"/>
        <w:spacing w:line="240" w:lineRule="auto"/>
        <w:ind w:left="0"/>
        <w:jc w:val="center"/>
        <w:rPr>
          <w:rFonts w:ascii="Times New Roman" w:hAnsi="Times New Roman" w:cs="Times New Roman"/>
          <w:b/>
          <w:bCs/>
          <w:sz w:val="24"/>
          <w:szCs w:val="24"/>
        </w:rPr>
      </w:pPr>
      <w:r w:rsidRPr="006A150C">
        <w:rPr>
          <w:rFonts w:ascii="Times New Roman" w:hAnsi="Times New Roman" w:cs="Times New Roman"/>
          <w:b/>
          <w:bCs/>
          <w:sz w:val="24"/>
          <w:szCs w:val="24"/>
        </w:rPr>
        <w:t xml:space="preserve">Table 8: </w:t>
      </w:r>
      <w:r w:rsidRPr="006A150C">
        <w:rPr>
          <w:rFonts w:ascii="Times New Roman" w:hAnsi="Times New Roman" w:cs="Times New Roman"/>
          <w:i/>
          <w:iCs/>
          <w:sz w:val="24"/>
          <w:szCs w:val="24"/>
        </w:rPr>
        <w:t xml:space="preserve">Summary of regression of the joint effect of problem-solving, emotion-focused, </w:t>
      </w:r>
      <w:r w:rsidR="00956925" w:rsidRPr="006A150C">
        <w:rPr>
          <w:rFonts w:ascii="Times New Roman" w:hAnsi="Times New Roman" w:cs="Times New Roman"/>
          <w:i/>
          <w:iCs/>
          <w:sz w:val="24"/>
          <w:szCs w:val="24"/>
        </w:rPr>
        <w:t xml:space="preserve">and </w:t>
      </w:r>
      <w:r w:rsidRPr="006A150C">
        <w:rPr>
          <w:rFonts w:ascii="Times New Roman" w:hAnsi="Times New Roman" w:cs="Times New Roman"/>
          <w:i/>
          <w:iCs/>
          <w:sz w:val="24"/>
          <w:szCs w:val="24"/>
        </w:rPr>
        <w:t>avoidance-focused strategies on academic adjustment</w:t>
      </w:r>
    </w:p>
    <w:p w14:paraId="5B99F5F2" w14:textId="77777777" w:rsidR="0025005D" w:rsidRPr="006A150C" w:rsidRDefault="0025005D" w:rsidP="006C58B9">
      <w:pPr>
        <w:pStyle w:val="ListParagraph"/>
        <w:pBdr>
          <w:top w:val="single" w:sz="4" w:space="1" w:color="auto"/>
          <w:bottom w:val="single" w:sz="4" w:space="1" w:color="auto"/>
        </w:pBdr>
        <w:autoSpaceDE w:val="0"/>
        <w:autoSpaceDN w:val="0"/>
        <w:adjustRightInd w:val="0"/>
        <w:spacing w:line="240" w:lineRule="auto"/>
        <w:ind w:left="810" w:hanging="810"/>
        <w:jc w:val="both"/>
        <w:rPr>
          <w:rFonts w:ascii="Times New Roman" w:hAnsi="Times New Roman" w:cs="Times New Roman"/>
          <w:b/>
          <w:bCs/>
          <w:sz w:val="24"/>
          <w:szCs w:val="24"/>
        </w:rPr>
      </w:pPr>
      <w:r w:rsidRPr="006A150C">
        <w:rPr>
          <w:rFonts w:ascii="Times New Roman" w:hAnsi="Times New Roman" w:cs="Times New Roman"/>
          <w:b/>
          <w:bCs/>
          <w:sz w:val="24"/>
          <w:szCs w:val="24"/>
        </w:rPr>
        <w:t>Model</w:t>
      </w:r>
      <w:r w:rsidRPr="006A150C">
        <w:rPr>
          <w:rFonts w:ascii="Times New Roman" w:hAnsi="Times New Roman" w:cs="Times New Roman"/>
          <w:b/>
          <w:bCs/>
          <w:sz w:val="24"/>
          <w:szCs w:val="24"/>
        </w:rPr>
        <w:tab/>
      </w:r>
      <w:r w:rsidRPr="006A150C">
        <w:rPr>
          <w:rFonts w:ascii="Times New Roman" w:hAnsi="Times New Roman" w:cs="Times New Roman"/>
          <w:b/>
          <w:bCs/>
          <w:sz w:val="24"/>
          <w:szCs w:val="24"/>
        </w:rPr>
        <w:tab/>
        <w:t>R</w:t>
      </w:r>
      <w:r w:rsidRPr="006A150C">
        <w:rPr>
          <w:rFonts w:ascii="Times New Roman" w:hAnsi="Times New Roman" w:cs="Times New Roman"/>
          <w:b/>
          <w:bCs/>
          <w:sz w:val="24"/>
          <w:szCs w:val="24"/>
        </w:rPr>
        <w:tab/>
        <w:t xml:space="preserve">       R Square</w:t>
      </w:r>
      <w:r w:rsidRPr="006A150C">
        <w:rPr>
          <w:rFonts w:ascii="Times New Roman" w:hAnsi="Times New Roman" w:cs="Times New Roman"/>
          <w:b/>
          <w:bCs/>
          <w:sz w:val="24"/>
          <w:szCs w:val="24"/>
        </w:rPr>
        <w:tab/>
      </w:r>
      <w:r w:rsidRPr="006A150C">
        <w:rPr>
          <w:rFonts w:ascii="Times New Roman" w:hAnsi="Times New Roman" w:cs="Times New Roman"/>
          <w:b/>
          <w:bCs/>
          <w:sz w:val="24"/>
          <w:szCs w:val="24"/>
        </w:rPr>
        <w:tab/>
        <w:t>Adjusted R square</w:t>
      </w:r>
      <w:r w:rsidRPr="006A150C">
        <w:rPr>
          <w:rFonts w:ascii="Times New Roman" w:hAnsi="Times New Roman" w:cs="Times New Roman"/>
          <w:b/>
          <w:bCs/>
          <w:sz w:val="24"/>
          <w:szCs w:val="24"/>
        </w:rPr>
        <w:tab/>
        <w:t>Rsd Error of the Estimate</w:t>
      </w:r>
    </w:p>
    <w:p w14:paraId="3C7D1D8E" w14:textId="137ADF3D" w:rsidR="0025005D" w:rsidRPr="006A150C" w:rsidRDefault="0025005D" w:rsidP="006C58B9">
      <w:pPr>
        <w:pStyle w:val="ListParagraph"/>
        <w:autoSpaceDE w:val="0"/>
        <w:autoSpaceDN w:val="0"/>
        <w:adjustRightInd w:val="0"/>
        <w:spacing w:line="240" w:lineRule="auto"/>
        <w:ind w:left="810" w:hanging="810"/>
        <w:jc w:val="both"/>
        <w:rPr>
          <w:rFonts w:ascii="Times New Roman" w:hAnsi="Times New Roman" w:cs="Times New Roman"/>
          <w:bCs/>
          <w:sz w:val="24"/>
          <w:szCs w:val="24"/>
        </w:rPr>
      </w:pPr>
      <w:r w:rsidRPr="006A150C">
        <w:rPr>
          <w:rFonts w:ascii="Times New Roman" w:hAnsi="Times New Roman" w:cs="Times New Roman"/>
          <w:bCs/>
          <w:sz w:val="24"/>
          <w:szCs w:val="24"/>
        </w:rPr>
        <w:tab/>
      </w:r>
      <w:r w:rsidRPr="006A150C">
        <w:rPr>
          <w:rFonts w:ascii="Times New Roman" w:hAnsi="Times New Roman" w:cs="Times New Roman"/>
          <w:bCs/>
          <w:sz w:val="24"/>
          <w:szCs w:val="24"/>
        </w:rPr>
        <w:tab/>
        <w:t>.209</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.044</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.034</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r>
      <w:r w:rsidRPr="006A150C">
        <w:rPr>
          <w:rFonts w:ascii="Times New Roman" w:hAnsi="Times New Roman" w:cs="Times New Roman"/>
          <w:bCs/>
          <w:sz w:val="24"/>
          <w:szCs w:val="24"/>
        </w:rPr>
        <w:tab/>
        <w:t>2.283</w:t>
      </w:r>
    </w:p>
    <w:p w14:paraId="26E3A5DB" w14:textId="77777777" w:rsidR="0025005D" w:rsidRPr="006A150C" w:rsidRDefault="0025005D" w:rsidP="006C58B9">
      <w:pPr>
        <w:pStyle w:val="ListParagraph"/>
        <w:autoSpaceDE w:val="0"/>
        <w:autoSpaceDN w:val="0"/>
        <w:adjustRightInd w:val="0"/>
        <w:spacing w:line="240" w:lineRule="auto"/>
        <w:ind w:left="810" w:hanging="810"/>
        <w:jc w:val="both"/>
        <w:rPr>
          <w:rFonts w:ascii="Times New Roman" w:hAnsi="Times New Roman" w:cs="Times New Roman"/>
          <w:b/>
          <w:sz w:val="24"/>
          <w:szCs w:val="24"/>
        </w:rPr>
      </w:pPr>
      <w:r w:rsidRPr="006A150C">
        <w:rPr>
          <w:rFonts w:ascii="Times New Roman" w:hAnsi="Times New Roman" w:cs="Times New Roman"/>
          <w:b/>
          <w:sz w:val="24"/>
          <w:szCs w:val="24"/>
        </w:rPr>
        <w:t>ANOVA</w:t>
      </w:r>
    </w:p>
    <w:p w14:paraId="065E912A" w14:textId="1B11C337" w:rsidR="0025005D" w:rsidRPr="006A150C" w:rsidRDefault="0025005D" w:rsidP="006C58B9">
      <w:pPr>
        <w:pStyle w:val="ListParagraph"/>
        <w:pBdr>
          <w:top w:val="single" w:sz="4" w:space="1" w:color="auto"/>
          <w:bottom w:val="single" w:sz="4" w:space="1" w:color="auto"/>
        </w:pBdr>
        <w:autoSpaceDE w:val="0"/>
        <w:autoSpaceDN w:val="0"/>
        <w:adjustRightInd w:val="0"/>
        <w:spacing w:line="240" w:lineRule="auto"/>
        <w:ind w:left="810" w:hanging="810"/>
        <w:jc w:val="both"/>
        <w:rPr>
          <w:rFonts w:ascii="Times New Roman" w:hAnsi="Times New Roman" w:cs="Times New Roman"/>
          <w:bCs/>
          <w:sz w:val="24"/>
          <w:szCs w:val="24"/>
        </w:rPr>
      </w:pPr>
      <w:r w:rsidRPr="006A150C">
        <w:rPr>
          <w:rFonts w:ascii="Times New Roman" w:hAnsi="Times New Roman" w:cs="Times New Roman"/>
          <w:bCs/>
          <w:sz w:val="24"/>
          <w:szCs w:val="24"/>
        </w:rPr>
        <w:tab/>
      </w:r>
      <w:r w:rsidRPr="006A150C">
        <w:rPr>
          <w:rFonts w:ascii="Times New Roman" w:hAnsi="Times New Roman" w:cs="Times New Roman"/>
          <w:bCs/>
          <w:sz w:val="24"/>
          <w:szCs w:val="24"/>
        </w:rPr>
        <w:tab/>
        <w:t xml:space="preserve">Sum of </w:t>
      </w:r>
      <w:r w:rsidR="003B52C8" w:rsidRPr="006A150C">
        <w:rPr>
          <w:rFonts w:ascii="Times New Roman" w:hAnsi="Times New Roman" w:cs="Times New Roman"/>
          <w:bCs/>
          <w:sz w:val="24"/>
          <w:szCs w:val="24"/>
        </w:rPr>
        <w:t>squares</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df</w:t>
      </w:r>
      <w:r w:rsidRPr="006A150C">
        <w:rPr>
          <w:rFonts w:ascii="Times New Roman" w:hAnsi="Times New Roman" w:cs="Times New Roman"/>
          <w:bCs/>
          <w:sz w:val="24"/>
          <w:szCs w:val="24"/>
        </w:rPr>
        <w:tab/>
        <w:t>Mean square</w:t>
      </w:r>
      <w:r w:rsidRPr="006A150C">
        <w:rPr>
          <w:rFonts w:ascii="Times New Roman" w:hAnsi="Times New Roman" w:cs="Times New Roman"/>
          <w:bCs/>
          <w:sz w:val="24"/>
          <w:szCs w:val="24"/>
        </w:rPr>
        <w:tab/>
        <w:t>F</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Sig</w:t>
      </w:r>
    </w:p>
    <w:p w14:paraId="74F39A1F" w14:textId="77777777" w:rsidR="0025005D" w:rsidRPr="006A150C" w:rsidRDefault="0025005D" w:rsidP="006C58B9">
      <w:pPr>
        <w:pStyle w:val="ListParagraph"/>
        <w:autoSpaceDE w:val="0"/>
        <w:autoSpaceDN w:val="0"/>
        <w:adjustRightInd w:val="0"/>
        <w:spacing w:line="240" w:lineRule="auto"/>
        <w:ind w:left="810" w:hanging="810"/>
        <w:jc w:val="both"/>
        <w:rPr>
          <w:rFonts w:ascii="Times New Roman" w:hAnsi="Times New Roman" w:cs="Times New Roman"/>
          <w:bCs/>
          <w:sz w:val="24"/>
          <w:szCs w:val="24"/>
        </w:rPr>
      </w:pPr>
      <w:r w:rsidRPr="006A150C">
        <w:rPr>
          <w:rFonts w:ascii="Times New Roman" w:hAnsi="Times New Roman" w:cs="Times New Roman"/>
          <w:bCs/>
          <w:sz w:val="24"/>
          <w:szCs w:val="24"/>
        </w:rPr>
        <w:t xml:space="preserve">Regression </w:t>
      </w:r>
      <w:r w:rsidRPr="006A150C">
        <w:rPr>
          <w:rFonts w:ascii="Times New Roman" w:hAnsi="Times New Roman" w:cs="Times New Roman"/>
          <w:bCs/>
          <w:sz w:val="24"/>
          <w:szCs w:val="24"/>
        </w:rPr>
        <w:tab/>
        <w:t>70.449</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r>
      <w:r w:rsidRPr="006A150C">
        <w:rPr>
          <w:rFonts w:ascii="Times New Roman" w:hAnsi="Times New Roman" w:cs="Times New Roman"/>
          <w:bCs/>
          <w:sz w:val="24"/>
          <w:szCs w:val="24"/>
        </w:rPr>
        <w:tab/>
        <w:t>3</w:t>
      </w:r>
      <w:r w:rsidRPr="006A150C">
        <w:rPr>
          <w:rFonts w:ascii="Times New Roman" w:hAnsi="Times New Roman" w:cs="Times New Roman"/>
          <w:bCs/>
          <w:sz w:val="24"/>
          <w:szCs w:val="24"/>
        </w:rPr>
        <w:tab/>
        <w:t>23.483</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4.506</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.004*</w:t>
      </w:r>
    </w:p>
    <w:p w14:paraId="406C9B5C" w14:textId="14721019" w:rsidR="0025005D" w:rsidRPr="006A150C" w:rsidRDefault="0025005D" w:rsidP="006C58B9">
      <w:pPr>
        <w:pStyle w:val="ListParagraph"/>
        <w:autoSpaceDE w:val="0"/>
        <w:autoSpaceDN w:val="0"/>
        <w:adjustRightInd w:val="0"/>
        <w:spacing w:line="240" w:lineRule="auto"/>
        <w:ind w:left="810" w:hanging="810"/>
        <w:jc w:val="both"/>
        <w:rPr>
          <w:rFonts w:ascii="Times New Roman" w:hAnsi="Times New Roman" w:cs="Times New Roman"/>
          <w:bCs/>
          <w:sz w:val="24"/>
          <w:szCs w:val="24"/>
        </w:rPr>
      </w:pPr>
      <w:r w:rsidRPr="006A150C">
        <w:rPr>
          <w:rFonts w:ascii="Times New Roman" w:hAnsi="Times New Roman" w:cs="Times New Roman"/>
          <w:bCs/>
          <w:sz w:val="24"/>
          <w:szCs w:val="24"/>
        </w:rPr>
        <w:t>Residual</w:t>
      </w:r>
      <w:r w:rsidRPr="006A150C">
        <w:rPr>
          <w:rFonts w:ascii="Times New Roman" w:hAnsi="Times New Roman" w:cs="Times New Roman"/>
          <w:bCs/>
          <w:sz w:val="24"/>
          <w:szCs w:val="24"/>
        </w:rPr>
        <w:tab/>
        <w:t>1542.697</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296</w:t>
      </w:r>
      <w:r w:rsidRPr="006A150C">
        <w:rPr>
          <w:rFonts w:ascii="Times New Roman" w:hAnsi="Times New Roman" w:cs="Times New Roman"/>
          <w:bCs/>
          <w:sz w:val="24"/>
          <w:szCs w:val="24"/>
        </w:rPr>
        <w:tab/>
        <w:t>5.212</w:t>
      </w:r>
    </w:p>
    <w:p w14:paraId="2190FB41" w14:textId="77777777" w:rsidR="0025005D" w:rsidRPr="006A150C" w:rsidRDefault="0025005D" w:rsidP="006C58B9">
      <w:pPr>
        <w:pStyle w:val="ListParagraph"/>
        <w:pBdr>
          <w:bottom w:val="single" w:sz="4" w:space="1" w:color="auto"/>
        </w:pBdr>
        <w:autoSpaceDE w:val="0"/>
        <w:autoSpaceDN w:val="0"/>
        <w:adjustRightInd w:val="0"/>
        <w:spacing w:line="240" w:lineRule="auto"/>
        <w:ind w:left="810" w:hanging="810"/>
        <w:jc w:val="both"/>
        <w:rPr>
          <w:rFonts w:ascii="Times New Roman" w:hAnsi="Times New Roman" w:cs="Times New Roman"/>
          <w:bCs/>
          <w:sz w:val="24"/>
          <w:szCs w:val="24"/>
        </w:rPr>
      </w:pPr>
      <w:r w:rsidRPr="006A150C">
        <w:rPr>
          <w:rFonts w:ascii="Times New Roman" w:hAnsi="Times New Roman" w:cs="Times New Roman"/>
          <w:bCs/>
          <w:sz w:val="24"/>
          <w:szCs w:val="24"/>
        </w:rPr>
        <w:t xml:space="preserve">Total </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1613.147</w:t>
      </w:r>
      <w:r w:rsidRPr="006A150C">
        <w:rPr>
          <w:rFonts w:ascii="Times New Roman" w:hAnsi="Times New Roman" w:cs="Times New Roman"/>
          <w:bCs/>
          <w:sz w:val="24"/>
          <w:szCs w:val="24"/>
        </w:rPr>
        <w:tab/>
      </w:r>
      <w:r w:rsidRPr="006A150C">
        <w:rPr>
          <w:rFonts w:ascii="Times New Roman" w:hAnsi="Times New Roman" w:cs="Times New Roman"/>
          <w:bCs/>
          <w:sz w:val="24"/>
          <w:szCs w:val="24"/>
        </w:rPr>
        <w:tab/>
        <w:t>299</w:t>
      </w:r>
    </w:p>
    <w:p w14:paraId="5203B67E" w14:textId="77777777" w:rsidR="0025005D" w:rsidRPr="006C58B9" w:rsidRDefault="0025005D" w:rsidP="006C58B9">
      <w:pPr>
        <w:pStyle w:val="ListParagraph"/>
        <w:autoSpaceDE w:val="0"/>
        <w:autoSpaceDN w:val="0"/>
        <w:adjustRightInd w:val="0"/>
        <w:spacing w:line="240" w:lineRule="auto"/>
        <w:ind w:left="810" w:hanging="810"/>
        <w:jc w:val="both"/>
        <w:rPr>
          <w:rFonts w:ascii="Times New Roman" w:hAnsi="Times New Roman" w:cs="Times New Roman"/>
          <w:sz w:val="24"/>
          <w:szCs w:val="24"/>
        </w:rPr>
      </w:pPr>
      <w:r w:rsidRPr="006C58B9">
        <w:rPr>
          <w:rFonts w:ascii="Times New Roman" w:hAnsi="Times New Roman" w:cs="Times New Roman"/>
          <w:sz w:val="24"/>
          <w:szCs w:val="24"/>
        </w:rPr>
        <w:t>*Significant at P &lt; 0.05.</w:t>
      </w:r>
    </w:p>
    <w:p w14:paraId="63FF971A" w14:textId="77777777" w:rsidR="006C58B9" w:rsidRDefault="006C58B9" w:rsidP="006C58B9">
      <w:pPr>
        <w:spacing w:line="360" w:lineRule="auto"/>
        <w:contextualSpacing/>
        <w:jc w:val="both"/>
        <w:rPr>
          <w:rFonts w:ascii="Times New Roman" w:hAnsi="Times New Roman" w:cs="Times New Roman"/>
          <w:sz w:val="24"/>
          <w:szCs w:val="24"/>
        </w:rPr>
      </w:pPr>
    </w:p>
    <w:p w14:paraId="737CDD5B" w14:textId="3FEF8CF6" w:rsidR="0025005D" w:rsidRPr="006A150C" w:rsidRDefault="0025005D" w:rsidP="006C58B9">
      <w:pP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Table 8 shows the composite contribution of the independent variable (coping strategies) (problem-solving, emotion-focused</w:t>
      </w:r>
      <w:r w:rsidR="005B6D78" w:rsidRPr="006A150C">
        <w:rPr>
          <w:rFonts w:ascii="Times New Roman" w:hAnsi="Times New Roman" w:cs="Times New Roman"/>
          <w:sz w:val="24"/>
          <w:szCs w:val="24"/>
        </w:rPr>
        <w:t>,</w:t>
      </w:r>
      <w:r w:rsidRPr="006A150C">
        <w:rPr>
          <w:rFonts w:ascii="Times New Roman" w:hAnsi="Times New Roman" w:cs="Times New Roman"/>
          <w:sz w:val="24"/>
          <w:szCs w:val="24"/>
        </w:rPr>
        <w:t xml:space="preserve"> and avoidance-coping strategies) to the prediction of academic </w:t>
      </w:r>
      <w:r w:rsidRPr="006A150C">
        <w:rPr>
          <w:rFonts w:ascii="Times New Roman" w:hAnsi="Times New Roman" w:cs="Times New Roman"/>
          <w:sz w:val="24"/>
          <w:szCs w:val="24"/>
        </w:rPr>
        <w:lastRenderedPageBreak/>
        <w:t>adjustment (f</w:t>
      </w:r>
      <w:r w:rsidRPr="006A150C">
        <w:rPr>
          <w:rFonts w:ascii="Times New Roman" w:hAnsi="Times New Roman" w:cs="Times New Roman"/>
          <w:sz w:val="24"/>
          <w:szCs w:val="24"/>
          <w:vertAlign w:val="subscript"/>
        </w:rPr>
        <w:t>(3,296)</w:t>
      </w:r>
      <w:r w:rsidRPr="006A150C">
        <w:rPr>
          <w:rFonts w:ascii="Times New Roman" w:hAnsi="Times New Roman" w:cs="Times New Roman"/>
          <w:sz w:val="24"/>
          <w:szCs w:val="24"/>
        </w:rPr>
        <w:t xml:space="preserve"> = 4.506; </w:t>
      </w:r>
      <w:r w:rsidR="005B6D78" w:rsidRPr="006A150C">
        <w:rPr>
          <w:rFonts w:ascii="Times New Roman" w:hAnsi="Times New Roman" w:cs="Times New Roman"/>
          <w:sz w:val="24"/>
          <w:szCs w:val="24"/>
        </w:rPr>
        <w:t>R =</w:t>
      </w:r>
      <w:r w:rsidRPr="006A150C">
        <w:rPr>
          <w:rFonts w:ascii="Times New Roman" w:hAnsi="Times New Roman" w:cs="Times New Roman"/>
          <w:sz w:val="24"/>
          <w:szCs w:val="24"/>
        </w:rPr>
        <w:t xml:space="preserve"> .209; R</w:t>
      </w:r>
      <w:r w:rsidRPr="006A150C">
        <w:rPr>
          <w:rFonts w:ascii="Times New Roman" w:hAnsi="Times New Roman" w:cs="Times New Roman"/>
          <w:sz w:val="24"/>
          <w:szCs w:val="24"/>
          <w:vertAlign w:val="subscript"/>
        </w:rPr>
        <w:t>2</w:t>
      </w:r>
      <w:r w:rsidRPr="006A150C">
        <w:rPr>
          <w:rFonts w:ascii="Times New Roman" w:hAnsi="Times New Roman" w:cs="Times New Roman"/>
          <w:sz w:val="24"/>
          <w:szCs w:val="24"/>
        </w:rPr>
        <w:t>= .044; Adj. R</w:t>
      </w:r>
      <w:r w:rsidRPr="006A150C">
        <w:rPr>
          <w:rFonts w:ascii="Times New Roman" w:hAnsi="Times New Roman" w:cs="Times New Roman"/>
          <w:sz w:val="24"/>
          <w:szCs w:val="24"/>
          <w:vertAlign w:val="subscript"/>
        </w:rPr>
        <w:t>2</w:t>
      </w:r>
      <w:r w:rsidRPr="006A150C">
        <w:rPr>
          <w:rFonts w:ascii="Times New Roman" w:hAnsi="Times New Roman" w:cs="Times New Roman"/>
          <w:sz w:val="24"/>
          <w:szCs w:val="24"/>
        </w:rPr>
        <w:t>=.034; P&lt;0.05). The result indicates that the variables jointly accounted for about 44% of the variance</w:t>
      </w:r>
      <w:r w:rsidR="005B6D78" w:rsidRPr="006A150C">
        <w:rPr>
          <w:rFonts w:ascii="Times New Roman" w:hAnsi="Times New Roman" w:cs="Times New Roman"/>
          <w:sz w:val="24"/>
          <w:szCs w:val="24"/>
        </w:rPr>
        <w:t>,</w:t>
      </w:r>
      <w:r w:rsidRPr="006A150C">
        <w:rPr>
          <w:rFonts w:ascii="Times New Roman" w:hAnsi="Times New Roman" w:cs="Times New Roman"/>
          <w:sz w:val="24"/>
          <w:szCs w:val="24"/>
        </w:rPr>
        <w:t xml:space="preserve"> while other variables outside the scope of the study accounted for the 56%.</w:t>
      </w:r>
    </w:p>
    <w:p w14:paraId="1844E73E" w14:textId="77777777" w:rsidR="0025005D" w:rsidRPr="006A150C" w:rsidRDefault="0025005D" w:rsidP="006C58B9">
      <w:pPr>
        <w:autoSpaceDE w:val="0"/>
        <w:autoSpaceDN w:val="0"/>
        <w:adjustRightInd w:val="0"/>
        <w:spacing w:line="360" w:lineRule="auto"/>
        <w:ind w:right="360"/>
        <w:contextualSpacing/>
        <w:rPr>
          <w:rFonts w:ascii="Times New Roman" w:hAnsi="Times New Roman" w:cs="Times New Roman"/>
          <w:sz w:val="24"/>
          <w:szCs w:val="24"/>
        </w:rPr>
      </w:pPr>
    </w:p>
    <w:p w14:paraId="266800AE" w14:textId="77777777" w:rsidR="0025005D" w:rsidRPr="006A150C" w:rsidRDefault="0025005D" w:rsidP="006C58B9">
      <w:pPr>
        <w:autoSpaceDE w:val="0"/>
        <w:autoSpaceDN w:val="0"/>
        <w:adjustRightInd w:val="0"/>
        <w:spacing w:line="360" w:lineRule="auto"/>
        <w:ind w:right="360"/>
        <w:contextualSpacing/>
        <w:rPr>
          <w:rFonts w:ascii="Times New Roman" w:hAnsi="Times New Roman" w:cs="Times New Roman"/>
          <w:b/>
          <w:bCs/>
          <w:sz w:val="24"/>
          <w:szCs w:val="24"/>
        </w:rPr>
      </w:pPr>
      <w:r w:rsidRPr="006A150C">
        <w:rPr>
          <w:rFonts w:ascii="Times New Roman" w:hAnsi="Times New Roman" w:cs="Times New Roman"/>
          <w:b/>
          <w:bCs/>
          <w:sz w:val="24"/>
          <w:szCs w:val="24"/>
        </w:rPr>
        <w:t xml:space="preserve">Table 9: </w:t>
      </w:r>
      <w:r w:rsidRPr="006A150C">
        <w:rPr>
          <w:rFonts w:ascii="Times New Roman" w:hAnsi="Times New Roman" w:cs="Times New Roman"/>
          <w:sz w:val="24"/>
          <w:szCs w:val="24"/>
        </w:rPr>
        <w:t>Linear Contribution of Predictor Variables to Academic Adjustment</w:t>
      </w:r>
    </w:p>
    <w:p w14:paraId="7EEECDCD" w14:textId="77777777" w:rsidR="0025005D" w:rsidRPr="006A150C" w:rsidRDefault="0025005D" w:rsidP="006C58B9">
      <w:pPr>
        <w:pBdr>
          <w:top w:val="single" w:sz="4" w:space="1" w:color="auto"/>
          <w:bottom w:val="single" w:sz="4" w:space="1" w:color="auto"/>
        </w:pBdr>
        <w:spacing w:line="36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Model</w:t>
      </w:r>
      <w:r w:rsidRPr="006A150C">
        <w:rPr>
          <w:rFonts w:ascii="Times New Roman" w:hAnsi="Times New Roman" w:cs="Times New Roman"/>
          <w:b/>
          <w:sz w:val="24"/>
          <w:szCs w:val="24"/>
        </w:rPr>
        <w:tab/>
      </w:r>
      <w:r w:rsidRPr="006A150C">
        <w:rPr>
          <w:rFonts w:ascii="Times New Roman" w:hAnsi="Times New Roman" w:cs="Times New Roman"/>
          <w:b/>
          <w:sz w:val="24"/>
          <w:szCs w:val="24"/>
        </w:rPr>
        <w:tab/>
        <w:t>Unstandardized Coefficients</w:t>
      </w:r>
      <w:r w:rsidRPr="006A150C">
        <w:rPr>
          <w:rFonts w:ascii="Times New Roman" w:hAnsi="Times New Roman" w:cs="Times New Roman"/>
          <w:b/>
          <w:sz w:val="24"/>
          <w:szCs w:val="24"/>
        </w:rPr>
        <w:tab/>
        <w:t xml:space="preserve">Standardized </w:t>
      </w:r>
      <w:r w:rsidRPr="006A150C">
        <w:rPr>
          <w:rFonts w:ascii="Times New Roman" w:hAnsi="Times New Roman" w:cs="Times New Roman"/>
          <w:b/>
          <w:sz w:val="24"/>
          <w:szCs w:val="24"/>
        </w:rPr>
        <w:tab/>
        <w:t>Coefficients</w:t>
      </w:r>
    </w:p>
    <w:p w14:paraId="2A5A3353" w14:textId="77777777" w:rsidR="0025005D" w:rsidRPr="006A150C" w:rsidRDefault="0025005D" w:rsidP="006C58B9">
      <w:pPr>
        <w:pBdr>
          <w:bottom w:val="single" w:sz="4" w:space="1" w:color="auto"/>
        </w:pBdr>
        <w:spacing w:line="36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ab/>
      </w:r>
      <w:r w:rsidRPr="006A150C">
        <w:rPr>
          <w:rFonts w:ascii="Times New Roman" w:hAnsi="Times New Roman" w:cs="Times New Roman"/>
          <w:b/>
          <w:sz w:val="24"/>
          <w:szCs w:val="24"/>
        </w:rPr>
        <w:tab/>
      </w:r>
      <w:r w:rsidRPr="006A150C">
        <w:rPr>
          <w:rFonts w:ascii="Times New Roman" w:hAnsi="Times New Roman" w:cs="Times New Roman"/>
          <w:b/>
          <w:sz w:val="24"/>
          <w:szCs w:val="24"/>
        </w:rPr>
        <w:tab/>
        <w:t xml:space="preserve">       </w:t>
      </w:r>
      <w:r w:rsidRPr="006A150C">
        <w:rPr>
          <w:rFonts w:ascii="Times New Roman" w:hAnsi="Times New Roman" w:cs="Times New Roman"/>
          <w:b/>
          <w:sz w:val="24"/>
          <w:szCs w:val="24"/>
        </w:rPr>
        <w:tab/>
        <w:t xml:space="preserve">B  </w:t>
      </w:r>
      <w:r w:rsidRPr="006A150C">
        <w:rPr>
          <w:rFonts w:ascii="Times New Roman" w:hAnsi="Times New Roman" w:cs="Times New Roman"/>
          <w:b/>
          <w:sz w:val="24"/>
          <w:szCs w:val="24"/>
        </w:rPr>
        <w:tab/>
      </w:r>
      <w:r w:rsidRPr="006A150C">
        <w:rPr>
          <w:rFonts w:ascii="Times New Roman" w:hAnsi="Times New Roman" w:cs="Times New Roman"/>
          <w:b/>
          <w:sz w:val="24"/>
          <w:szCs w:val="24"/>
        </w:rPr>
        <w:tab/>
        <w:t>Std. Error</w:t>
      </w:r>
      <w:r w:rsidRPr="006A150C">
        <w:rPr>
          <w:rFonts w:ascii="Times New Roman" w:hAnsi="Times New Roman" w:cs="Times New Roman"/>
          <w:b/>
          <w:sz w:val="24"/>
          <w:szCs w:val="24"/>
        </w:rPr>
        <w:tab/>
        <w:t>Beta</w:t>
      </w:r>
      <w:r w:rsidRPr="006A150C">
        <w:rPr>
          <w:rFonts w:ascii="Times New Roman" w:hAnsi="Times New Roman" w:cs="Times New Roman"/>
          <w:b/>
          <w:sz w:val="24"/>
          <w:szCs w:val="24"/>
        </w:rPr>
        <w:tab/>
        <w:t xml:space="preserve"> </w:t>
      </w:r>
      <w:r w:rsidRPr="006A150C">
        <w:rPr>
          <w:rFonts w:ascii="Times New Roman" w:hAnsi="Times New Roman" w:cs="Times New Roman"/>
          <w:b/>
          <w:sz w:val="24"/>
          <w:szCs w:val="24"/>
        </w:rPr>
        <w:tab/>
        <w:t xml:space="preserve"> T</w:t>
      </w:r>
      <w:r w:rsidRPr="006A150C">
        <w:rPr>
          <w:rFonts w:ascii="Times New Roman" w:hAnsi="Times New Roman" w:cs="Times New Roman"/>
          <w:b/>
          <w:sz w:val="24"/>
          <w:szCs w:val="24"/>
        </w:rPr>
        <w:tab/>
      </w:r>
      <w:r w:rsidRPr="006A150C">
        <w:rPr>
          <w:rFonts w:ascii="Times New Roman" w:hAnsi="Times New Roman" w:cs="Times New Roman"/>
          <w:b/>
          <w:sz w:val="24"/>
          <w:szCs w:val="24"/>
        </w:rPr>
        <w:tab/>
        <w:t>Sig.</w:t>
      </w:r>
    </w:p>
    <w:p w14:paraId="616FC8BF" w14:textId="4AE90942" w:rsidR="0025005D" w:rsidRPr="006A150C" w:rsidRDefault="0025005D" w:rsidP="006C58B9">
      <w:pP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Constant</w:t>
      </w:r>
      <w:r w:rsidRPr="006A150C">
        <w:rPr>
          <w:rFonts w:ascii="Times New Roman" w:hAnsi="Times New Roman" w:cs="Times New Roman"/>
          <w:sz w:val="24"/>
          <w:szCs w:val="24"/>
        </w:rPr>
        <w:tab/>
      </w:r>
      <w:r w:rsidRPr="006A150C">
        <w:rPr>
          <w:rFonts w:ascii="Times New Roman" w:hAnsi="Times New Roman" w:cs="Times New Roman"/>
          <w:sz w:val="24"/>
          <w:szCs w:val="24"/>
        </w:rPr>
        <w:tab/>
        <w:t xml:space="preserve">    </w:t>
      </w:r>
      <w:r w:rsidR="00E22299">
        <w:rPr>
          <w:rFonts w:ascii="Times New Roman" w:hAnsi="Times New Roman" w:cs="Times New Roman"/>
          <w:sz w:val="24"/>
          <w:szCs w:val="24"/>
        </w:rPr>
        <w:t xml:space="preserve">    </w:t>
      </w:r>
      <w:r w:rsidRPr="006A150C">
        <w:rPr>
          <w:rFonts w:ascii="Times New Roman" w:hAnsi="Times New Roman" w:cs="Times New Roman"/>
          <w:sz w:val="24"/>
          <w:szCs w:val="24"/>
        </w:rPr>
        <w:t>10.786</w:t>
      </w:r>
      <w:r w:rsidRPr="006A150C">
        <w:rPr>
          <w:rFonts w:ascii="Times New Roman" w:hAnsi="Times New Roman" w:cs="Times New Roman"/>
          <w:sz w:val="24"/>
          <w:szCs w:val="24"/>
        </w:rPr>
        <w:tab/>
      </w:r>
      <w:r w:rsidRPr="006A150C">
        <w:rPr>
          <w:rFonts w:ascii="Times New Roman" w:hAnsi="Times New Roman" w:cs="Times New Roman"/>
          <w:sz w:val="24"/>
          <w:szCs w:val="24"/>
        </w:rPr>
        <w:tab/>
        <w:t>1.357</w:t>
      </w:r>
      <w:r w:rsidRPr="006A150C">
        <w:rPr>
          <w:rFonts w:ascii="Times New Roman" w:hAnsi="Times New Roman" w:cs="Times New Roman"/>
          <w:sz w:val="24"/>
          <w:szCs w:val="24"/>
        </w:rPr>
        <w:tab/>
      </w:r>
      <w:r w:rsidRPr="006A150C">
        <w:rPr>
          <w:rFonts w:ascii="Times New Roman" w:hAnsi="Times New Roman" w:cs="Times New Roman"/>
          <w:sz w:val="24"/>
          <w:szCs w:val="24"/>
        </w:rPr>
        <w:tab/>
      </w:r>
      <w:r w:rsidRPr="006A150C">
        <w:rPr>
          <w:rFonts w:ascii="Times New Roman" w:hAnsi="Times New Roman" w:cs="Times New Roman"/>
          <w:sz w:val="24"/>
          <w:szCs w:val="24"/>
        </w:rPr>
        <w:tab/>
      </w:r>
      <w:r w:rsidRPr="006A150C">
        <w:rPr>
          <w:rFonts w:ascii="Times New Roman" w:hAnsi="Times New Roman" w:cs="Times New Roman"/>
          <w:sz w:val="24"/>
          <w:szCs w:val="24"/>
        </w:rPr>
        <w:tab/>
        <w:t>7.949</w:t>
      </w:r>
      <w:r w:rsidRPr="006A150C">
        <w:rPr>
          <w:rFonts w:ascii="Times New Roman" w:hAnsi="Times New Roman" w:cs="Times New Roman"/>
          <w:sz w:val="24"/>
          <w:szCs w:val="24"/>
        </w:rPr>
        <w:tab/>
      </w:r>
      <w:r w:rsidRPr="006A150C">
        <w:rPr>
          <w:rFonts w:ascii="Times New Roman" w:hAnsi="Times New Roman" w:cs="Times New Roman"/>
          <w:sz w:val="24"/>
          <w:szCs w:val="24"/>
        </w:rPr>
        <w:tab/>
        <w:t>.000</w:t>
      </w:r>
      <w:r w:rsidRPr="006A150C">
        <w:rPr>
          <w:rFonts w:ascii="Times New Roman" w:hAnsi="Times New Roman" w:cs="Times New Roman"/>
          <w:sz w:val="24"/>
          <w:szCs w:val="24"/>
        </w:rPr>
        <w:tab/>
      </w:r>
    </w:p>
    <w:p w14:paraId="1875402D" w14:textId="69150EBA" w:rsidR="0025005D" w:rsidRPr="006A150C" w:rsidRDefault="0025005D" w:rsidP="006C58B9">
      <w:pP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Problem-solving coping</w:t>
      </w:r>
      <w:r w:rsidRPr="006A150C">
        <w:rPr>
          <w:rFonts w:ascii="Times New Roman" w:hAnsi="Times New Roman" w:cs="Times New Roman"/>
          <w:sz w:val="24"/>
          <w:szCs w:val="24"/>
        </w:rPr>
        <w:tab/>
        <w:t>.131</w:t>
      </w:r>
      <w:r w:rsidRPr="006A150C">
        <w:rPr>
          <w:rFonts w:ascii="Times New Roman" w:hAnsi="Times New Roman" w:cs="Times New Roman"/>
          <w:sz w:val="24"/>
          <w:szCs w:val="24"/>
        </w:rPr>
        <w:tab/>
      </w:r>
      <w:r w:rsidRPr="006A150C">
        <w:rPr>
          <w:rFonts w:ascii="Times New Roman" w:hAnsi="Times New Roman" w:cs="Times New Roman"/>
          <w:sz w:val="24"/>
          <w:szCs w:val="24"/>
        </w:rPr>
        <w:tab/>
        <w:t>.104</w:t>
      </w:r>
      <w:r w:rsidRPr="006A150C">
        <w:rPr>
          <w:rFonts w:ascii="Times New Roman" w:hAnsi="Times New Roman" w:cs="Times New Roman"/>
          <w:sz w:val="24"/>
          <w:szCs w:val="24"/>
        </w:rPr>
        <w:tab/>
      </w:r>
      <w:r w:rsidRPr="006A150C">
        <w:rPr>
          <w:rFonts w:ascii="Times New Roman" w:hAnsi="Times New Roman" w:cs="Times New Roman"/>
          <w:sz w:val="24"/>
          <w:szCs w:val="24"/>
        </w:rPr>
        <w:tab/>
        <w:t>.077</w:t>
      </w:r>
      <w:r w:rsidRPr="006A150C">
        <w:rPr>
          <w:rFonts w:ascii="Times New Roman" w:hAnsi="Times New Roman" w:cs="Times New Roman"/>
          <w:sz w:val="24"/>
          <w:szCs w:val="24"/>
        </w:rPr>
        <w:tab/>
      </w:r>
      <w:r w:rsidRPr="006A150C">
        <w:rPr>
          <w:rFonts w:ascii="Times New Roman" w:hAnsi="Times New Roman" w:cs="Times New Roman"/>
          <w:sz w:val="24"/>
          <w:szCs w:val="24"/>
        </w:rPr>
        <w:tab/>
        <w:t>1.252</w:t>
      </w:r>
      <w:r w:rsidRPr="006A150C">
        <w:rPr>
          <w:rFonts w:ascii="Times New Roman" w:hAnsi="Times New Roman" w:cs="Times New Roman"/>
          <w:sz w:val="24"/>
          <w:szCs w:val="24"/>
        </w:rPr>
        <w:tab/>
      </w:r>
      <w:r w:rsidRPr="006A150C">
        <w:rPr>
          <w:rFonts w:ascii="Times New Roman" w:hAnsi="Times New Roman" w:cs="Times New Roman"/>
          <w:sz w:val="24"/>
          <w:szCs w:val="24"/>
        </w:rPr>
        <w:tab/>
        <w:t>.212</w:t>
      </w:r>
    </w:p>
    <w:p w14:paraId="652BAA54" w14:textId="67E2E908" w:rsidR="0025005D" w:rsidRPr="006A150C" w:rsidRDefault="0025005D" w:rsidP="006C58B9">
      <w:pPr>
        <w:pBdr>
          <w:bottom w:val="single" w:sz="4" w:space="1" w:color="auto"/>
        </w:pBd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Emotion-focused coping </w:t>
      </w:r>
      <w:r w:rsidR="005B6D78" w:rsidRPr="006A150C">
        <w:rPr>
          <w:rFonts w:ascii="Times New Roman" w:hAnsi="Times New Roman" w:cs="Times New Roman"/>
          <w:sz w:val="24"/>
          <w:szCs w:val="24"/>
        </w:rPr>
        <w:tab/>
      </w:r>
      <w:r w:rsidRPr="006A150C">
        <w:rPr>
          <w:rFonts w:ascii="Times New Roman" w:hAnsi="Times New Roman" w:cs="Times New Roman"/>
          <w:sz w:val="24"/>
          <w:szCs w:val="24"/>
        </w:rPr>
        <w:t>.465</w:t>
      </w:r>
      <w:r w:rsidRPr="006A150C">
        <w:rPr>
          <w:rFonts w:ascii="Times New Roman" w:hAnsi="Times New Roman" w:cs="Times New Roman"/>
          <w:sz w:val="24"/>
          <w:szCs w:val="24"/>
        </w:rPr>
        <w:tab/>
      </w:r>
      <w:r w:rsidRPr="006A150C">
        <w:rPr>
          <w:rFonts w:ascii="Times New Roman" w:hAnsi="Times New Roman" w:cs="Times New Roman"/>
          <w:sz w:val="24"/>
          <w:szCs w:val="24"/>
        </w:rPr>
        <w:tab/>
        <w:t>.189</w:t>
      </w:r>
      <w:r w:rsidRPr="006A150C">
        <w:rPr>
          <w:rFonts w:ascii="Times New Roman" w:hAnsi="Times New Roman" w:cs="Times New Roman"/>
          <w:sz w:val="24"/>
          <w:szCs w:val="24"/>
        </w:rPr>
        <w:tab/>
      </w:r>
      <w:r w:rsidRPr="006A150C">
        <w:rPr>
          <w:rFonts w:ascii="Times New Roman" w:hAnsi="Times New Roman" w:cs="Times New Roman"/>
          <w:sz w:val="24"/>
          <w:szCs w:val="24"/>
        </w:rPr>
        <w:tab/>
        <w:t>.152</w:t>
      </w:r>
      <w:r w:rsidRPr="006A150C">
        <w:rPr>
          <w:rFonts w:ascii="Times New Roman" w:hAnsi="Times New Roman" w:cs="Times New Roman"/>
          <w:sz w:val="24"/>
          <w:szCs w:val="24"/>
        </w:rPr>
        <w:tab/>
      </w:r>
      <w:r w:rsidRPr="006A150C">
        <w:rPr>
          <w:rFonts w:ascii="Times New Roman" w:hAnsi="Times New Roman" w:cs="Times New Roman"/>
          <w:sz w:val="24"/>
          <w:szCs w:val="24"/>
        </w:rPr>
        <w:tab/>
        <w:t>2.457</w:t>
      </w:r>
      <w:r w:rsidRPr="006A150C">
        <w:rPr>
          <w:rFonts w:ascii="Times New Roman" w:hAnsi="Times New Roman" w:cs="Times New Roman"/>
          <w:sz w:val="24"/>
          <w:szCs w:val="24"/>
        </w:rPr>
        <w:tab/>
      </w:r>
      <w:r w:rsidRPr="006A150C">
        <w:rPr>
          <w:rFonts w:ascii="Times New Roman" w:hAnsi="Times New Roman" w:cs="Times New Roman"/>
          <w:sz w:val="24"/>
          <w:szCs w:val="24"/>
        </w:rPr>
        <w:tab/>
        <w:t>.015</w:t>
      </w:r>
    </w:p>
    <w:p w14:paraId="57324A41" w14:textId="77777777" w:rsidR="0025005D" w:rsidRPr="006A150C" w:rsidRDefault="0025005D" w:rsidP="006C58B9">
      <w:pPr>
        <w:pBdr>
          <w:bottom w:val="single" w:sz="4" w:space="1" w:color="auto"/>
        </w:pBdr>
        <w:spacing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Avoidance-focused coping</w:t>
      </w:r>
      <w:r w:rsidRPr="006A150C">
        <w:rPr>
          <w:rFonts w:ascii="Times New Roman" w:hAnsi="Times New Roman" w:cs="Times New Roman"/>
          <w:sz w:val="24"/>
          <w:szCs w:val="24"/>
        </w:rPr>
        <w:tab/>
        <w:t>.096</w:t>
      </w:r>
      <w:r w:rsidRPr="006A150C">
        <w:rPr>
          <w:rFonts w:ascii="Times New Roman" w:hAnsi="Times New Roman" w:cs="Times New Roman"/>
          <w:sz w:val="24"/>
          <w:szCs w:val="24"/>
        </w:rPr>
        <w:tab/>
      </w:r>
      <w:r w:rsidRPr="006A150C">
        <w:rPr>
          <w:rFonts w:ascii="Times New Roman" w:hAnsi="Times New Roman" w:cs="Times New Roman"/>
          <w:sz w:val="24"/>
          <w:szCs w:val="24"/>
        </w:rPr>
        <w:tab/>
        <w:t>.063</w:t>
      </w:r>
      <w:r w:rsidRPr="006A150C">
        <w:rPr>
          <w:rFonts w:ascii="Times New Roman" w:hAnsi="Times New Roman" w:cs="Times New Roman"/>
          <w:sz w:val="24"/>
          <w:szCs w:val="24"/>
        </w:rPr>
        <w:tab/>
      </w:r>
      <w:r w:rsidRPr="006A150C">
        <w:rPr>
          <w:rFonts w:ascii="Times New Roman" w:hAnsi="Times New Roman" w:cs="Times New Roman"/>
          <w:sz w:val="24"/>
          <w:szCs w:val="24"/>
        </w:rPr>
        <w:tab/>
        <w:t>.087</w:t>
      </w:r>
      <w:r w:rsidRPr="006A150C">
        <w:rPr>
          <w:rFonts w:ascii="Times New Roman" w:hAnsi="Times New Roman" w:cs="Times New Roman"/>
          <w:sz w:val="24"/>
          <w:szCs w:val="24"/>
        </w:rPr>
        <w:tab/>
      </w:r>
      <w:r w:rsidRPr="006A150C">
        <w:rPr>
          <w:rFonts w:ascii="Times New Roman" w:hAnsi="Times New Roman" w:cs="Times New Roman"/>
          <w:sz w:val="24"/>
          <w:szCs w:val="24"/>
        </w:rPr>
        <w:tab/>
        <w:t>1.521</w:t>
      </w:r>
      <w:r w:rsidRPr="006A150C">
        <w:rPr>
          <w:rFonts w:ascii="Times New Roman" w:hAnsi="Times New Roman" w:cs="Times New Roman"/>
          <w:sz w:val="24"/>
          <w:szCs w:val="24"/>
        </w:rPr>
        <w:tab/>
      </w:r>
      <w:r w:rsidRPr="006A150C">
        <w:rPr>
          <w:rFonts w:ascii="Times New Roman" w:hAnsi="Times New Roman" w:cs="Times New Roman"/>
          <w:sz w:val="24"/>
          <w:szCs w:val="24"/>
        </w:rPr>
        <w:tab/>
        <w:t>.129</w:t>
      </w:r>
    </w:p>
    <w:p w14:paraId="3F57957A" w14:textId="77777777" w:rsidR="0025005D" w:rsidRPr="006A150C" w:rsidRDefault="0025005D" w:rsidP="006C58B9">
      <w:pPr>
        <w:pStyle w:val="ListParagraph"/>
        <w:autoSpaceDE w:val="0"/>
        <w:autoSpaceDN w:val="0"/>
        <w:adjustRightInd w:val="0"/>
        <w:spacing w:line="360" w:lineRule="auto"/>
        <w:ind w:left="810" w:hanging="810"/>
        <w:jc w:val="both"/>
        <w:rPr>
          <w:rFonts w:ascii="Times New Roman" w:hAnsi="Times New Roman" w:cs="Times New Roman"/>
          <w:sz w:val="24"/>
          <w:szCs w:val="24"/>
        </w:rPr>
      </w:pPr>
      <w:r w:rsidRPr="006A150C">
        <w:rPr>
          <w:rFonts w:ascii="Times New Roman" w:hAnsi="Times New Roman" w:cs="Times New Roman"/>
          <w:sz w:val="24"/>
          <w:szCs w:val="24"/>
        </w:rPr>
        <w:t>*Significant at P &lt; 0.05.</w:t>
      </w:r>
    </w:p>
    <w:p w14:paraId="1E0E3872" w14:textId="77777777" w:rsidR="0025005D" w:rsidRPr="006A150C" w:rsidRDefault="0025005D" w:rsidP="006C58B9">
      <w:pPr>
        <w:tabs>
          <w:tab w:val="left" w:pos="5565"/>
        </w:tabs>
        <w:autoSpaceDE w:val="0"/>
        <w:autoSpaceDN w:val="0"/>
        <w:adjustRightInd w:val="0"/>
        <w:spacing w:line="360" w:lineRule="auto"/>
        <w:contextualSpacing/>
        <w:jc w:val="both"/>
        <w:rPr>
          <w:rFonts w:ascii="Times New Roman" w:eastAsia="Calibri" w:hAnsi="Times New Roman" w:cs="Times New Roman"/>
          <w:sz w:val="24"/>
          <w:szCs w:val="24"/>
        </w:rPr>
      </w:pPr>
      <w:r w:rsidRPr="006A150C">
        <w:rPr>
          <w:rFonts w:ascii="Times New Roman" w:hAnsi="Times New Roman" w:cs="Times New Roman"/>
          <w:sz w:val="24"/>
          <w:szCs w:val="24"/>
        </w:rPr>
        <w:tab/>
      </w:r>
    </w:p>
    <w:p w14:paraId="22984010" w14:textId="57AADE97" w:rsidR="0025005D" w:rsidRPr="006A150C" w:rsidRDefault="0025005D" w:rsidP="006C58B9">
      <w:pPr>
        <w:tabs>
          <w:tab w:val="center" w:pos="4608"/>
        </w:tabs>
        <w:autoSpaceDE w:val="0"/>
        <w:autoSpaceDN w:val="0"/>
        <w:adjustRightInd w:val="0"/>
        <w:spacing w:line="360" w:lineRule="auto"/>
        <w:contextualSpacing/>
        <w:jc w:val="both"/>
        <w:rPr>
          <w:rFonts w:ascii="Times New Roman" w:eastAsia="Calibri" w:hAnsi="Times New Roman" w:cs="Times New Roman"/>
          <w:sz w:val="24"/>
          <w:szCs w:val="24"/>
        </w:rPr>
      </w:pPr>
      <w:r w:rsidRPr="006A150C">
        <w:rPr>
          <w:rFonts w:ascii="Times New Roman" w:eastAsia="Calibri" w:hAnsi="Times New Roman" w:cs="Times New Roman"/>
          <w:sz w:val="24"/>
          <w:szCs w:val="24"/>
        </w:rPr>
        <w:t xml:space="preserve">Table 9 shows the independent contribution of each coping mechanism to the prediction of academic adjustment and </w:t>
      </w:r>
      <w:r w:rsidR="00BF36E6" w:rsidRPr="006A150C">
        <w:rPr>
          <w:rFonts w:ascii="Times New Roman" w:eastAsia="Calibri" w:hAnsi="Times New Roman" w:cs="Times New Roman"/>
          <w:sz w:val="24"/>
          <w:szCs w:val="24"/>
        </w:rPr>
        <w:t>its</w:t>
      </w:r>
      <w:r w:rsidRPr="006A150C">
        <w:rPr>
          <w:rFonts w:ascii="Times New Roman" w:eastAsia="Calibri" w:hAnsi="Times New Roman" w:cs="Times New Roman"/>
          <w:sz w:val="24"/>
          <w:szCs w:val="24"/>
        </w:rPr>
        <w:t xml:space="preserve"> level of significance. It showed that only one of the coping strategies significantly contributed independently to the prediction of academic adjustment (emotion-focused coping strategy</w:t>
      </w:r>
      <w:bookmarkStart w:id="0" w:name="_Hlk190692126"/>
      <w:r w:rsidRPr="006A150C">
        <w:rPr>
          <w:rFonts w:ascii="Times New Roman" w:eastAsia="Calibri" w:hAnsi="Times New Roman" w:cs="Times New Roman"/>
          <w:sz w:val="24"/>
          <w:szCs w:val="24"/>
        </w:rPr>
        <w:t xml:space="preserve">; </w:t>
      </w:r>
      <w:r w:rsidRPr="006A150C">
        <w:rPr>
          <w:rFonts w:ascii="Times New Roman" w:hAnsi="Times New Roman" w:cs="Times New Roman"/>
          <w:sz w:val="24"/>
          <w:szCs w:val="24"/>
        </w:rPr>
        <w:t>β=.465; t=2.457, P&lt;0.05</w:t>
      </w:r>
      <w:bookmarkEnd w:id="0"/>
      <w:r w:rsidRPr="006A150C">
        <w:rPr>
          <w:rFonts w:ascii="Times New Roman" w:eastAsia="Calibri" w:hAnsi="Times New Roman" w:cs="Times New Roman"/>
          <w:sz w:val="24"/>
          <w:szCs w:val="24"/>
        </w:rPr>
        <w:t xml:space="preserve">). The problem-solving coping strategy </w:t>
      </w:r>
      <w:r w:rsidRPr="006A150C">
        <w:rPr>
          <w:rFonts w:ascii="Times New Roman" w:hAnsi="Times New Roman" w:cs="Times New Roman"/>
          <w:sz w:val="24"/>
          <w:szCs w:val="24"/>
        </w:rPr>
        <w:t xml:space="preserve">(β=.131; t=1.252, P&gt;0.05), and </w:t>
      </w:r>
      <w:r w:rsidRPr="006A150C">
        <w:rPr>
          <w:rFonts w:ascii="Times New Roman" w:eastAsia="Calibri" w:hAnsi="Times New Roman" w:cs="Times New Roman"/>
          <w:sz w:val="24"/>
          <w:szCs w:val="24"/>
        </w:rPr>
        <w:t xml:space="preserve">avoidance focused coping strategy </w:t>
      </w:r>
      <w:r w:rsidRPr="006A150C">
        <w:rPr>
          <w:rFonts w:ascii="Times New Roman" w:hAnsi="Times New Roman" w:cs="Times New Roman"/>
          <w:sz w:val="24"/>
          <w:szCs w:val="24"/>
        </w:rPr>
        <w:t>(β=.096; t=1.521, P&gt;0.05) made non-significant contributions. Therefore, concerning the magnitude of contribution, the most potent factor was the emotion-focused coping strategy</w:t>
      </w:r>
      <w:r w:rsidR="00BF36E6" w:rsidRPr="006A150C">
        <w:rPr>
          <w:rFonts w:ascii="Times New Roman" w:hAnsi="Times New Roman" w:cs="Times New Roman"/>
          <w:sz w:val="24"/>
          <w:szCs w:val="24"/>
        </w:rPr>
        <w:t>,</w:t>
      </w:r>
      <w:r w:rsidRPr="006A150C">
        <w:rPr>
          <w:rFonts w:ascii="Times New Roman" w:hAnsi="Times New Roman" w:cs="Times New Roman"/>
          <w:sz w:val="24"/>
          <w:szCs w:val="24"/>
        </w:rPr>
        <w:t xml:space="preserve"> more than the avoidance-focused coping strategy</w:t>
      </w:r>
      <w:r w:rsidR="00BF36E6"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also contributed more than the problem-solving coping strategy.</w:t>
      </w:r>
    </w:p>
    <w:p w14:paraId="45DE66B3" w14:textId="77777777" w:rsidR="0025005D" w:rsidRPr="006A150C" w:rsidRDefault="0025005D" w:rsidP="006C58B9">
      <w:pPr>
        <w:tabs>
          <w:tab w:val="center" w:pos="4608"/>
        </w:tabs>
        <w:autoSpaceDE w:val="0"/>
        <w:autoSpaceDN w:val="0"/>
        <w:adjustRightInd w:val="0"/>
        <w:spacing w:line="360" w:lineRule="auto"/>
        <w:contextualSpacing/>
        <w:jc w:val="both"/>
        <w:rPr>
          <w:rFonts w:ascii="Times New Roman" w:eastAsia="Calibri" w:hAnsi="Times New Roman" w:cs="Times New Roman"/>
          <w:sz w:val="24"/>
          <w:szCs w:val="24"/>
        </w:rPr>
      </w:pPr>
    </w:p>
    <w:p w14:paraId="0016C669"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 xml:space="preserve">Discussion </w:t>
      </w:r>
    </w:p>
    <w:p w14:paraId="04C65468" w14:textId="5151221B"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results of this study provide important insights </w:t>
      </w:r>
      <w:r w:rsidR="00BF36E6" w:rsidRPr="006A150C">
        <w:rPr>
          <w:rFonts w:ascii="Times New Roman" w:hAnsi="Times New Roman" w:cs="Times New Roman"/>
          <w:sz w:val="24"/>
          <w:szCs w:val="24"/>
        </w:rPr>
        <w:t>into</w:t>
      </w:r>
      <w:r w:rsidRPr="006A150C">
        <w:rPr>
          <w:rFonts w:ascii="Times New Roman" w:hAnsi="Times New Roman" w:cs="Times New Roman"/>
          <w:sz w:val="24"/>
          <w:szCs w:val="24"/>
        </w:rPr>
        <w:t xml:space="preserve"> the connection between students' use of social media, academic adjustment, and coping mechanisms at a Nigerian Higher education institution. In line with the increasing research demonstrating the pervasiveness of social media in the lives of modern college students, the first finding shows that students are highly involved with social media. This finding can be attributed to several factors, including the widespread accessibility of smartphones and the internet by students, which have made social media platforms more reachable than ever (Wickramanayake &amp; Muhammad, 2018). This high engagement with social media can influence academic performance and social dynamics and can also enhance collaborative learning and peer support (Apuke &amp; Ezeah, 2017; Bamigboye &amp; Olusesan, 2017; Chen &amp; Xiao, </w:t>
      </w:r>
      <w:r w:rsidRPr="006A150C">
        <w:rPr>
          <w:rFonts w:ascii="Times New Roman" w:hAnsi="Times New Roman" w:cs="Times New Roman"/>
          <w:sz w:val="24"/>
          <w:szCs w:val="24"/>
        </w:rPr>
        <w:lastRenderedPageBreak/>
        <w:t xml:space="preserve">2022; Gil et al., 2024; Neves et al., 2024). In contrast, excessive use may lead to distractions that detract from academic responsibilities. The challenge lies in finding a balance that allows students to leverage the benefits of social media while mitigating its potential drawbacks. This finding agrees with those of Bawa (2021), Eke et al. (2014), Nwokedi (2019), </w:t>
      </w:r>
      <w:r w:rsidR="00BF36E6" w:rsidRPr="006A150C">
        <w:rPr>
          <w:rFonts w:ascii="Times New Roman" w:hAnsi="Times New Roman" w:cs="Times New Roman"/>
          <w:sz w:val="24"/>
          <w:szCs w:val="24"/>
        </w:rPr>
        <w:t xml:space="preserve">and </w:t>
      </w:r>
      <w:r w:rsidRPr="006A150C">
        <w:rPr>
          <w:rFonts w:ascii="Times New Roman" w:hAnsi="Times New Roman" w:cs="Times New Roman"/>
          <w:sz w:val="24"/>
          <w:szCs w:val="24"/>
        </w:rPr>
        <w:t>Wickramanayake and Muhammad (2018)</w:t>
      </w:r>
      <w:r w:rsidR="007275A7">
        <w:rPr>
          <w:rFonts w:ascii="Times New Roman" w:hAnsi="Times New Roman" w:cs="Times New Roman"/>
          <w:sz w:val="24"/>
          <w:szCs w:val="24"/>
        </w:rPr>
        <w:t>,</w:t>
      </w:r>
      <w:r w:rsidRPr="006A150C">
        <w:rPr>
          <w:rFonts w:ascii="Times New Roman" w:hAnsi="Times New Roman" w:cs="Times New Roman"/>
          <w:sz w:val="24"/>
          <w:szCs w:val="24"/>
        </w:rPr>
        <w:t xml:space="preserve"> who found that social media usage is high among students.  </w:t>
      </w:r>
    </w:p>
    <w:p w14:paraId="47A0DE58"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017E9ED2" w14:textId="4347F17E"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second finding reveals that most students in the university utilize social media primarily for entertainment purposes, such as downloading music and videos. This may be attributed to </w:t>
      </w:r>
      <w:r w:rsidRPr="006A150C">
        <w:rPr>
          <w:rFonts w:ascii="Times New Roman" w:eastAsia="Times New Roman" w:hAnsi="Times New Roman" w:cs="Times New Roman"/>
          <w:sz w:val="24"/>
          <w:szCs w:val="24"/>
          <w:lang w:val="en-GB" w:eastAsia="en-GB"/>
        </w:rPr>
        <w:t>social media</w:t>
      </w:r>
      <w:r w:rsidRPr="006A150C">
        <w:rPr>
          <w:rFonts w:ascii="Times New Roman" w:hAnsi="Times New Roman" w:cs="Times New Roman"/>
          <w:sz w:val="24"/>
          <w:szCs w:val="24"/>
        </w:rPr>
        <w:t xml:space="preserve">’s relative </w:t>
      </w:r>
      <w:r w:rsidRPr="006A150C">
        <w:rPr>
          <w:rFonts w:ascii="Times New Roman" w:eastAsia="Times New Roman" w:hAnsi="Times New Roman" w:cs="Times New Roman"/>
          <w:sz w:val="24"/>
          <w:szCs w:val="24"/>
          <w:lang w:val="en-GB" w:eastAsia="en-GB"/>
        </w:rPr>
        <w:t xml:space="preserve">accessibility, low cost, and ease of content sharing via the various platforms. It may be due to a lack of alternative entertainment options since social networking enables students to stay current and interact with peers. </w:t>
      </w:r>
      <w:r w:rsidRPr="006A150C">
        <w:rPr>
          <w:rFonts w:ascii="Times New Roman" w:hAnsi="Times New Roman" w:cs="Times New Roman"/>
          <w:sz w:val="24"/>
          <w:szCs w:val="24"/>
        </w:rPr>
        <w:t>This finding suggests that social media may often be perceived as a tool for leisure and recreation rather than an academic or professional endeavour, and is consistent with previous studies</w:t>
      </w:r>
      <w:r w:rsidR="00BF36E6"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established that only small proportions of students use social media for academic purposes which found that Nigerian students used social media for socializing, entertainment and informational purposes (Apuke &amp; Ezeah, 2017; Uche &amp; Obiora, 2016)</w:t>
      </w:r>
      <w:r w:rsidRPr="006A150C">
        <w:rPr>
          <w:rFonts w:ascii="Times New Roman" w:hAnsi="Times New Roman" w:cs="Times New Roman"/>
          <w:b/>
          <w:sz w:val="24"/>
          <w:szCs w:val="24"/>
        </w:rPr>
        <w:t xml:space="preserve">.  </w:t>
      </w:r>
      <w:r w:rsidRPr="006A150C">
        <w:rPr>
          <w:rFonts w:ascii="Times New Roman" w:hAnsi="Times New Roman" w:cs="Times New Roman"/>
          <w:bCs/>
          <w:sz w:val="24"/>
          <w:szCs w:val="24"/>
        </w:rPr>
        <w:t xml:space="preserve">This is akin to the </w:t>
      </w:r>
      <w:r w:rsidRPr="006A150C">
        <w:rPr>
          <w:rFonts w:ascii="Times New Roman" w:hAnsi="Times New Roman" w:cs="Times New Roman"/>
          <w:sz w:val="24"/>
          <w:szCs w:val="24"/>
        </w:rPr>
        <w:t>finding of Wickramanayake and Muhammad (2018)</w:t>
      </w:r>
      <w:r w:rsidR="00BF36E6"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revealed that social media was extremely popular for education, entertainment, and communication among students. </w:t>
      </w:r>
    </w:p>
    <w:p w14:paraId="719F9F2D"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13AA66BB" w14:textId="30ECD866"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eastAsia="Times New Roman" w:hAnsi="Times New Roman" w:cs="Times New Roman"/>
          <w:sz w:val="24"/>
          <w:szCs w:val="24"/>
          <w:lang w:val="en-GB" w:eastAsia="en-GB"/>
        </w:rPr>
      </w:pPr>
      <w:r w:rsidRPr="006A150C">
        <w:rPr>
          <w:rFonts w:ascii="Times New Roman" w:hAnsi="Times New Roman" w:cs="Times New Roman"/>
          <w:sz w:val="24"/>
          <w:szCs w:val="24"/>
        </w:rPr>
        <w:t>The third finding, which indicates a high level of academic adjustment among students</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is encouraging and suggests that these students are generally able to navigate the academic demands of their studies. With this finding, it may be argued that s</w:t>
      </w:r>
      <w:r w:rsidRPr="006A150C">
        <w:rPr>
          <w:rFonts w:ascii="Times New Roman" w:eastAsia="Times New Roman" w:hAnsi="Times New Roman" w:cs="Times New Roman"/>
          <w:sz w:val="24"/>
          <w:szCs w:val="24"/>
          <w:lang w:val="en-GB" w:eastAsia="en-GB"/>
        </w:rPr>
        <w:t xml:space="preserve">trong peer support networks, internet access to educational materials, and excellent coping strategies might have impacted these students' high academic adjustment levels. More so, most universities provide orientation programmes and academic support services to help students adjust (Joseph et al., 2024). </w:t>
      </w:r>
      <w:r w:rsidRPr="006A150C">
        <w:rPr>
          <w:rFonts w:ascii="Times New Roman" w:hAnsi="Times New Roman" w:cs="Times New Roman"/>
          <w:sz w:val="24"/>
          <w:szCs w:val="24"/>
        </w:rPr>
        <w:t>This finding is consistent with the findings of Ahmed (2011) and Adeniyi et al. (2014)</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who found that university students in northern Nigeria (especially fresh undergraduates) exhibited high and moderate patterns of academic adjustment</w:t>
      </w:r>
    </w:p>
    <w:p w14:paraId="0B33C9D0"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5CD1D4AD"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fourth finding reveals a significant positive relationship between social media involvement and academic adjustment. This relationship suggests that active engagement with social media can facilitate smoother transitions into academic life, enhancing students' ability to adapt to the demands of higher education. One key aspect of this positive relationship is the role of social media in fostering a sense of community. Platforms like Facebook, WhatsApp, and Instagram allow students to connect with peers, leading to the formation of study groups, the sharing of learning experiences </w:t>
      </w:r>
      <w:r w:rsidRPr="006A150C">
        <w:rPr>
          <w:rFonts w:ascii="Times New Roman" w:hAnsi="Times New Roman" w:cs="Times New Roman"/>
          <w:sz w:val="24"/>
          <w:szCs w:val="24"/>
        </w:rPr>
        <w:lastRenderedPageBreak/>
        <w:t xml:space="preserve">and resources, all of which contribute to better academic adjustment. For instance, students may find support through online discussions about course materials, exam preparations, and project collaborations, which can enhance their understanding and performance. This further suggests that social media may not necessarily be detrimental to students' academic performance, and in fact, may even contribute to their overall academic adjustment. This finding challenges the common perception that social media use is inherently harmful to academic outcomes and highlights the need for a more nuanced understanding of the complex interplay between these variables. </w:t>
      </w:r>
    </w:p>
    <w:p w14:paraId="78D8DFD0"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330F2F24" w14:textId="30963C34" w:rsidR="0025005D" w:rsidRPr="006A150C" w:rsidRDefault="0025005D" w:rsidP="006C58B9">
      <w:pPr>
        <w:tabs>
          <w:tab w:val="center" w:pos="4608"/>
        </w:tabs>
        <w:autoSpaceDE w:val="0"/>
        <w:autoSpaceDN w:val="0"/>
        <w:adjustRightInd w:val="0"/>
        <w:spacing w:before="24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However, it is essential to acknowledge that while social media can positively influence academic adjustment, it also </w:t>
      </w:r>
      <w:r w:rsidR="008D3EEF" w:rsidRPr="006A150C">
        <w:rPr>
          <w:rFonts w:ascii="Times New Roman" w:hAnsi="Times New Roman" w:cs="Times New Roman"/>
          <w:sz w:val="24"/>
          <w:szCs w:val="24"/>
        </w:rPr>
        <w:t>presents</w:t>
      </w:r>
      <w:r w:rsidRPr="006A150C">
        <w:rPr>
          <w:rFonts w:ascii="Times New Roman" w:hAnsi="Times New Roman" w:cs="Times New Roman"/>
          <w:sz w:val="24"/>
          <w:szCs w:val="24"/>
        </w:rPr>
        <w:t xml:space="preserve"> challenges. The potential for distraction and the pressure to maintain an online presence can detract one from academic focus. Therefore, promoting a balanced approach to social media use is crucial, ensuring that students harness its benefits while remaining committed to their academic responsibilities. This finding agrees with that of Akabogu et al. (2018)</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whose results showed that social networking influences students’ academic adjustment, </w:t>
      </w:r>
      <w:r w:rsidR="008D3EEF" w:rsidRPr="006A150C">
        <w:rPr>
          <w:rFonts w:ascii="Times New Roman" w:hAnsi="Times New Roman" w:cs="Times New Roman"/>
          <w:sz w:val="24"/>
          <w:szCs w:val="24"/>
        </w:rPr>
        <w:t xml:space="preserve">and with </w:t>
      </w:r>
      <w:r w:rsidRPr="006A150C">
        <w:rPr>
          <w:rFonts w:ascii="Times New Roman" w:hAnsi="Times New Roman" w:cs="Times New Roman"/>
          <w:sz w:val="24"/>
          <w:szCs w:val="24"/>
        </w:rPr>
        <w:t>Yang and Lee (2018) and Yang and Brown (2013)</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who found that using Facebook and Instagram was related to better social adjustment. On the other hand, the finding disagrees with Wang and Gu (2019)</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who found that the use of social media platforms affected the observed academic identity of adolescents</w:t>
      </w:r>
      <w:r w:rsidR="007275A7">
        <w:rPr>
          <w:rFonts w:ascii="Times New Roman" w:hAnsi="Times New Roman" w:cs="Times New Roman"/>
          <w:sz w:val="24"/>
          <w:szCs w:val="24"/>
        </w:rPr>
        <w:t>,</w:t>
      </w:r>
      <w:r w:rsidRPr="006A150C">
        <w:rPr>
          <w:rFonts w:ascii="Times New Roman" w:hAnsi="Times New Roman" w:cs="Times New Roman"/>
          <w:sz w:val="24"/>
          <w:szCs w:val="24"/>
        </w:rPr>
        <w:t xml:space="preserve"> as well as that of Chua et al. (2020)</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whose results showed that social media addiction is negatively associated with academic adjustment. The differences or contradictions in these findings </w:t>
      </w:r>
      <w:r w:rsidRPr="006A150C">
        <w:rPr>
          <w:rFonts w:ascii="Times New Roman" w:eastAsia="Times New Roman" w:hAnsi="Times New Roman" w:cs="Times New Roman"/>
          <w:sz w:val="24"/>
          <w:szCs w:val="24"/>
          <w:lang w:val="en-GB" w:eastAsia="en-GB"/>
        </w:rPr>
        <w:t>could be attributed to changes in how social media is used. Positive benefits on academic adjustment are frequently the result of intentional, collaborative use</w:t>
      </w:r>
      <w:r w:rsidR="008D3EEF" w:rsidRPr="006A150C">
        <w:rPr>
          <w:rFonts w:ascii="Times New Roman" w:eastAsia="Times New Roman" w:hAnsi="Times New Roman" w:cs="Times New Roman"/>
          <w:sz w:val="24"/>
          <w:szCs w:val="24"/>
          <w:lang w:val="en-GB" w:eastAsia="en-GB"/>
        </w:rPr>
        <w:t>,</w:t>
      </w:r>
      <w:r w:rsidRPr="006A150C">
        <w:rPr>
          <w:rFonts w:ascii="Times New Roman" w:eastAsia="Times New Roman" w:hAnsi="Times New Roman" w:cs="Times New Roman"/>
          <w:sz w:val="24"/>
          <w:szCs w:val="24"/>
          <w:lang w:val="en-GB" w:eastAsia="en-GB"/>
        </w:rPr>
        <w:t xml:space="preserve"> such as study groups and peer support. Excessive or addictive use, on the other hand, might cause distractions and poor academic attention, compromising adjustment. Differences in study demographics, cultural contexts, and the specific platforms investigated may also contribute to these disparities in results.</w:t>
      </w:r>
    </w:p>
    <w:p w14:paraId="6890463A" w14:textId="77777777" w:rsidR="0025005D" w:rsidRPr="006A150C" w:rsidRDefault="0025005D" w:rsidP="006C58B9">
      <w:pPr>
        <w:tabs>
          <w:tab w:val="center" w:pos="4608"/>
        </w:tabs>
        <w:autoSpaceDE w:val="0"/>
        <w:autoSpaceDN w:val="0"/>
        <w:adjustRightInd w:val="0"/>
        <w:spacing w:before="240" w:line="360" w:lineRule="auto"/>
        <w:contextualSpacing/>
        <w:jc w:val="both"/>
        <w:rPr>
          <w:rFonts w:ascii="Times New Roman" w:hAnsi="Times New Roman" w:cs="Times New Roman"/>
          <w:sz w:val="24"/>
          <w:szCs w:val="24"/>
        </w:rPr>
      </w:pPr>
    </w:p>
    <w:p w14:paraId="01E30A39" w14:textId="77777777" w:rsidR="0025005D" w:rsidRPr="006A150C" w:rsidRDefault="0025005D" w:rsidP="006C58B9">
      <w:pPr>
        <w:tabs>
          <w:tab w:val="center" w:pos="4608"/>
        </w:tabs>
        <w:autoSpaceDE w:val="0"/>
        <w:autoSpaceDN w:val="0"/>
        <w:adjustRightInd w:val="0"/>
        <w:spacing w:before="24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fifth finding shows that Nigerian students tend to adopt problem-solving strategies as they engage with social media and navigate academic adjustment. It provides valuable insight into the coping mechanisms employed by this unique population. Social media platforms serve as collaborative spaces where students seek help from peers, share experiences, and receive diverse feedback. This communal problem-solving approach not only enhances individual understanding but also fosters a sense of belonging and active participation in their learning processes. The sharing of study strategies, time management tips, and coping mechanisms for stress further strengthens their academic adjustments, contributing to a collective knowledge base within the student </w:t>
      </w:r>
      <w:r w:rsidRPr="006A150C">
        <w:rPr>
          <w:rFonts w:ascii="Times New Roman" w:hAnsi="Times New Roman" w:cs="Times New Roman"/>
          <w:sz w:val="24"/>
          <w:szCs w:val="24"/>
        </w:rPr>
        <w:lastRenderedPageBreak/>
        <w:t xml:space="preserve">community. However, while social media can be a valuable tool for problem-solving, it also presents potential risks if not used judiciously. </w:t>
      </w:r>
    </w:p>
    <w:p w14:paraId="7E0BD670"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272E8D90"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Anxiety, procrastination, and distractions brought on by excessive engagement can have a detrimental effect on academic achievement. Students must take a balanced approach to get the most out of social media for academic objectives. They should use these sites as organised resources for targeted problem-solving rather than as sources of distraction. Chua et al. (2020) discovered that grit is a statistical mediator rather than a statistical moderator for the impact of social media addiction on academic lifestyle, which is similar to our finding. This result supports the idea of adaptive coping, which holds that people actively confront difficulties and make use of the tools at their disposal to cope with stressful circumstances (Lazarus &amp; Folkman, 1984). According to Hurley (2018), people who utilised more problem-focused coping mechanisms also reported feeling less depressed.</w:t>
      </w:r>
    </w:p>
    <w:p w14:paraId="3FF99611"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 </w:t>
      </w:r>
    </w:p>
    <w:p w14:paraId="64FEF253" w14:textId="5CA60F81"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The final finding indicates a significant but modest positive correlation between coping strategies and academic adjustment among university students (r = 0.175, p &lt; 0.05)</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suggests that students who effectively employ coping mechanisms tend to adjust better academically. Furthermore, the composite analysis revealed that problem-solving, emotion-focused, and avoidance-focused strategies together account for 44% of the variance in academic adjustment, leaving 56% to other factors. Emotion-focused coping strategies independently demonstrated a significant contribution to academic adjustment (β = 0.465, t = 2.457, p &lt; 0.05), outperforming problem-solving and avoidance-focused strategies in predictive strength. These findings are consistent with existing literature</w:t>
      </w:r>
      <w:r w:rsidR="008D3EEF" w:rsidRPr="006A150C">
        <w:rPr>
          <w:rFonts w:ascii="Times New Roman" w:hAnsi="Times New Roman" w:cs="Times New Roman"/>
          <w:sz w:val="24"/>
          <w:szCs w:val="24"/>
        </w:rPr>
        <w:t>,</w:t>
      </w:r>
      <w:r w:rsidRPr="006A150C">
        <w:rPr>
          <w:rFonts w:ascii="Times New Roman" w:hAnsi="Times New Roman" w:cs="Times New Roman"/>
          <w:sz w:val="24"/>
          <w:szCs w:val="24"/>
        </w:rPr>
        <w:t xml:space="preserve"> which emphasises the critical role of emotion-focused strategies in managing stress and navigating academic challenges (Afshar, 2024; Brown, 2024; Hodge-Windover, 2017). Emotion-focused coping, which involves techniques like reframing stressors and seeking emotional support, may enhance students' resilience and adaptability in demanding academic environments. This finding also supports the findings of </w:t>
      </w:r>
      <w:r w:rsidRPr="006A150C">
        <w:rPr>
          <w:rFonts w:ascii="Times New Roman" w:hAnsi="Times New Roman" w:cs="Times New Roman"/>
          <w:sz w:val="24"/>
          <w:szCs w:val="24"/>
          <w:lang w:val="en-ZA"/>
        </w:rPr>
        <w:t>Valenti and Faraci (2021)</w:t>
      </w:r>
      <w:r w:rsidR="008D3EEF" w:rsidRPr="006A150C">
        <w:rPr>
          <w:rFonts w:ascii="Times New Roman" w:hAnsi="Times New Roman" w:cs="Times New Roman"/>
          <w:sz w:val="24"/>
          <w:szCs w:val="24"/>
          <w:lang w:val="en-ZA"/>
        </w:rPr>
        <w:t>,</w:t>
      </w:r>
      <w:r w:rsidRPr="006A150C">
        <w:rPr>
          <w:rFonts w:ascii="Times New Roman" w:hAnsi="Times New Roman" w:cs="Times New Roman"/>
          <w:sz w:val="24"/>
          <w:szCs w:val="24"/>
          <w:lang w:val="en-ZA"/>
        </w:rPr>
        <w:t xml:space="preserve"> who reported a significant relationship between e</w:t>
      </w:r>
      <w:r w:rsidRPr="006A150C">
        <w:rPr>
          <w:rFonts w:ascii="Times New Roman" w:hAnsi="Times New Roman" w:cs="Times New Roman"/>
          <w:sz w:val="24"/>
          <w:szCs w:val="24"/>
        </w:rPr>
        <w:t xml:space="preserve">motion-focused coping strategies and students’ adjustment in college. Still, the findings of </w:t>
      </w:r>
      <w:r w:rsidRPr="006A150C">
        <w:rPr>
          <w:rFonts w:ascii="Times New Roman" w:hAnsi="Times New Roman" w:cs="Times New Roman"/>
          <w:sz w:val="24"/>
          <w:szCs w:val="24"/>
          <w:lang w:val="de-DE"/>
        </w:rPr>
        <w:t>Iruloh and Ukaegbu (2017)</w:t>
      </w:r>
      <w:r w:rsidR="008D3EEF" w:rsidRPr="006A150C">
        <w:rPr>
          <w:rFonts w:ascii="Times New Roman" w:hAnsi="Times New Roman" w:cs="Times New Roman"/>
          <w:sz w:val="24"/>
          <w:szCs w:val="24"/>
          <w:lang w:val="de-DE"/>
        </w:rPr>
        <w:t>,</w:t>
      </w:r>
      <w:r w:rsidRPr="006A150C">
        <w:rPr>
          <w:rFonts w:ascii="Times New Roman" w:hAnsi="Times New Roman" w:cs="Times New Roman"/>
          <w:sz w:val="24"/>
          <w:szCs w:val="24"/>
          <w:lang w:val="de-DE"/>
        </w:rPr>
        <w:t xml:space="preserve"> which showed no significant connection between </w:t>
      </w:r>
      <w:r w:rsidRPr="006A150C">
        <w:rPr>
          <w:rFonts w:ascii="Times New Roman" w:hAnsi="Times New Roman" w:cs="Times New Roman"/>
          <w:sz w:val="24"/>
          <w:szCs w:val="24"/>
          <w:lang w:val="en-ZA"/>
        </w:rPr>
        <w:t>e</w:t>
      </w:r>
      <w:r w:rsidRPr="006A150C">
        <w:rPr>
          <w:rFonts w:ascii="Times New Roman" w:hAnsi="Times New Roman" w:cs="Times New Roman"/>
          <w:sz w:val="24"/>
          <w:szCs w:val="24"/>
        </w:rPr>
        <w:t>motion-focused coping strategies and academic adjustment</w:t>
      </w:r>
      <w:r w:rsidR="008D3EEF" w:rsidRPr="006A150C">
        <w:rPr>
          <w:rFonts w:ascii="Times New Roman" w:hAnsi="Times New Roman" w:cs="Times New Roman"/>
          <w:sz w:val="24"/>
          <w:szCs w:val="24"/>
        </w:rPr>
        <w:t>, negate</w:t>
      </w:r>
      <w:r w:rsidRPr="006A150C">
        <w:rPr>
          <w:rFonts w:ascii="Times New Roman" w:hAnsi="Times New Roman" w:cs="Times New Roman"/>
          <w:sz w:val="24"/>
          <w:szCs w:val="24"/>
        </w:rPr>
        <w:t xml:space="preserve"> this current study’s findings. We think that cultural and geographical factors may have an impact on these contrasting results. Conversely, the limited impact of problem-solving and avoidance strategies could stem from the specific academic contexts of the study population. Problem-solving may require resources or opportunities not readily available to all students, while avoidance-focused </w:t>
      </w:r>
      <w:r w:rsidRPr="006A150C">
        <w:rPr>
          <w:rFonts w:ascii="Times New Roman" w:hAnsi="Times New Roman" w:cs="Times New Roman"/>
          <w:sz w:val="24"/>
          <w:szCs w:val="24"/>
        </w:rPr>
        <w:lastRenderedPageBreak/>
        <w:t xml:space="preserve">strategies, often linked to short-term stress relief, might fail to foster long-term academic adjustment. These findings further support the Uses and Gratifications and the transactional model of stress and coping theories, by reaffirming the potency of social media use and students’ stress management and coping strategies (especially the emotional coping strategies) on undergraduates' academic adjustments and academic outcomes.  </w:t>
      </w:r>
    </w:p>
    <w:p w14:paraId="23A3466D"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p>
    <w:p w14:paraId="49D18921" w14:textId="77777777" w:rsidR="0025005D" w:rsidRPr="006A150C" w:rsidRDefault="0025005D" w:rsidP="006C58B9">
      <w:pPr>
        <w:keepNext/>
        <w:keepLines/>
        <w:suppressLineNumbers/>
        <w:spacing w:line="360" w:lineRule="auto"/>
        <w:jc w:val="both"/>
        <w:rPr>
          <w:rFonts w:ascii="Times New Roman" w:hAnsi="Times New Roman" w:cs="Times New Roman"/>
          <w:b/>
          <w:sz w:val="24"/>
          <w:szCs w:val="24"/>
        </w:rPr>
      </w:pPr>
      <w:r w:rsidRPr="006A150C">
        <w:rPr>
          <w:rFonts w:ascii="Times New Roman" w:hAnsi="Times New Roman" w:cs="Times New Roman"/>
          <w:b/>
          <w:sz w:val="24"/>
          <w:szCs w:val="24"/>
        </w:rPr>
        <w:t>Implications of findings</w:t>
      </w:r>
    </w:p>
    <w:p w14:paraId="0686A669" w14:textId="70E8F50F"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implications of this study’s findings are germane. First, they highlight the role of social media in the lives of students, particularly in the context of tertiary education. Rather than viewing social media as inherently detrimental, educators and policymakers should explore ways to leverage its potential benefits and mitigate its negative impacts. Educators and administrators should consider ways to encourage more purposeful and productive use of social media platforms among students. Second, the findings suggest the importance of supporting students in developing effective coping strategies, particularly problem-solving skills, to navigate the demands of social media and academic life. This may involve the implementation of tailored interventions, such as stress management workshops, academic counseling, and the integration of digital literacy and online safety curricula. A practical implication of the findings is </w:t>
      </w:r>
      <w:r w:rsidR="004143AD" w:rsidRPr="006A150C">
        <w:rPr>
          <w:rFonts w:ascii="Times New Roman" w:hAnsi="Times New Roman" w:cs="Times New Roman"/>
          <w:sz w:val="24"/>
          <w:szCs w:val="24"/>
        </w:rPr>
        <w:t>their</w:t>
      </w:r>
      <w:r w:rsidRPr="006A150C">
        <w:rPr>
          <w:rFonts w:ascii="Times New Roman" w:hAnsi="Times New Roman" w:cs="Times New Roman"/>
          <w:sz w:val="24"/>
          <w:szCs w:val="24"/>
        </w:rPr>
        <w:t xml:space="preserve"> potency to inform interventions to support students' academic adjustment and coping strategies by providing nuanced evidence on the association between both, and the coping strategies that are most predictive. Finally, the findings underscore the need for a holistic approach to student support and well-being within tertiary institutions. Social media involvement, academic adjustment, and coping strategies</w:t>
      </w:r>
      <w:r w:rsidR="004143AD" w:rsidRPr="006A150C">
        <w:rPr>
          <w:rFonts w:ascii="Times New Roman" w:hAnsi="Times New Roman" w:cs="Times New Roman"/>
          <w:sz w:val="24"/>
          <w:szCs w:val="24"/>
        </w:rPr>
        <w:t>,</w:t>
      </w:r>
      <w:r w:rsidRPr="006A150C">
        <w:rPr>
          <w:rFonts w:ascii="Times New Roman" w:hAnsi="Times New Roman" w:cs="Times New Roman"/>
          <w:sz w:val="24"/>
          <w:szCs w:val="24"/>
        </w:rPr>
        <w:t xml:space="preserve"> if fully addressed, can foster an environment that promotes student success, resilience, and overall mental health among university students. The findings of this study provide insights that can inform the development of evidence-based policies, interventions, and support systems aimed at enhancing the educational experiences and well-being of this population.</w:t>
      </w:r>
    </w:p>
    <w:p w14:paraId="76AAC170"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p>
    <w:p w14:paraId="0FCBE7D7"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Conclusion and Recommendations</w:t>
      </w:r>
    </w:p>
    <w:p w14:paraId="1C89EA37" w14:textId="28B7BAED"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sz w:val="24"/>
          <w:szCs w:val="24"/>
        </w:rPr>
      </w:pPr>
      <w:r w:rsidRPr="006A150C">
        <w:rPr>
          <w:rFonts w:ascii="Times New Roman" w:hAnsi="Times New Roman" w:cs="Times New Roman"/>
          <w:sz w:val="24"/>
          <w:szCs w:val="24"/>
        </w:rPr>
        <w:t xml:space="preserve">The discussion of the findings of this study underscores the intricate relationship between social media use, academic adjustment, and coping strategies among Nigerian students in universities. </w:t>
      </w:r>
      <w:r w:rsidRPr="006A150C">
        <w:rPr>
          <w:rFonts w:ascii="Times New Roman" w:eastAsia="Times New Roman" w:hAnsi="Times New Roman" w:cs="Times New Roman"/>
          <w:sz w:val="24"/>
          <w:szCs w:val="24"/>
          <w:lang w:val="en-GB" w:eastAsia="en-GB"/>
        </w:rPr>
        <w:t xml:space="preserve">It reveals that social media can be both entertaining and beneficial for academic collaboration and support. However, excessive use can lead to procrastination and anxiety, emphasising the need for a balanced approach. Students must use social media purposefully, focusing on problem-solving while maintaining academic responsibilities. The study also highlights the importance of coping </w:t>
      </w:r>
      <w:r w:rsidRPr="006A150C">
        <w:rPr>
          <w:rFonts w:ascii="Times New Roman" w:eastAsia="Times New Roman" w:hAnsi="Times New Roman" w:cs="Times New Roman"/>
          <w:sz w:val="24"/>
          <w:szCs w:val="24"/>
          <w:lang w:val="en-GB" w:eastAsia="en-GB"/>
        </w:rPr>
        <w:lastRenderedPageBreak/>
        <w:t>strategies, with problem-solving strategies enhancing academic success and avoidance strategies causing negative effects.</w:t>
      </w:r>
      <w:r w:rsidRPr="006A150C">
        <w:rPr>
          <w:rFonts w:ascii="Times New Roman" w:eastAsia="Times New Roman" w:hAnsi="Times New Roman" w:cs="Times New Roman"/>
          <w:b/>
          <w:sz w:val="24"/>
          <w:szCs w:val="24"/>
          <w:lang w:val="en-GB" w:eastAsia="en-GB"/>
        </w:rPr>
        <w:t xml:space="preserve"> </w:t>
      </w:r>
      <w:r w:rsidRPr="006A150C">
        <w:rPr>
          <w:rFonts w:ascii="Times New Roman" w:hAnsi="Times New Roman" w:cs="Times New Roman"/>
          <w:sz w:val="24"/>
          <w:szCs w:val="24"/>
        </w:rPr>
        <w:t xml:space="preserve">Based on these findings, Nigerian tertiary institutions (especially universities) should promote balanced social media use to improve academic adjustment. Schools should establish programmes that educate students on the benefits and pitfalls of social media, emphasising its potential for collaborative learning while avoiding excessive use. Furthermore, institutions should continue to provide orientation and academic support services to help students overcome academic problems efficiently. Encouraging problem-solving and emotional coping strategies and imparting stress-management skills might help students adjust even more effectively. Educators, policymakers, and mental health practitioners should </w:t>
      </w:r>
      <w:r w:rsidR="00D83708" w:rsidRPr="006A150C">
        <w:rPr>
          <w:rFonts w:ascii="Times New Roman" w:hAnsi="Times New Roman" w:cs="Times New Roman"/>
          <w:sz w:val="24"/>
          <w:szCs w:val="24"/>
        </w:rPr>
        <w:t xml:space="preserve">draw </w:t>
      </w:r>
      <w:r w:rsidRPr="006A150C">
        <w:rPr>
          <w:rFonts w:ascii="Times New Roman" w:hAnsi="Times New Roman" w:cs="Times New Roman"/>
          <w:sz w:val="24"/>
          <w:szCs w:val="24"/>
        </w:rPr>
        <w:t xml:space="preserve">from the findings of this study </w:t>
      </w:r>
      <w:r w:rsidR="004143AD" w:rsidRPr="006A150C">
        <w:rPr>
          <w:rFonts w:ascii="Times New Roman" w:hAnsi="Times New Roman" w:cs="Times New Roman"/>
          <w:sz w:val="24"/>
          <w:szCs w:val="24"/>
        </w:rPr>
        <w:t xml:space="preserve">to </w:t>
      </w:r>
      <w:r w:rsidRPr="006A150C">
        <w:rPr>
          <w:rFonts w:ascii="Times New Roman" w:hAnsi="Times New Roman" w:cs="Times New Roman"/>
          <w:sz w:val="24"/>
          <w:szCs w:val="24"/>
        </w:rPr>
        <w:t xml:space="preserve">design teaching and learning strategies that promote positive academic adjustment among students, make policies that balance students’ social media usage and their academic endeavours, and provide rehabilitation centers in universities that would address students’ </w:t>
      </w:r>
      <w:r w:rsidR="00D83708" w:rsidRPr="006A150C">
        <w:rPr>
          <w:rFonts w:ascii="Times New Roman" w:hAnsi="Times New Roman" w:cs="Times New Roman"/>
          <w:sz w:val="24"/>
          <w:szCs w:val="24"/>
        </w:rPr>
        <w:t>maladaptive adjustment</w:t>
      </w:r>
      <w:r w:rsidRPr="006A150C">
        <w:rPr>
          <w:rFonts w:ascii="Times New Roman" w:hAnsi="Times New Roman" w:cs="Times New Roman"/>
          <w:sz w:val="24"/>
          <w:szCs w:val="24"/>
        </w:rPr>
        <w:t xml:space="preserve"> and addictive social media use.</w:t>
      </w:r>
    </w:p>
    <w:p w14:paraId="71EB01EA"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p>
    <w:p w14:paraId="5FB56837" w14:textId="166B2D5B"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r w:rsidRPr="006A150C">
        <w:rPr>
          <w:rFonts w:ascii="Times New Roman" w:hAnsi="Times New Roman" w:cs="Times New Roman"/>
          <w:b/>
          <w:sz w:val="24"/>
          <w:szCs w:val="24"/>
        </w:rPr>
        <w:t xml:space="preserve">Study’s </w:t>
      </w:r>
      <w:r w:rsidR="00D83708" w:rsidRPr="006A150C">
        <w:rPr>
          <w:rFonts w:ascii="Times New Roman" w:hAnsi="Times New Roman" w:cs="Times New Roman"/>
          <w:b/>
          <w:sz w:val="24"/>
          <w:szCs w:val="24"/>
        </w:rPr>
        <w:t>Limitations</w:t>
      </w:r>
      <w:r w:rsidRPr="006A150C">
        <w:rPr>
          <w:rFonts w:ascii="Times New Roman" w:hAnsi="Times New Roman" w:cs="Times New Roman"/>
          <w:b/>
          <w:sz w:val="24"/>
          <w:szCs w:val="24"/>
        </w:rPr>
        <w:t xml:space="preserve"> and Future Research </w:t>
      </w:r>
    </w:p>
    <w:p w14:paraId="4D6BE9B6" w14:textId="77777777" w:rsidR="0025005D" w:rsidRPr="006A150C" w:rsidRDefault="0025005D" w:rsidP="006C58B9">
      <w:pPr>
        <w:tabs>
          <w:tab w:val="center" w:pos="4608"/>
        </w:tabs>
        <w:autoSpaceDE w:val="0"/>
        <w:autoSpaceDN w:val="0"/>
        <w:adjustRightInd w:val="0"/>
        <w:spacing w:after="0" w:line="360" w:lineRule="auto"/>
        <w:contextualSpacing/>
        <w:jc w:val="both"/>
        <w:rPr>
          <w:rFonts w:ascii="Times New Roman" w:hAnsi="Times New Roman" w:cs="Times New Roman"/>
          <w:b/>
          <w:sz w:val="24"/>
          <w:szCs w:val="24"/>
        </w:rPr>
      </w:pPr>
      <w:r w:rsidRPr="006A150C">
        <w:rPr>
          <w:rFonts w:ascii="Times New Roman" w:hAnsi="Times New Roman" w:cs="Times New Roman"/>
          <w:sz w:val="24"/>
          <w:szCs w:val="24"/>
        </w:rPr>
        <w:t>It is important to recognise the various limitations of this study. First, because only one institution was used for the research, the results may not be as applicable to other universities or tertiary institutions in Nigeria or to other cultural contexts. Furthermore, using self-reported data could lead to biases since participants might give answers that are more socially acceptable than accurately representing their experiences. Additionally, the study's cross-sectional methodology limits the capacity to make causal inferences regarding the connections among coping mechanisms, academic adjustment, and social media use. Future research should aim to explore these relationships across multiple institutions to enhance the generalisability of the findings. Longitudinal studies could provide insights into how social media involvement and coping strategies evolve and their long-term effects on academic adjustment. Qualitative/mixed research could deepen the understanding of students' experiences and coping mechanisms with social media use. It would also be advantageous to look at how particular social media sites affect both academic achievement and emotional health. Finally, analysing the impact of demographic variables like gender and socioeconomic status may offer a more sophisticated knowledge base of how these variables affect academic performance and social media adoption.</w:t>
      </w:r>
    </w:p>
    <w:p w14:paraId="3FF1BBE4" w14:textId="77777777" w:rsidR="0025005D" w:rsidRPr="006A150C" w:rsidRDefault="0025005D" w:rsidP="00DB1812">
      <w:pPr>
        <w:keepNext/>
        <w:keepLines/>
        <w:suppressLineNumbers/>
        <w:spacing w:line="240" w:lineRule="auto"/>
        <w:jc w:val="both"/>
        <w:rPr>
          <w:rFonts w:ascii="Times New Roman" w:hAnsi="Times New Roman" w:cs="Times New Roman"/>
          <w:b/>
          <w:sz w:val="24"/>
          <w:szCs w:val="24"/>
        </w:rPr>
      </w:pPr>
    </w:p>
    <w:p w14:paraId="37C1EC53" w14:textId="77777777" w:rsidR="0025005D" w:rsidRPr="006A150C" w:rsidRDefault="0025005D" w:rsidP="00DB1812">
      <w:pPr>
        <w:spacing w:after="0" w:line="240" w:lineRule="auto"/>
        <w:jc w:val="both"/>
        <w:rPr>
          <w:rFonts w:ascii="Times New Roman" w:hAnsi="Times New Roman" w:cs="Times New Roman"/>
          <w:b/>
          <w:bCs/>
          <w:sz w:val="24"/>
          <w:szCs w:val="24"/>
          <w:lang w:val="en-ZA"/>
        </w:rPr>
      </w:pPr>
      <w:r w:rsidRPr="006A150C">
        <w:rPr>
          <w:rFonts w:ascii="Times New Roman" w:hAnsi="Times New Roman" w:cs="Times New Roman"/>
          <w:b/>
          <w:bCs/>
          <w:sz w:val="24"/>
          <w:szCs w:val="24"/>
          <w:lang w:val="en-ZA"/>
        </w:rPr>
        <w:t>Declarations</w:t>
      </w:r>
    </w:p>
    <w:p w14:paraId="25940578" w14:textId="77777777" w:rsidR="0025005D" w:rsidRPr="006A150C" w:rsidRDefault="0025005D" w:rsidP="00DB1812">
      <w:pPr>
        <w:spacing w:line="240" w:lineRule="auto"/>
        <w:jc w:val="both"/>
        <w:rPr>
          <w:rFonts w:ascii="Times New Roman" w:hAnsi="Times New Roman" w:cs="Times New Roman"/>
          <w:sz w:val="24"/>
          <w:szCs w:val="24"/>
        </w:rPr>
      </w:pPr>
      <w:r w:rsidRPr="006A150C">
        <w:rPr>
          <w:rFonts w:ascii="Times New Roman" w:hAnsi="Times New Roman" w:cs="Times New Roman"/>
          <w:b/>
          <w:bCs/>
          <w:sz w:val="24"/>
          <w:szCs w:val="24"/>
        </w:rPr>
        <w:t>Conflict of interest</w:t>
      </w:r>
      <w:r w:rsidRPr="006A150C">
        <w:rPr>
          <w:rFonts w:ascii="Times New Roman" w:hAnsi="Times New Roman" w:cs="Times New Roman"/>
          <w:sz w:val="24"/>
          <w:szCs w:val="24"/>
        </w:rPr>
        <w:t xml:space="preserve"> </w:t>
      </w:r>
    </w:p>
    <w:p w14:paraId="3AA293DA" w14:textId="77777777" w:rsidR="0025005D" w:rsidRPr="006A150C" w:rsidRDefault="0025005D" w:rsidP="00DB1812">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No conflict of interest is declared by the authors. </w:t>
      </w:r>
    </w:p>
    <w:p w14:paraId="0A0EE213" w14:textId="77777777" w:rsidR="0025005D" w:rsidRPr="006A150C" w:rsidRDefault="0025005D" w:rsidP="00DB1812">
      <w:pPr>
        <w:spacing w:after="0" w:line="240" w:lineRule="auto"/>
        <w:jc w:val="both"/>
        <w:rPr>
          <w:rFonts w:ascii="Times New Roman" w:hAnsi="Times New Roman" w:cs="Times New Roman"/>
          <w:b/>
          <w:bCs/>
          <w:sz w:val="24"/>
          <w:szCs w:val="24"/>
        </w:rPr>
      </w:pPr>
      <w:r w:rsidRPr="006A150C">
        <w:rPr>
          <w:rFonts w:ascii="Times New Roman" w:hAnsi="Times New Roman" w:cs="Times New Roman"/>
          <w:b/>
          <w:bCs/>
          <w:sz w:val="24"/>
          <w:szCs w:val="24"/>
        </w:rPr>
        <w:lastRenderedPageBreak/>
        <w:t xml:space="preserve">Ethical Approval and Consent to Participate </w:t>
      </w:r>
    </w:p>
    <w:p w14:paraId="78039823" w14:textId="2186A21A" w:rsidR="0025005D" w:rsidRPr="006A150C" w:rsidRDefault="0025005D" w:rsidP="00DB1812">
      <w:pPr>
        <w:spacing w:after="0" w:line="240" w:lineRule="auto"/>
        <w:jc w:val="both"/>
        <w:rPr>
          <w:rFonts w:ascii="Times New Roman" w:hAnsi="Times New Roman" w:cs="Times New Roman"/>
          <w:sz w:val="24"/>
          <w:szCs w:val="24"/>
        </w:rPr>
      </w:pPr>
      <w:r w:rsidRPr="006A150C">
        <w:rPr>
          <w:rFonts w:ascii="Times New Roman" w:hAnsi="Times New Roman" w:cs="Times New Roman"/>
          <w:sz w:val="24"/>
          <w:szCs w:val="24"/>
        </w:rPr>
        <w:t>This study is in accordance with the tenets of the Declaration of Helsinki. Informed consent was obtained from all individual participants included in the study. The study received ethical approval from the Research Committee of the Faculty of Education, Federal University Oye-Ekiti, Nigeria</w:t>
      </w:r>
      <w:r w:rsidR="00D83708" w:rsidRPr="006A150C">
        <w:rPr>
          <w:rFonts w:ascii="Times New Roman" w:hAnsi="Times New Roman" w:cs="Times New Roman"/>
          <w:sz w:val="24"/>
          <w:szCs w:val="24"/>
        </w:rPr>
        <w:t xml:space="preserve"> (FUOYE/FED/GC</w:t>
      </w:r>
      <w:r w:rsidR="0013090F" w:rsidRPr="006A150C">
        <w:rPr>
          <w:rFonts w:ascii="Times New Roman" w:hAnsi="Times New Roman" w:cs="Times New Roman"/>
          <w:sz w:val="24"/>
          <w:szCs w:val="24"/>
        </w:rPr>
        <w:t>/A073-04/2024</w:t>
      </w:r>
      <w:r w:rsidR="00D83708" w:rsidRPr="006A150C">
        <w:rPr>
          <w:rFonts w:ascii="Times New Roman" w:hAnsi="Times New Roman" w:cs="Times New Roman"/>
          <w:sz w:val="24"/>
          <w:szCs w:val="24"/>
        </w:rPr>
        <w:t>)</w:t>
      </w:r>
      <w:r w:rsidRPr="006A150C">
        <w:rPr>
          <w:rFonts w:ascii="Times New Roman" w:hAnsi="Times New Roman" w:cs="Times New Roman"/>
          <w:sz w:val="24"/>
          <w:szCs w:val="24"/>
        </w:rPr>
        <w:t xml:space="preserve">. </w:t>
      </w:r>
    </w:p>
    <w:p w14:paraId="3CF0817C" w14:textId="77777777" w:rsidR="0025005D" w:rsidRPr="006A150C" w:rsidRDefault="0025005D" w:rsidP="00DB1812">
      <w:pPr>
        <w:spacing w:line="240" w:lineRule="auto"/>
        <w:jc w:val="both"/>
        <w:rPr>
          <w:rFonts w:ascii="Times New Roman" w:hAnsi="Times New Roman" w:cs="Times New Roman"/>
          <w:b/>
          <w:bCs/>
          <w:sz w:val="24"/>
          <w:szCs w:val="24"/>
        </w:rPr>
      </w:pPr>
    </w:p>
    <w:p w14:paraId="71A434CE" w14:textId="77777777" w:rsidR="0025005D" w:rsidRPr="006A150C" w:rsidRDefault="0025005D" w:rsidP="00DB1812">
      <w:pPr>
        <w:spacing w:line="240" w:lineRule="auto"/>
        <w:jc w:val="both"/>
        <w:rPr>
          <w:rFonts w:ascii="Times New Roman" w:hAnsi="Times New Roman" w:cs="Times New Roman"/>
          <w:b/>
          <w:bCs/>
          <w:sz w:val="24"/>
          <w:szCs w:val="24"/>
        </w:rPr>
      </w:pPr>
      <w:r w:rsidRPr="006A150C">
        <w:rPr>
          <w:rFonts w:ascii="Times New Roman" w:hAnsi="Times New Roman" w:cs="Times New Roman"/>
          <w:b/>
          <w:bCs/>
          <w:sz w:val="24"/>
          <w:szCs w:val="24"/>
        </w:rPr>
        <w:t>Funding</w:t>
      </w:r>
    </w:p>
    <w:p w14:paraId="438ABCF8" w14:textId="77777777" w:rsidR="0025005D" w:rsidRPr="006A150C" w:rsidRDefault="0025005D" w:rsidP="00DB1812">
      <w:pPr>
        <w:spacing w:line="240" w:lineRule="auto"/>
        <w:jc w:val="both"/>
        <w:rPr>
          <w:rFonts w:ascii="Times New Roman" w:hAnsi="Times New Roman" w:cs="Times New Roman"/>
          <w:sz w:val="24"/>
          <w:szCs w:val="24"/>
        </w:rPr>
      </w:pPr>
      <w:r w:rsidRPr="006A150C">
        <w:rPr>
          <w:rFonts w:ascii="Times New Roman" w:hAnsi="Times New Roman" w:cs="Times New Roman"/>
          <w:sz w:val="24"/>
          <w:szCs w:val="24"/>
        </w:rPr>
        <w:t xml:space="preserve"> No funding was given or received for this paper.</w:t>
      </w:r>
    </w:p>
    <w:p w14:paraId="3C8052EE" w14:textId="77777777" w:rsidR="0025005D" w:rsidRPr="006A150C" w:rsidRDefault="0025005D" w:rsidP="00DB1812">
      <w:pPr>
        <w:spacing w:line="240" w:lineRule="auto"/>
        <w:jc w:val="both"/>
        <w:rPr>
          <w:rFonts w:ascii="Times New Roman" w:hAnsi="Times New Roman" w:cs="Times New Roman"/>
          <w:b/>
          <w:bCs/>
          <w:sz w:val="24"/>
          <w:szCs w:val="24"/>
        </w:rPr>
      </w:pPr>
      <w:r w:rsidRPr="006A150C">
        <w:rPr>
          <w:rFonts w:ascii="Times New Roman" w:hAnsi="Times New Roman" w:cs="Times New Roman"/>
          <w:b/>
          <w:bCs/>
          <w:sz w:val="24"/>
          <w:szCs w:val="24"/>
        </w:rPr>
        <w:t>Data Availability</w:t>
      </w:r>
    </w:p>
    <w:p w14:paraId="21FA5053" w14:textId="77777777" w:rsidR="0025005D" w:rsidRPr="006A150C" w:rsidRDefault="0025005D" w:rsidP="00DB1812">
      <w:pPr>
        <w:spacing w:line="240" w:lineRule="auto"/>
        <w:jc w:val="both"/>
        <w:rPr>
          <w:rFonts w:ascii="Times New Roman" w:hAnsi="Times New Roman" w:cs="Times New Roman"/>
          <w:b/>
          <w:bCs/>
          <w:sz w:val="24"/>
          <w:szCs w:val="24"/>
        </w:rPr>
      </w:pPr>
      <w:r w:rsidRPr="006A150C">
        <w:rPr>
          <w:rFonts w:ascii="Times New Roman" w:hAnsi="Times New Roman" w:cs="Times New Roman"/>
          <w:sz w:val="24"/>
          <w:szCs w:val="24"/>
        </w:rPr>
        <w:t>The data for this study can be obtained from the corresponding author upon reasonable request.</w:t>
      </w:r>
    </w:p>
    <w:p w14:paraId="2E579D3A" w14:textId="77777777" w:rsidR="00DA23D7" w:rsidRPr="006A150C" w:rsidRDefault="00DA23D7" w:rsidP="00DB1812">
      <w:pPr>
        <w:keepNext/>
        <w:keepLines/>
        <w:suppressLineNumbers/>
        <w:spacing w:line="240" w:lineRule="auto"/>
        <w:jc w:val="both"/>
        <w:rPr>
          <w:rFonts w:ascii="Times New Roman" w:hAnsi="Times New Roman" w:cs="Times New Roman"/>
          <w:b/>
          <w:sz w:val="24"/>
          <w:szCs w:val="24"/>
        </w:rPr>
      </w:pPr>
    </w:p>
    <w:p w14:paraId="6E45ED85" w14:textId="04543A92" w:rsidR="0025005D" w:rsidRPr="006A150C" w:rsidRDefault="0025005D" w:rsidP="00DB1812">
      <w:pPr>
        <w:keepNext/>
        <w:keepLines/>
        <w:suppressLineNumbers/>
        <w:spacing w:line="240" w:lineRule="auto"/>
        <w:jc w:val="both"/>
        <w:rPr>
          <w:rFonts w:ascii="Times New Roman" w:hAnsi="Times New Roman" w:cs="Times New Roman"/>
          <w:b/>
          <w:sz w:val="24"/>
          <w:szCs w:val="24"/>
        </w:rPr>
      </w:pPr>
      <w:r w:rsidRPr="006A150C">
        <w:rPr>
          <w:rFonts w:ascii="Times New Roman" w:hAnsi="Times New Roman" w:cs="Times New Roman"/>
          <w:b/>
          <w:sz w:val="24"/>
          <w:szCs w:val="24"/>
        </w:rPr>
        <w:br/>
        <w:t>References</w:t>
      </w:r>
    </w:p>
    <w:p w14:paraId="0BB60CC4"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s-ES"/>
        </w:rPr>
      </w:pPr>
      <w:r w:rsidRPr="006A150C">
        <w:rPr>
          <w:rFonts w:ascii="Times New Roman" w:hAnsi="Times New Roman" w:cs="Times New Roman"/>
          <w:sz w:val="24"/>
          <w:szCs w:val="24"/>
        </w:rPr>
        <w:t xml:space="preserve">Abodunrin, S. A., &amp; Emmanuel, G. O. (2023). Impact of social media and social support on the social adjustment of adolescents with visual impairment in Ibadan Oyo State. </w:t>
      </w:r>
      <w:r w:rsidRPr="006A150C">
        <w:rPr>
          <w:rFonts w:ascii="Times New Roman" w:hAnsi="Times New Roman" w:cs="Times New Roman"/>
          <w:i/>
          <w:iCs/>
          <w:sz w:val="24"/>
          <w:szCs w:val="24"/>
          <w:lang w:val="es-ES"/>
        </w:rPr>
        <w:t>Multidisciplinarni Pristupi u Edukaciji i Rehabilitaciji</w:t>
      </w:r>
      <w:r w:rsidRPr="006A150C">
        <w:rPr>
          <w:rFonts w:ascii="Times New Roman" w:hAnsi="Times New Roman" w:cs="Times New Roman"/>
          <w:sz w:val="24"/>
          <w:szCs w:val="24"/>
          <w:lang w:val="es-ES"/>
        </w:rPr>
        <w:t>, 6, 3-16.</w:t>
      </w:r>
    </w:p>
    <w:p w14:paraId="62148202"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bookmarkStart w:id="1" w:name="_Hlk36547827"/>
      <w:r w:rsidRPr="006A150C">
        <w:rPr>
          <w:rFonts w:ascii="Times New Roman" w:hAnsi="Times New Roman" w:cs="Times New Roman"/>
          <w:sz w:val="24"/>
          <w:szCs w:val="24"/>
          <w:lang w:val="es-ES"/>
        </w:rPr>
        <w:t xml:space="preserve">Adeniyi, W. O., Adediran, V. O., &amp; Okewole, J. O. (2014). </w:t>
      </w:r>
      <w:r w:rsidRPr="006A150C">
        <w:rPr>
          <w:rFonts w:ascii="Times New Roman" w:hAnsi="Times New Roman" w:cs="Times New Roman"/>
          <w:sz w:val="24"/>
          <w:szCs w:val="24"/>
        </w:rPr>
        <w:t xml:space="preserve">Personality types, demographic variables and academic adjustment of fresh undergraduates of Obafemi Awolowo University, Ile-Ife, Nigeria. </w:t>
      </w:r>
      <w:r w:rsidRPr="006A150C">
        <w:rPr>
          <w:rFonts w:ascii="Times New Roman" w:hAnsi="Times New Roman" w:cs="Times New Roman"/>
          <w:i/>
          <w:iCs/>
          <w:sz w:val="24"/>
          <w:szCs w:val="24"/>
        </w:rPr>
        <w:t>Journal of educational and social research</w:t>
      </w:r>
      <w:r w:rsidRPr="006A150C">
        <w:rPr>
          <w:rFonts w:ascii="Times New Roman" w:hAnsi="Times New Roman" w:cs="Times New Roman"/>
          <w:sz w:val="24"/>
          <w:szCs w:val="24"/>
        </w:rPr>
        <w:t>, 4(6), 493-502.</w:t>
      </w:r>
    </w:p>
    <w:p w14:paraId="47CC798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Adesope, Y. R., &amp; Ogan-Charles, G. (2015). Extent of social media usage by students for improved learning in Tertiary Institution.</w:t>
      </w:r>
      <w:r w:rsidRPr="006A150C">
        <w:rPr>
          <w:rFonts w:ascii="Times New Roman" w:hAnsi="Times New Roman" w:cs="Times New Roman"/>
          <w:i/>
          <w:iCs/>
          <w:sz w:val="24"/>
          <w:szCs w:val="24"/>
        </w:rPr>
        <w:t xml:space="preserve"> IOSR Journal of Mobile Computing &amp; Application</w:t>
      </w:r>
      <w:r w:rsidRPr="006A150C">
        <w:rPr>
          <w:rFonts w:ascii="Times New Roman" w:hAnsi="Times New Roman" w:cs="Times New Roman"/>
          <w:sz w:val="24"/>
          <w:szCs w:val="24"/>
        </w:rPr>
        <w:t>, 2(2), 1-7.</w:t>
      </w:r>
    </w:p>
    <w:p w14:paraId="0A5EA149"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Afshar, R. (2024). Psychological Resilience During the COVID-19 Pandemic (Doctoral dissertation, Alliant International University).</w:t>
      </w:r>
    </w:p>
    <w:p w14:paraId="6B5E294F"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Ahmad, S. A. (2011). Social Networking Sites Usage and Students' Attitudes Towards Social Behaviors and Academic Adjustment in Northern Nigerian Universities (Doctoral dissertation, Universiti Utara Malaysia).</w:t>
      </w:r>
    </w:p>
    <w:p w14:paraId="1663B9F5"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lang w:val="en-ZA"/>
        </w:rPr>
        <w:t xml:space="preserve">Ahmad, S. A. (2019). Social Media and Students’ Academic Performance in Nigeria. </w:t>
      </w:r>
      <w:hyperlink r:id="rId7" w:history="1">
        <w:r w:rsidRPr="006A150C">
          <w:rPr>
            <w:rStyle w:val="Hyperlink"/>
            <w:rFonts w:ascii="Times New Roman" w:hAnsi="Times New Roman" w:cs="Times New Roman"/>
            <w:i/>
            <w:iCs/>
            <w:color w:val="auto"/>
            <w:sz w:val="24"/>
            <w:szCs w:val="24"/>
            <w:u w:val="none"/>
            <w:lang w:val="en-ZA"/>
          </w:rPr>
          <w:t>Asian Journal of Education and e-Learning</w:t>
        </w:r>
      </w:hyperlink>
      <w:r w:rsidRPr="006A150C">
        <w:rPr>
          <w:rFonts w:ascii="Times New Roman" w:hAnsi="Times New Roman" w:cs="Times New Roman"/>
          <w:sz w:val="24"/>
          <w:szCs w:val="24"/>
          <w:lang w:val="en-ZA"/>
        </w:rPr>
        <w:t>, 7(1), 29-36. DOI: </w:t>
      </w:r>
      <w:hyperlink r:id="rId8" w:tgtFrame="_blank" w:history="1">
        <w:r w:rsidRPr="006A150C">
          <w:rPr>
            <w:rStyle w:val="Hyperlink"/>
            <w:rFonts w:ascii="Times New Roman" w:hAnsi="Times New Roman" w:cs="Times New Roman"/>
            <w:color w:val="auto"/>
            <w:sz w:val="24"/>
            <w:szCs w:val="24"/>
            <w:u w:val="none"/>
            <w:lang w:val="en-ZA"/>
          </w:rPr>
          <w:t>10.24203/ajeel.v7i1.5616</w:t>
        </w:r>
      </w:hyperlink>
    </w:p>
    <w:p w14:paraId="0AE1A208"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Akabogu, J. U., Ibe, K. C., Omeje, J. C., Ede, M. O., Ezurike, A. C., Ezeh, E. N., ... &amp; Ulo-bethels, A. C. (2018). Social networking and academic adjustment of English language students. </w:t>
      </w:r>
      <w:r w:rsidRPr="006A150C">
        <w:rPr>
          <w:rFonts w:ascii="Times New Roman" w:hAnsi="Times New Roman" w:cs="Times New Roman"/>
          <w:i/>
          <w:iCs/>
          <w:sz w:val="24"/>
          <w:szCs w:val="24"/>
        </w:rPr>
        <w:t>International Journal of u-and e-Service, Science and Technology,</w:t>
      </w:r>
      <w:r w:rsidRPr="006A150C">
        <w:rPr>
          <w:rFonts w:ascii="Times New Roman" w:hAnsi="Times New Roman" w:cs="Times New Roman"/>
          <w:sz w:val="24"/>
          <w:szCs w:val="24"/>
        </w:rPr>
        <w:t xml:space="preserve"> 11(1), 55-64.</w:t>
      </w:r>
    </w:p>
    <w:bookmarkEnd w:id="1"/>
    <w:p w14:paraId="0D11BEF6"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Amadi, E. C., &amp; Ewa, C. J. (2018</w:t>
      </w:r>
      <w:r w:rsidRPr="006A150C">
        <w:rPr>
          <w:rFonts w:ascii="Times New Roman" w:hAnsi="Times New Roman" w:cs="Times New Roman"/>
          <w:b/>
          <w:sz w:val="24"/>
          <w:szCs w:val="24"/>
        </w:rPr>
        <w:t>).</w:t>
      </w:r>
      <w:r w:rsidRPr="006A150C">
        <w:rPr>
          <w:rFonts w:ascii="Times New Roman" w:hAnsi="Times New Roman" w:cs="Times New Roman"/>
          <w:sz w:val="24"/>
          <w:szCs w:val="24"/>
        </w:rPr>
        <w:t xml:space="preserve"> An Overview of Social Media on the Academic Performance of University Students in Nigeria. </w:t>
      </w:r>
      <w:r w:rsidRPr="006A150C">
        <w:rPr>
          <w:rFonts w:ascii="Times New Roman" w:hAnsi="Times New Roman" w:cs="Times New Roman"/>
          <w:i/>
          <w:iCs/>
          <w:sz w:val="24"/>
          <w:szCs w:val="24"/>
        </w:rPr>
        <w:t>International Journal of Innovative Information Systems,</w:t>
      </w:r>
      <w:r w:rsidRPr="006A150C">
        <w:rPr>
          <w:rFonts w:ascii="Times New Roman" w:hAnsi="Times New Roman" w:cs="Times New Roman"/>
          <w:sz w:val="24"/>
          <w:szCs w:val="24"/>
        </w:rPr>
        <w:t xml:space="preserve"> 2467-8562.</w:t>
      </w:r>
    </w:p>
    <w:p w14:paraId="7CD7A3BA"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Amaro, S &amp; Duarte, P (2015). </w:t>
      </w:r>
      <w:r w:rsidRPr="006A150C">
        <w:rPr>
          <w:rFonts w:ascii="Times New Roman" w:hAnsi="Times New Roman" w:cs="Times New Roman"/>
          <w:i/>
          <w:iCs/>
          <w:sz w:val="24"/>
          <w:szCs w:val="24"/>
        </w:rPr>
        <w:t>Social Media Involvement: A Proposed Measure</w:t>
      </w:r>
      <w:r w:rsidRPr="006A150C">
        <w:rPr>
          <w:rFonts w:ascii="Times New Roman" w:hAnsi="Times New Roman" w:cs="Times New Roman"/>
          <w:sz w:val="24"/>
          <w:szCs w:val="24"/>
        </w:rPr>
        <w:t xml:space="preserve">. Retrieved from </w:t>
      </w:r>
      <w:hyperlink r:id="rId9" w:history="1">
        <w:r w:rsidRPr="006A150C">
          <w:rPr>
            <w:rStyle w:val="Hyperlink"/>
            <w:rFonts w:ascii="Times New Roman" w:hAnsi="Times New Roman" w:cs="Times New Roman"/>
            <w:color w:val="auto"/>
            <w:sz w:val="24"/>
            <w:szCs w:val="24"/>
            <w:u w:val="none"/>
          </w:rPr>
          <w:t>https://www.researchgate.net/publication/271511510</w:t>
        </w:r>
      </w:hyperlink>
      <w:r w:rsidRPr="006A150C">
        <w:rPr>
          <w:rFonts w:ascii="Times New Roman" w:hAnsi="Times New Roman" w:cs="Times New Roman"/>
          <w:sz w:val="24"/>
          <w:szCs w:val="24"/>
        </w:rPr>
        <w:t>.</w:t>
      </w:r>
    </w:p>
    <w:p w14:paraId="77B117E5"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Amerstorfer, C.M., &amp; Freiin, V. C. (2021). Student Perceptions of Academic Engagement and Student-Teacher Relationships in Problem-Based Learning. </w:t>
      </w:r>
      <w:r w:rsidRPr="006A150C">
        <w:rPr>
          <w:rFonts w:ascii="Times New Roman" w:hAnsi="Times New Roman" w:cs="Times New Roman"/>
          <w:i/>
          <w:iCs/>
          <w:sz w:val="24"/>
          <w:szCs w:val="24"/>
          <w:lang w:val="en-ZA"/>
        </w:rPr>
        <w:t>Front Psychol.</w:t>
      </w:r>
      <w:r w:rsidRPr="006A150C">
        <w:rPr>
          <w:rFonts w:ascii="Times New Roman" w:hAnsi="Times New Roman" w:cs="Times New Roman"/>
          <w:sz w:val="24"/>
          <w:szCs w:val="24"/>
          <w:lang w:val="en-ZA"/>
        </w:rPr>
        <w:t>, 12:713057. doi: 10.3389/fpsyg.2021.713057.</w:t>
      </w:r>
    </w:p>
    <w:p w14:paraId="5FEE99CF"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Anderson, J. R., Guan, Y., &amp; Koc, Y. (2016). The academic adjustment scale: Measuring the adjustment of permanent resident or sojourner students. </w:t>
      </w:r>
      <w:r w:rsidRPr="006A150C">
        <w:rPr>
          <w:rFonts w:ascii="Times New Roman" w:hAnsi="Times New Roman" w:cs="Times New Roman"/>
          <w:i/>
          <w:iCs/>
          <w:sz w:val="24"/>
          <w:szCs w:val="24"/>
          <w:lang w:val="en-ZA"/>
        </w:rPr>
        <w:t>Int J Intercult Relat,</w:t>
      </w:r>
      <w:r w:rsidRPr="006A150C">
        <w:rPr>
          <w:rFonts w:ascii="Times New Roman" w:hAnsi="Times New Roman" w:cs="Times New Roman"/>
          <w:sz w:val="24"/>
          <w:szCs w:val="24"/>
          <w:lang w:val="en-ZA"/>
        </w:rPr>
        <w:t xml:space="preserve"> 54: 68-76.</w:t>
      </w:r>
    </w:p>
    <w:p w14:paraId="5F8F9082"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Anyanwu, E. U., Ossai-Onah, V. O &amp; Iroeze, P (2013). Use of Social Media Tools Among Nigerian Young adults in Three Selected Tertiary Institutions in Imo State, Nigeria.</w:t>
      </w:r>
      <w:r w:rsidRPr="006A150C">
        <w:rPr>
          <w:rFonts w:ascii="Times New Roman" w:hAnsi="Times New Roman" w:cs="Times New Roman"/>
          <w:i/>
          <w:iCs/>
          <w:sz w:val="24"/>
          <w:szCs w:val="24"/>
        </w:rPr>
        <w:t xml:space="preserve"> Journal of Information and Knowledge Management</w:t>
      </w:r>
      <w:r w:rsidRPr="006A150C">
        <w:rPr>
          <w:rFonts w:ascii="Times New Roman" w:hAnsi="Times New Roman" w:cs="Times New Roman"/>
          <w:sz w:val="24"/>
          <w:szCs w:val="24"/>
        </w:rPr>
        <w:t>, 4(2), 46-52.</w:t>
      </w:r>
    </w:p>
    <w:p w14:paraId="21A7C42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lastRenderedPageBreak/>
        <w:t xml:space="preserve">Apuke, O. D., &amp; Ezeah, G. H. (2017). The access and utilisation of social networking sites among social science students’ in northeastern Nigerian public universities. </w:t>
      </w:r>
      <w:r w:rsidRPr="006A150C">
        <w:rPr>
          <w:rFonts w:ascii="Times New Roman" w:hAnsi="Times New Roman" w:cs="Times New Roman"/>
          <w:i/>
          <w:iCs/>
          <w:sz w:val="24"/>
          <w:szCs w:val="24"/>
        </w:rPr>
        <w:t>International Journal of Social Sciences and Humanities Review</w:t>
      </w:r>
      <w:r w:rsidRPr="006A150C">
        <w:rPr>
          <w:rFonts w:ascii="Times New Roman" w:hAnsi="Times New Roman" w:cs="Times New Roman"/>
          <w:sz w:val="24"/>
          <w:szCs w:val="24"/>
        </w:rPr>
        <w:t>, 7(2), 215-228.</w:t>
      </w:r>
    </w:p>
    <w:p w14:paraId="3C1D392E"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Arjanggi, R. &amp; Kusumaningsih, &amp; L. P. S. (2016). College Adjustment of First Year Students: The Role of Social Anxiety. </w:t>
      </w:r>
      <w:r w:rsidRPr="006A150C">
        <w:rPr>
          <w:rFonts w:ascii="Times New Roman" w:hAnsi="Times New Roman" w:cs="Times New Roman"/>
          <w:i/>
          <w:iCs/>
          <w:sz w:val="24"/>
          <w:szCs w:val="24"/>
        </w:rPr>
        <w:t>Journal of Educational, Health and Community Psychology</w:t>
      </w:r>
      <w:r w:rsidRPr="006A150C">
        <w:rPr>
          <w:rFonts w:ascii="Times New Roman" w:hAnsi="Times New Roman" w:cs="Times New Roman"/>
          <w:sz w:val="24"/>
          <w:szCs w:val="24"/>
        </w:rPr>
        <w:t>, 5(1); 30-39.</w:t>
      </w:r>
    </w:p>
    <w:p w14:paraId="48275CD9"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Asemah   E. S, Okpanachi   R. A, &amp; Edegboh, L. O. N (2013). The influence of social media on the academic performance of the   Undergraduate students of   Kogi   State   University, Anyigba, Nigeria. </w:t>
      </w:r>
      <w:r w:rsidRPr="006A150C">
        <w:rPr>
          <w:rFonts w:ascii="Times New Roman" w:hAnsi="Times New Roman" w:cs="Times New Roman"/>
          <w:i/>
          <w:iCs/>
          <w:sz w:val="24"/>
          <w:szCs w:val="24"/>
        </w:rPr>
        <w:t>Research on Humanities and Social Sciences</w:t>
      </w:r>
      <w:r w:rsidRPr="006A150C">
        <w:rPr>
          <w:rFonts w:ascii="Times New Roman" w:hAnsi="Times New Roman" w:cs="Times New Roman"/>
          <w:sz w:val="24"/>
          <w:szCs w:val="24"/>
        </w:rPr>
        <w:t>, 3(12):90-96.</w:t>
      </w:r>
    </w:p>
    <w:p w14:paraId="2921C115"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Ashraf, M. A., Khan, M. N., Chohan, S. R., Khan, M., Rafique, W., Farid, M. F., &amp; Khan, A. U. (2021). Social Media Improves Students' Academic Performance: Exploring the Role of Social Media Adoption in the Open Learning Environment among International Medical Students in China. </w:t>
      </w:r>
      <w:r w:rsidRPr="006A150C">
        <w:rPr>
          <w:rFonts w:ascii="Times New Roman" w:hAnsi="Times New Roman" w:cs="Times New Roman"/>
          <w:i/>
          <w:iCs/>
          <w:sz w:val="24"/>
          <w:szCs w:val="24"/>
          <w:lang w:val="en-ZA"/>
        </w:rPr>
        <w:t>Healthcare (Basel)</w:t>
      </w:r>
      <w:r w:rsidRPr="006A150C">
        <w:rPr>
          <w:rFonts w:ascii="Times New Roman" w:hAnsi="Times New Roman" w:cs="Times New Roman"/>
          <w:sz w:val="24"/>
          <w:szCs w:val="24"/>
          <w:lang w:val="en-ZA"/>
        </w:rPr>
        <w:t>, 26;9(10):1272. doi: 10.3390/healthcare9101272.</w:t>
      </w:r>
    </w:p>
    <w:p w14:paraId="0EF90AB7"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Bamigboye, O. O, &amp; Olusesan, A. A (2017). An analysis of the Impact of Social Media on learning in Eastern Cape Universities, South Africa. </w:t>
      </w:r>
      <w:r w:rsidRPr="006A150C">
        <w:rPr>
          <w:rFonts w:ascii="Times New Roman" w:hAnsi="Times New Roman" w:cs="Times New Roman"/>
          <w:i/>
          <w:iCs/>
          <w:sz w:val="24"/>
          <w:szCs w:val="24"/>
        </w:rPr>
        <w:t>International Journal of Educational Sciences</w:t>
      </w:r>
      <w:r w:rsidRPr="006A150C">
        <w:rPr>
          <w:rFonts w:ascii="Times New Roman" w:hAnsi="Times New Roman" w:cs="Times New Roman"/>
          <w:sz w:val="24"/>
          <w:szCs w:val="24"/>
        </w:rPr>
        <w:t>, 17(3):69-75.</w:t>
      </w:r>
    </w:p>
    <w:p w14:paraId="031CB7EB"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Bawa, J., Odame, E. D., Kwarteng, A. H., Ayim, A., &amp; Kolugu, M. K. (2021). Social Media Usage and Coping Strategies among University of Ghana Undergraduate Students. </w:t>
      </w:r>
      <w:r w:rsidRPr="006A150C">
        <w:rPr>
          <w:rFonts w:ascii="Times New Roman" w:hAnsi="Times New Roman" w:cs="Times New Roman"/>
          <w:i/>
          <w:iCs/>
          <w:sz w:val="24"/>
          <w:szCs w:val="24"/>
        </w:rPr>
        <w:t>The Journal of Social Media for Learning,</w:t>
      </w:r>
      <w:r w:rsidRPr="006A150C">
        <w:rPr>
          <w:rFonts w:ascii="Times New Roman" w:hAnsi="Times New Roman" w:cs="Times New Roman"/>
          <w:sz w:val="24"/>
          <w:szCs w:val="24"/>
        </w:rPr>
        <w:t xml:space="preserve"> 2(1), 055-070.</w:t>
      </w:r>
    </w:p>
    <w:p w14:paraId="7FC87700"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Berjot, S., &amp; Gillet, N. (2011). Stress and coping with discrimination and stigmatization. </w:t>
      </w:r>
      <w:r w:rsidRPr="006A150C">
        <w:rPr>
          <w:rFonts w:ascii="Times New Roman" w:hAnsi="Times New Roman" w:cs="Times New Roman"/>
          <w:i/>
          <w:iCs/>
          <w:sz w:val="24"/>
          <w:szCs w:val="24"/>
        </w:rPr>
        <w:t>Front Psychol.</w:t>
      </w:r>
      <w:r w:rsidRPr="006A150C">
        <w:rPr>
          <w:rFonts w:ascii="Times New Roman" w:hAnsi="Times New Roman" w:cs="Times New Roman"/>
          <w:sz w:val="24"/>
          <w:szCs w:val="24"/>
        </w:rPr>
        <w:t>, 2:33. doi: 10.3389/fpsyg.2011.00033.</w:t>
      </w:r>
    </w:p>
    <w:p w14:paraId="488A49E4"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bookmarkStart w:id="2" w:name="_Hlk190677360"/>
      <w:bookmarkStart w:id="3" w:name="_Hlk190671502"/>
      <w:r w:rsidRPr="006A150C">
        <w:rPr>
          <w:rFonts w:ascii="Times New Roman" w:hAnsi="Times New Roman" w:cs="Times New Roman"/>
          <w:sz w:val="24"/>
          <w:szCs w:val="24"/>
          <w:lang w:val="en-ZA"/>
        </w:rPr>
        <w:t>Bhandarkar</w:t>
      </w:r>
      <w:bookmarkEnd w:id="2"/>
      <w:r w:rsidRPr="006A150C">
        <w:rPr>
          <w:rFonts w:ascii="Times New Roman" w:hAnsi="Times New Roman" w:cs="Times New Roman"/>
          <w:sz w:val="24"/>
          <w:szCs w:val="24"/>
          <w:lang w:val="en-ZA"/>
        </w:rPr>
        <w:t xml:space="preserve">, A. M., Pandey, A. K., Nayak, R., Pujary, K., &amp; Kumar, A. (2021). Impact of social media on the academic performance of undergraduate medical students. </w:t>
      </w:r>
      <w:r w:rsidRPr="006A150C">
        <w:rPr>
          <w:rFonts w:ascii="Times New Roman" w:hAnsi="Times New Roman" w:cs="Times New Roman"/>
          <w:i/>
          <w:iCs/>
          <w:sz w:val="24"/>
          <w:szCs w:val="24"/>
          <w:lang w:val="en-ZA"/>
        </w:rPr>
        <w:t>Med J Armed Forces India</w:t>
      </w:r>
      <w:r w:rsidRPr="006A150C">
        <w:rPr>
          <w:rFonts w:ascii="Times New Roman" w:hAnsi="Times New Roman" w:cs="Times New Roman"/>
          <w:sz w:val="24"/>
          <w:szCs w:val="24"/>
          <w:lang w:val="en-ZA"/>
        </w:rPr>
        <w:t>, 77(Suppl 1):S37-S41. doi: 10.1016/j.mjafi.2020.10.021.</w:t>
      </w:r>
    </w:p>
    <w:p w14:paraId="7C418937"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Bhatiasevi</w:t>
      </w:r>
      <w:bookmarkEnd w:id="3"/>
      <w:r w:rsidRPr="006A150C">
        <w:rPr>
          <w:rFonts w:ascii="Times New Roman" w:hAnsi="Times New Roman" w:cs="Times New Roman"/>
          <w:sz w:val="24"/>
          <w:szCs w:val="24"/>
        </w:rPr>
        <w:t xml:space="preserve">, V. (2024). The uses and gratifications of social media and their impact on social relationships and psychological well-being. </w:t>
      </w:r>
      <w:r w:rsidRPr="006A150C">
        <w:rPr>
          <w:rFonts w:ascii="Times New Roman" w:hAnsi="Times New Roman" w:cs="Times New Roman"/>
          <w:i/>
          <w:iCs/>
          <w:sz w:val="24"/>
          <w:szCs w:val="24"/>
        </w:rPr>
        <w:t>Front Psychiatry</w:t>
      </w:r>
      <w:r w:rsidRPr="006A150C">
        <w:rPr>
          <w:rFonts w:ascii="Times New Roman" w:hAnsi="Times New Roman" w:cs="Times New Roman"/>
          <w:sz w:val="24"/>
          <w:szCs w:val="24"/>
        </w:rPr>
        <w:t>, 15:1260565. doi: 10.3389/fpsyt.2024.1260565.</w:t>
      </w:r>
    </w:p>
    <w:p w14:paraId="7939F791"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Biggs, A., Brough, P., &amp; Drummond, S. (2017). </w:t>
      </w:r>
      <w:r w:rsidRPr="006A150C">
        <w:rPr>
          <w:rFonts w:ascii="Times New Roman" w:hAnsi="Times New Roman" w:cs="Times New Roman"/>
          <w:i/>
          <w:iCs/>
          <w:sz w:val="24"/>
          <w:szCs w:val="24"/>
        </w:rPr>
        <w:t>Lazarus and Folkman's Psychological Stress and Coping Theory</w:t>
      </w:r>
      <w:r w:rsidRPr="006A150C">
        <w:rPr>
          <w:rFonts w:ascii="Times New Roman" w:hAnsi="Times New Roman" w:cs="Times New Roman"/>
          <w:sz w:val="24"/>
          <w:szCs w:val="24"/>
        </w:rPr>
        <w:t xml:space="preserve">. The Handbook of Stress and Health: A Guide to Research and Practice. </w:t>
      </w:r>
      <w:hyperlink r:id="rId10" w:history="1">
        <w:r w:rsidRPr="006A150C">
          <w:rPr>
            <w:rStyle w:val="Hyperlink"/>
            <w:rFonts w:ascii="Times New Roman" w:hAnsi="Times New Roman" w:cs="Times New Roman"/>
            <w:color w:val="auto"/>
            <w:sz w:val="24"/>
            <w:szCs w:val="24"/>
            <w:u w:val="none"/>
          </w:rPr>
          <w:t>https://doi.org/10.1002/9781118993811.ch21</w:t>
        </w:r>
      </w:hyperlink>
    </w:p>
    <w:p w14:paraId="3FDB67CB"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Bottaro, R., &amp; Faraci, P. (2022). The Use of Social Networking Sites and Its Impact on Adolescents' Emotional Well-Being: a Scoping Review. </w:t>
      </w:r>
      <w:r w:rsidRPr="006A150C">
        <w:rPr>
          <w:rFonts w:ascii="Times New Roman" w:hAnsi="Times New Roman" w:cs="Times New Roman"/>
          <w:i/>
          <w:iCs/>
          <w:sz w:val="24"/>
          <w:szCs w:val="24"/>
        </w:rPr>
        <w:t>Curr Addict Rep.</w:t>
      </w:r>
      <w:r w:rsidRPr="006A150C">
        <w:rPr>
          <w:rFonts w:ascii="Times New Roman" w:hAnsi="Times New Roman" w:cs="Times New Roman"/>
          <w:sz w:val="24"/>
          <w:szCs w:val="24"/>
        </w:rPr>
        <w:t>, 9(4):518-539. doi: 10.1007/s40429-022-00445-4.</w:t>
      </w:r>
    </w:p>
    <w:p w14:paraId="5F29A2CC"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Brown, A. (2024). Understanding Stressors, Coping Strategies, and Physical Activity Among African American Women Using Ecological Momentary Assessment. (Doctoral dissertation). https://scholarcommons.sc.edu/etd/7947</w:t>
      </w:r>
    </w:p>
    <w:p w14:paraId="5B5753F5"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de-DE"/>
        </w:rPr>
      </w:pPr>
      <w:r w:rsidRPr="006A150C">
        <w:rPr>
          <w:rFonts w:ascii="Times New Roman" w:hAnsi="Times New Roman" w:cs="Times New Roman"/>
          <w:sz w:val="24"/>
          <w:szCs w:val="24"/>
        </w:rPr>
        <w:t>Cabras, C., Konyukhova, T., Lukianova, N., Mondo, M., &amp; Sechi, C. (2023). Gender and country differences in academic motivation, coping strategies, and academic burnout in a sample of Italian and Russian first-year university students.</w:t>
      </w:r>
      <w:r w:rsidRPr="006A150C">
        <w:rPr>
          <w:rFonts w:ascii="Times New Roman" w:hAnsi="Times New Roman" w:cs="Times New Roman"/>
          <w:i/>
          <w:iCs/>
          <w:sz w:val="24"/>
          <w:szCs w:val="24"/>
        </w:rPr>
        <w:t xml:space="preserve"> </w:t>
      </w:r>
      <w:r w:rsidRPr="006A150C">
        <w:rPr>
          <w:rFonts w:ascii="Times New Roman" w:hAnsi="Times New Roman" w:cs="Times New Roman"/>
          <w:i/>
          <w:iCs/>
          <w:sz w:val="24"/>
          <w:szCs w:val="24"/>
          <w:lang w:val="de-DE"/>
        </w:rPr>
        <w:t>Heliyon,</w:t>
      </w:r>
      <w:r w:rsidRPr="006A150C">
        <w:rPr>
          <w:rFonts w:ascii="Times New Roman" w:hAnsi="Times New Roman" w:cs="Times New Roman"/>
          <w:sz w:val="24"/>
          <w:szCs w:val="24"/>
          <w:lang w:val="de-DE"/>
        </w:rPr>
        <w:t xml:space="preserve"> 24;9(6):e16617. doi: 10.1016/j.heliyon.2023.e16617.</w:t>
      </w:r>
    </w:p>
    <w:p w14:paraId="403CD4C4"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lang w:val="de-DE"/>
        </w:rPr>
        <w:t xml:space="preserve">Carver, C. S., Scheier, M. F., &amp; Weintraub, J. K. (1989). </w:t>
      </w:r>
      <w:r w:rsidRPr="006A150C">
        <w:rPr>
          <w:rFonts w:ascii="Times New Roman" w:hAnsi="Times New Roman" w:cs="Times New Roman"/>
          <w:sz w:val="24"/>
          <w:szCs w:val="24"/>
        </w:rPr>
        <w:t xml:space="preserve">Assessing coping strategies: A theoretically based approach. </w:t>
      </w:r>
      <w:r w:rsidRPr="006A150C">
        <w:rPr>
          <w:rFonts w:ascii="Times New Roman" w:hAnsi="Times New Roman" w:cs="Times New Roman"/>
          <w:i/>
          <w:iCs/>
          <w:sz w:val="24"/>
          <w:szCs w:val="24"/>
        </w:rPr>
        <w:t xml:space="preserve">Journal of Personality and Social Psychology, </w:t>
      </w:r>
      <w:r w:rsidRPr="006A150C">
        <w:rPr>
          <w:rFonts w:ascii="Times New Roman" w:hAnsi="Times New Roman" w:cs="Times New Roman"/>
          <w:sz w:val="24"/>
          <w:szCs w:val="24"/>
        </w:rPr>
        <w:t>56, 267-283.</w:t>
      </w:r>
    </w:p>
    <w:p w14:paraId="78BB3938" w14:textId="77777777" w:rsidR="0025005D" w:rsidRPr="006A150C" w:rsidRDefault="0025005D" w:rsidP="00DB1812">
      <w:pPr>
        <w:spacing w:after="0" w:line="240" w:lineRule="auto"/>
        <w:ind w:left="709" w:hanging="709"/>
        <w:jc w:val="both"/>
        <w:rPr>
          <w:rFonts w:ascii="Times New Roman" w:hAnsi="Times New Roman" w:cs="Times New Roman"/>
          <w:bCs/>
          <w:sz w:val="24"/>
          <w:szCs w:val="24"/>
        </w:rPr>
      </w:pPr>
      <w:r w:rsidRPr="006A150C">
        <w:rPr>
          <w:rFonts w:ascii="Times New Roman" w:hAnsi="Times New Roman" w:cs="Times New Roman"/>
          <w:sz w:val="24"/>
          <w:szCs w:val="24"/>
        </w:rPr>
        <w:t xml:space="preserve">Chambers, D. (2016). </w:t>
      </w:r>
      <w:r w:rsidRPr="006A150C">
        <w:rPr>
          <w:rFonts w:ascii="Times New Roman" w:hAnsi="Times New Roman" w:cs="Times New Roman"/>
          <w:i/>
          <w:iCs/>
          <w:sz w:val="24"/>
          <w:szCs w:val="24"/>
        </w:rPr>
        <w:t>Changing media, homes and households: Cultures, technologies and meanings</w:t>
      </w:r>
      <w:r w:rsidRPr="006A150C">
        <w:rPr>
          <w:rFonts w:ascii="Times New Roman" w:hAnsi="Times New Roman" w:cs="Times New Roman"/>
          <w:sz w:val="24"/>
          <w:szCs w:val="24"/>
        </w:rPr>
        <w:t>. Routledge.</w:t>
      </w:r>
    </w:p>
    <w:p w14:paraId="418F074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Chen, C., Shen, Y., Zhu, Y., Xiao, F., Zhang, J., &amp; Ni, J. (2023). The Effect of Academic Adaptability on Learning Burnout Among College Students: The Mediating Effect of Self-Esteem and the Moderating Effect of Self-Efficacy. </w:t>
      </w:r>
      <w:r w:rsidRPr="006A150C">
        <w:rPr>
          <w:rFonts w:ascii="Times New Roman" w:hAnsi="Times New Roman" w:cs="Times New Roman"/>
          <w:i/>
          <w:iCs/>
          <w:sz w:val="24"/>
          <w:szCs w:val="24"/>
        </w:rPr>
        <w:t>Psychol Res Behav Manag</w:t>
      </w:r>
      <w:r w:rsidRPr="006A150C">
        <w:rPr>
          <w:rFonts w:ascii="Times New Roman" w:hAnsi="Times New Roman" w:cs="Times New Roman"/>
          <w:sz w:val="24"/>
          <w:szCs w:val="24"/>
        </w:rPr>
        <w:t>, 16:1615-1629. doi: 10.2147/PRBM.S408591.</w:t>
      </w:r>
    </w:p>
    <w:p w14:paraId="2716812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Chen, M., &amp; Xiao, X. (2022). The effect of social media on the development of students' affective variables. </w:t>
      </w:r>
      <w:r w:rsidRPr="006A150C">
        <w:rPr>
          <w:rFonts w:ascii="Times New Roman" w:hAnsi="Times New Roman" w:cs="Times New Roman"/>
          <w:i/>
          <w:iCs/>
          <w:sz w:val="24"/>
          <w:szCs w:val="24"/>
        </w:rPr>
        <w:t xml:space="preserve">Front Psychol., </w:t>
      </w:r>
      <w:r w:rsidRPr="006A150C">
        <w:rPr>
          <w:rFonts w:ascii="Times New Roman" w:hAnsi="Times New Roman" w:cs="Times New Roman"/>
          <w:sz w:val="24"/>
          <w:szCs w:val="24"/>
        </w:rPr>
        <w:t>13:1010766. doi: 10.3389/fpsyg.2022.1010766.</w:t>
      </w:r>
    </w:p>
    <w:p w14:paraId="2565EA59"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hyperlink r:id="rId11" w:tooltip="Emon Kalyan Chowdhury" w:history="1">
        <w:r w:rsidRPr="006A150C">
          <w:rPr>
            <w:rStyle w:val="Hyperlink"/>
            <w:rFonts w:ascii="Times New Roman" w:hAnsi="Times New Roman" w:cs="Times New Roman"/>
            <w:color w:val="auto"/>
            <w:sz w:val="24"/>
            <w:szCs w:val="24"/>
            <w:u w:val="none"/>
            <w:lang w:val="en-ZA"/>
          </w:rPr>
          <w:t>Chowdhury, E. K.</w:t>
        </w:r>
      </w:hyperlink>
      <w:r w:rsidRPr="006A150C">
        <w:rPr>
          <w:rFonts w:ascii="Times New Roman" w:hAnsi="Times New Roman" w:cs="Times New Roman"/>
          <w:sz w:val="24"/>
          <w:szCs w:val="24"/>
          <w:lang w:val="en-ZA"/>
        </w:rPr>
        <w:t> (2024). "Examining the benefits and drawbacks of social media usage on academic performance: a study among university students in Bangladesh", </w:t>
      </w:r>
      <w:hyperlink r:id="rId12" w:history="1">
        <w:r w:rsidRPr="006A150C">
          <w:rPr>
            <w:rStyle w:val="Hyperlink"/>
            <w:rFonts w:ascii="Times New Roman" w:hAnsi="Times New Roman" w:cs="Times New Roman"/>
            <w:i/>
            <w:iCs/>
            <w:color w:val="auto"/>
            <w:sz w:val="24"/>
            <w:szCs w:val="24"/>
            <w:u w:val="none"/>
            <w:lang w:val="en-ZA"/>
          </w:rPr>
          <w:t>Journal of Research in Innovative Teaching &amp; Learning</w:t>
        </w:r>
      </w:hyperlink>
      <w:r w:rsidRPr="006A150C">
        <w:rPr>
          <w:rFonts w:ascii="Times New Roman" w:hAnsi="Times New Roman" w:cs="Times New Roman"/>
          <w:sz w:val="24"/>
          <w:szCs w:val="24"/>
          <w:lang w:val="en-ZA"/>
        </w:rPr>
        <w:t>, Vol. ahead-of-print No. ahead-of-print. </w:t>
      </w:r>
      <w:hyperlink r:id="rId13" w:tooltip="DOI: https://doi.org/10.1108/JRIT-07-2023-0097" w:history="1">
        <w:r w:rsidRPr="006A150C">
          <w:rPr>
            <w:rStyle w:val="Hyperlink"/>
            <w:rFonts w:ascii="Times New Roman" w:hAnsi="Times New Roman" w:cs="Times New Roman"/>
            <w:color w:val="auto"/>
            <w:sz w:val="24"/>
            <w:szCs w:val="24"/>
            <w:u w:val="none"/>
            <w:lang w:val="en-ZA"/>
          </w:rPr>
          <w:t>https://doi.org/10.1108/JRIT-07-2023-0097</w:t>
        </w:r>
      </w:hyperlink>
    </w:p>
    <w:p w14:paraId="51DC13C0"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Chua, S. P., YiRong, B. S., &amp; Yang, S. Z. (2020). Social media addiction and academic adjustment: The mediating or moderating effect of grit personality. </w:t>
      </w:r>
      <w:r w:rsidRPr="006A150C">
        <w:rPr>
          <w:rFonts w:ascii="Times New Roman" w:hAnsi="Times New Roman" w:cs="Times New Roman"/>
          <w:i/>
          <w:iCs/>
          <w:sz w:val="24"/>
          <w:szCs w:val="24"/>
        </w:rPr>
        <w:t>International Journal of Psychology and Educational Studies</w:t>
      </w:r>
      <w:r w:rsidRPr="006A150C">
        <w:rPr>
          <w:rFonts w:ascii="Times New Roman" w:hAnsi="Times New Roman" w:cs="Times New Roman"/>
          <w:sz w:val="24"/>
          <w:szCs w:val="24"/>
        </w:rPr>
        <w:t>, 7(3), 143-151.</w:t>
      </w:r>
    </w:p>
    <w:p w14:paraId="02EE882B"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Chudzicka-Czupała, A., Hapon, N., Man, R. H. C., Li, D-J., Zywiołek-Szeja, M., Karamushka, L., et al. (2023). Associations between coping strategies and psychological distress among people living in Ukraine, Poland, and Taiwan during the initial stage of the 2022 War in Ukraine. </w:t>
      </w:r>
      <w:r w:rsidRPr="006A150C">
        <w:rPr>
          <w:rFonts w:ascii="Times New Roman" w:hAnsi="Times New Roman" w:cs="Times New Roman"/>
          <w:i/>
          <w:iCs/>
          <w:sz w:val="24"/>
          <w:szCs w:val="24"/>
          <w:lang w:val="en-ZA"/>
        </w:rPr>
        <w:t>Eur. J. Psychotraumatol.</w:t>
      </w:r>
      <w:r w:rsidRPr="006A150C">
        <w:rPr>
          <w:rFonts w:ascii="Times New Roman" w:hAnsi="Times New Roman" w:cs="Times New Roman"/>
          <w:sz w:val="24"/>
          <w:szCs w:val="24"/>
          <w:lang w:val="en-ZA"/>
        </w:rPr>
        <w:t> 14, 2163129. doi: 10.1080/20008066.2022.2163129</w:t>
      </w:r>
    </w:p>
    <w:p w14:paraId="13EA7DD1"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Style w:val="HTMLCite"/>
          <w:rFonts w:ascii="Times New Roman" w:hAnsi="Times New Roman" w:cs="Times New Roman"/>
          <w:i w:val="0"/>
          <w:iCs w:val="0"/>
          <w:sz w:val="24"/>
          <w:szCs w:val="24"/>
        </w:rPr>
        <w:t xml:space="preserve">Compas, B.E., Jaser, S.S., Bettis, A.H., Watson, K.H., Gruhn, M.A., Dunbar, J.P., et al. (2017). Coping, emotion regulation, and psychopathology in childhood and adolescence: a meta-analysis and narrative review. </w:t>
      </w:r>
      <w:r w:rsidRPr="006A150C">
        <w:rPr>
          <w:rStyle w:val="HTMLCite"/>
          <w:rFonts w:ascii="Times New Roman" w:hAnsi="Times New Roman" w:cs="Times New Roman"/>
          <w:sz w:val="24"/>
          <w:szCs w:val="24"/>
        </w:rPr>
        <w:t>Psychol Bull</w:t>
      </w:r>
      <w:r w:rsidRPr="006A150C">
        <w:rPr>
          <w:rStyle w:val="HTMLCite"/>
          <w:rFonts w:ascii="Times New Roman" w:hAnsi="Times New Roman" w:cs="Times New Roman"/>
          <w:i w:val="0"/>
          <w:iCs w:val="0"/>
          <w:sz w:val="24"/>
          <w:szCs w:val="24"/>
        </w:rPr>
        <w:t>., 143:939–91. doi: 10.1037/bul0000110, </w:t>
      </w:r>
    </w:p>
    <w:p w14:paraId="25E9642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Corti, F., Llanes, J., Dorio Alcaraz, I., &amp; Freixa Niella, M. (2023). Initial adaptation among university student: The case of the social sciences. </w:t>
      </w:r>
      <w:r w:rsidRPr="006A150C">
        <w:rPr>
          <w:rFonts w:ascii="Times New Roman" w:hAnsi="Times New Roman" w:cs="Times New Roman"/>
          <w:i/>
          <w:iCs/>
          <w:sz w:val="24"/>
          <w:szCs w:val="24"/>
        </w:rPr>
        <w:t>PLoS One</w:t>
      </w:r>
      <w:r w:rsidRPr="006A150C">
        <w:rPr>
          <w:rFonts w:ascii="Times New Roman" w:hAnsi="Times New Roman" w:cs="Times New Roman"/>
          <w:sz w:val="24"/>
          <w:szCs w:val="24"/>
        </w:rPr>
        <w:t>, 18(11):e0294440. doi: 10.1371/journal.pone.0294440.</w:t>
      </w:r>
    </w:p>
    <w:p w14:paraId="05B37FD0"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DeAndrea, D., Ellison, N., LaRose, R., Steinfield, C., &amp; Fiore, A. (2012). Serious social media: On the use of social media for improving students' adjustment to college. </w:t>
      </w:r>
      <w:r w:rsidRPr="006A150C">
        <w:rPr>
          <w:rFonts w:ascii="Times New Roman" w:hAnsi="Times New Roman" w:cs="Times New Roman"/>
          <w:i/>
          <w:iCs/>
          <w:sz w:val="24"/>
          <w:szCs w:val="24"/>
        </w:rPr>
        <w:t>The Internet and Higher Education</w:t>
      </w:r>
      <w:r w:rsidRPr="006A150C">
        <w:rPr>
          <w:rFonts w:ascii="Times New Roman" w:hAnsi="Times New Roman" w:cs="Times New Roman"/>
          <w:sz w:val="24"/>
          <w:szCs w:val="24"/>
        </w:rPr>
        <w:t>, 15(1), 15-23.</w:t>
      </w:r>
    </w:p>
    <w:p w14:paraId="523B1405"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DeCicco, L. (2024). "Building Technology Breaks into Classroom Instruction to Reduce Media Multitasking and Increase Learning" (2024). PCOM Psychology Dissertations. 636. https://digitalcommons.pcom.edu/psychology_dissertations/636?utm_source=digitalcommons.pcom.edu%2Fpsychology_dissertations%2F636&amp;utm_medium=PDF&amp;utm_campaign=PDFCoverPages</w:t>
      </w:r>
    </w:p>
    <w:p w14:paraId="3F7BEC44"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Eke, H. N., Omekwu, C. O. &amp; Odoh, J. N, (2014). The Use of Social Networking Sites among the Undergraduate Students of University of Nigeria, Nsukka. </w:t>
      </w:r>
      <w:r w:rsidRPr="006A150C">
        <w:rPr>
          <w:rFonts w:ascii="Times New Roman" w:hAnsi="Times New Roman" w:cs="Times New Roman"/>
          <w:i/>
          <w:iCs/>
          <w:sz w:val="24"/>
          <w:szCs w:val="24"/>
        </w:rPr>
        <w:t>Library Philosophy and Practice</w:t>
      </w:r>
      <w:r w:rsidRPr="006A150C">
        <w:rPr>
          <w:rFonts w:ascii="Times New Roman" w:hAnsi="Times New Roman" w:cs="Times New Roman"/>
          <w:sz w:val="24"/>
          <w:szCs w:val="24"/>
        </w:rPr>
        <w:t xml:space="preserve"> (e-journal). 1195. </w:t>
      </w:r>
      <w:hyperlink r:id="rId14" w:history="1">
        <w:r w:rsidRPr="006A150C">
          <w:rPr>
            <w:rStyle w:val="Hyperlink"/>
            <w:rFonts w:ascii="Times New Roman" w:hAnsi="Times New Roman" w:cs="Times New Roman"/>
            <w:color w:val="auto"/>
            <w:sz w:val="24"/>
            <w:szCs w:val="24"/>
            <w:u w:val="none"/>
          </w:rPr>
          <w:t>http://digitalcommons.unl.edu/libphilprac/1195</w:t>
        </w:r>
      </w:hyperlink>
    </w:p>
    <w:p w14:paraId="1023CE7D"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Eke, H. N., Omekwu, C. O. &amp; Odoh, J. N, (2014). The Use of Social Networking Sites among the Undergraduate Students of University of Nigeria, Nsukka. </w:t>
      </w:r>
      <w:r w:rsidRPr="006A150C">
        <w:rPr>
          <w:rFonts w:ascii="Times New Roman" w:hAnsi="Times New Roman" w:cs="Times New Roman"/>
          <w:i/>
          <w:iCs/>
          <w:sz w:val="24"/>
          <w:szCs w:val="24"/>
        </w:rPr>
        <w:t>Library Philosophy and Practice</w:t>
      </w:r>
      <w:r w:rsidRPr="006A150C">
        <w:rPr>
          <w:rFonts w:ascii="Times New Roman" w:hAnsi="Times New Roman" w:cs="Times New Roman"/>
          <w:sz w:val="24"/>
          <w:szCs w:val="24"/>
        </w:rPr>
        <w:t xml:space="preserve"> (e-journal). 1195. </w:t>
      </w:r>
      <w:hyperlink r:id="rId15" w:history="1">
        <w:r w:rsidRPr="006A150C">
          <w:rPr>
            <w:rStyle w:val="Hyperlink"/>
            <w:rFonts w:ascii="Times New Roman" w:hAnsi="Times New Roman" w:cs="Times New Roman"/>
            <w:color w:val="auto"/>
            <w:sz w:val="24"/>
            <w:szCs w:val="24"/>
            <w:u w:val="none"/>
          </w:rPr>
          <w:t>http://digitalcommons.unl.edu/libphilprac/1195</w:t>
        </w:r>
      </w:hyperlink>
    </w:p>
    <w:p w14:paraId="48B54676"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Fabeku, O. E. (2024). First-Year Students’ Challenges and Coping Strategies in Public and Private Universities in Osun State, Nigeria. </w:t>
      </w:r>
      <w:r w:rsidRPr="006A150C">
        <w:rPr>
          <w:rFonts w:ascii="Times New Roman" w:hAnsi="Times New Roman" w:cs="Times New Roman"/>
          <w:i/>
          <w:iCs/>
          <w:sz w:val="24"/>
          <w:szCs w:val="24"/>
        </w:rPr>
        <w:t>Innovare Journal of Education</w:t>
      </w:r>
      <w:r w:rsidRPr="006A150C">
        <w:rPr>
          <w:rFonts w:ascii="Times New Roman" w:hAnsi="Times New Roman" w:cs="Times New Roman"/>
          <w:sz w:val="24"/>
          <w:szCs w:val="24"/>
        </w:rPr>
        <w:t>, 12(3) 9-14.</w:t>
      </w:r>
    </w:p>
    <w:p w14:paraId="6D5CE76B"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Fadiya, A.A. &amp; Akinola, O.T. (2024). Gender’s Impact on Undergraduate’s Digital and Internet Literacies at the Federal University Oye-Ekiti, Nigeria. </w:t>
      </w:r>
      <w:r w:rsidRPr="006A150C">
        <w:rPr>
          <w:rFonts w:ascii="Times New Roman" w:hAnsi="Times New Roman" w:cs="Times New Roman"/>
          <w:i/>
          <w:iCs/>
          <w:sz w:val="24"/>
          <w:szCs w:val="24"/>
        </w:rPr>
        <w:t>Gender and Behavior Journal,</w:t>
      </w:r>
      <w:r w:rsidRPr="006A150C">
        <w:rPr>
          <w:rFonts w:ascii="Times New Roman" w:hAnsi="Times New Roman" w:cs="Times New Roman"/>
          <w:sz w:val="24"/>
          <w:szCs w:val="24"/>
        </w:rPr>
        <w:t xml:space="preserve"> 22, (2), 22761-22771.</w:t>
      </w:r>
    </w:p>
    <w:p w14:paraId="2026E9CF"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Fatokun, K. V. (2019). Effect of social media on undergraduate students’ Achievement and Interest in Chemistry in the North-central geo-political Zone of Nigeria. </w:t>
      </w:r>
      <w:r w:rsidRPr="006A150C">
        <w:rPr>
          <w:rFonts w:ascii="Times New Roman" w:hAnsi="Times New Roman" w:cs="Times New Roman"/>
          <w:i/>
          <w:iCs/>
          <w:sz w:val="24"/>
          <w:szCs w:val="24"/>
        </w:rPr>
        <w:t>International Journal of Science and Technology Educational Research</w:t>
      </w:r>
      <w:r w:rsidRPr="006A150C">
        <w:rPr>
          <w:rFonts w:ascii="Times New Roman" w:hAnsi="Times New Roman" w:cs="Times New Roman"/>
          <w:sz w:val="24"/>
          <w:szCs w:val="24"/>
        </w:rPr>
        <w:t>, 10(2), 9-15.</w:t>
      </w:r>
    </w:p>
    <w:p w14:paraId="0FE48072"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Folkman, S. (2020). </w:t>
      </w:r>
      <w:r w:rsidRPr="006A150C">
        <w:rPr>
          <w:rFonts w:ascii="Times New Roman" w:hAnsi="Times New Roman" w:cs="Times New Roman"/>
          <w:i/>
          <w:iCs/>
          <w:sz w:val="24"/>
          <w:szCs w:val="24"/>
        </w:rPr>
        <w:t>Stress: appraisal and coping. In Encyclopedia of behavioral medicine</w:t>
      </w:r>
      <w:r w:rsidRPr="006A150C">
        <w:rPr>
          <w:rFonts w:ascii="Times New Roman" w:hAnsi="Times New Roman" w:cs="Times New Roman"/>
          <w:sz w:val="24"/>
          <w:szCs w:val="24"/>
        </w:rPr>
        <w:t xml:space="preserve"> (pp. 2177-2179). Cham: Springer International Publishing.</w:t>
      </w:r>
    </w:p>
    <w:p w14:paraId="4C204B83"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Fox, J., &amp; Moreland, J. J. (2015). The dark side of social networking sites: An exploration of the relational and psychological stressors associated with Facebook use and affordances. </w:t>
      </w:r>
      <w:r w:rsidRPr="006A150C">
        <w:rPr>
          <w:rFonts w:ascii="Times New Roman" w:hAnsi="Times New Roman" w:cs="Times New Roman"/>
          <w:i/>
          <w:iCs/>
          <w:sz w:val="24"/>
          <w:szCs w:val="24"/>
        </w:rPr>
        <w:t>Computers in human behavior,</w:t>
      </w:r>
      <w:r w:rsidRPr="006A150C">
        <w:rPr>
          <w:rFonts w:ascii="Times New Roman" w:hAnsi="Times New Roman" w:cs="Times New Roman"/>
          <w:sz w:val="24"/>
          <w:szCs w:val="24"/>
        </w:rPr>
        <w:t xml:space="preserve"> 45, 168-176.</w:t>
      </w:r>
    </w:p>
    <w:p w14:paraId="0DFDBFF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eastAsia="Times New Roman" w:hAnsi="Times New Roman" w:cs="Times New Roman"/>
          <w:sz w:val="24"/>
          <w:szCs w:val="24"/>
          <w:lang w:val="en-GB" w:eastAsia="en-GB"/>
        </w:rPr>
        <w:t xml:space="preserve">Freire C, Ferradás M. M, Regueiro B, Rodríguez S, Valle A and Núñez JC (2020) Coping Strategies and Self-Efficacy in University Students: A Person-Centered Approach. </w:t>
      </w:r>
      <w:r w:rsidRPr="006A150C">
        <w:rPr>
          <w:rFonts w:ascii="Times New Roman" w:eastAsia="Times New Roman" w:hAnsi="Times New Roman" w:cs="Times New Roman"/>
          <w:i/>
          <w:iCs/>
          <w:sz w:val="24"/>
          <w:szCs w:val="24"/>
          <w:lang w:val="en-GB" w:eastAsia="en-GB"/>
        </w:rPr>
        <w:t>Front. Psychol.</w:t>
      </w:r>
      <w:r w:rsidRPr="006A150C">
        <w:rPr>
          <w:rFonts w:ascii="Times New Roman" w:eastAsia="Times New Roman" w:hAnsi="Times New Roman" w:cs="Times New Roman"/>
          <w:sz w:val="24"/>
          <w:szCs w:val="24"/>
          <w:lang w:val="en-GB" w:eastAsia="en-GB"/>
        </w:rPr>
        <w:t>, 11:841. doi: 10.3389/fpsyg.2020.00841.</w:t>
      </w:r>
    </w:p>
    <w:p w14:paraId="5ABA9610"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Gever, V. C. (2024). The Comparative advantage of digital and face-to-face data collection in 21st century research. </w:t>
      </w:r>
      <w:r w:rsidRPr="006A150C">
        <w:rPr>
          <w:rFonts w:ascii="Times New Roman" w:hAnsi="Times New Roman" w:cs="Times New Roman"/>
          <w:i/>
          <w:iCs/>
          <w:sz w:val="24"/>
          <w:szCs w:val="24"/>
        </w:rPr>
        <w:t>Torkwase Journal of Agricultural Research,</w:t>
      </w:r>
      <w:r w:rsidRPr="006A150C">
        <w:rPr>
          <w:rFonts w:ascii="Times New Roman" w:hAnsi="Times New Roman" w:cs="Times New Roman"/>
          <w:sz w:val="24"/>
          <w:szCs w:val="24"/>
        </w:rPr>
        <w:t xml:space="preserve"> 1(1), 10–17. </w:t>
      </w:r>
    </w:p>
    <w:p w14:paraId="431BBF26"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lastRenderedPageBreak/>
        <w:t xml:space="preserve">Gil, T. O., Gialolo, W. D., Mendoza, V. C., Yape, J. L. V. (2024). Social Adjustment to College: The Case of Social Studies Freshmen. International </w:t>
      </w:r>
      <w:r w:rsidRPr="006A150C">
        <w:rPr>
          <w:rFonts w:ascii="Times New Roman" w:hAnsi="Times New Roman" w:cs="Times New Roman"/>
          <w:i/>
          <w:iCs/>
          <w:sz w:val="24"/>
          <w:szCs w:val="24"/>
        </w:rPr>
        <w:t>Journal of Social Science and Human Research</w:t>
      </w:r>
      <w:r w:rsidRPr="006A150C">
        <w:rPr>
          <w:rFonts w:ascii="Times New Roman" w:hAnsi="Times New Roman" w:cs="Times New Roman"/>
          <w:sz w:val="24"/>
          <w:szCs w:val="24"/>
        </w:rPr>
        <w:t>, 7 (7), 4868- 4875. DOI: 10.47191/ijsshr/v7-i07-33</w:t>
      </w:r>
    </w:p>
    <w:p w14:paraId="1A80FEC2"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Grady, P. A., &amp; Gough, L. L. (2014). Self-management: a comprehensive approach to management of chronic conditions. </w:t>
      </w:r>
      <w:r w:rsidRPr="006A150C">
        <w:rPr>
          <w:rFonts w:ascii="Times New Roman" w:hAnsi="Times New Roman" w:cs="Times New Roman"/>
          <w:i/>
          <w:iCs/>
          <w:sz w:val="24"/>
          <w:szCs w:val="24"/>
        </w:rPr>
        <w:t>American journal of public health,</w:t>
      </w:r>
      <w:r w:rsidRPr="006A150C">
        <w:rPr>
          <w:rFonts w:ascii="Times New Roman" w:hAnsi="Times New Roman" w:cs="Times New Roman"/>
          <w:sz w:val="24"/>
          <w:szCs w:val="24"/>
        </w:rPr>
        <w:t xml:space="preserve"> 104(8), e25–e31. </w:t>
      </w:r>
      <w:hyperlink r:id="rId16" w:history="1">
        <w:r w:rsidRPr="006A150C">
          <w:rPr>
            <w:rStyle w:val="Hyperlink"/>
            <w:rFonts w:ascii="Times New Roman" w:hAnsi="Times New Roman" w:cs="Times New Roman"/>
            <w:color w:val="auto"/>
            <w:sz w:val="24"/>
            <w:szCs w:val="24"/>
            <w:u w:val="none"/>
          </w:rPr>
          <w:t>https://doi.org/10.2105/AJPH.2014.302041</w:t>
        </w:r>
      </w:hyperlink>
    </w:p>
    <w:p w14:paraId="61BA05CE"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lang w:val="es-ES"/>
        </w:rPr>
        <w:t xml:space="preserve">Habes, M. M, Alighizzawi, M., Khalaf, R, &amp; Sudoum, S. A (2018).  </w:t>
      </w:r>
      <w:r w:rsidRPr="006A150C">
        <w:rPr>
          <w:rFonts w:ascii="Times New Roman" w:hAnsi="Times New Roman" w:cs="Times New Roman"/>
          <w:sz w:val="24"/>
          <w:szCs w:val="24"/>
        </w:rPr>
        <w:t>Relationship between social media and academic performance. Facebook Perspectives.</w:t>
      </w:r>
      <w:r w:rsidRPr="006A150C">
        <w:rPr>
          <w:rFonts w:ascii="Times New Roman" w:hAnsi="Times New Roman" w:cs="Times New Roman"/>
          <w:i/>
          <w:iCs/>
          <w:sz w:val="24"/>
          <w:szCs w:val="24"/>
        </w:rPr>
        <w:t xml:space="preserve"> International Journal of Information</w:t>
      </w:r>
      <w:r w:rsidRPr="006A150C">
        <w:rPr>
          <w:rFonts w:ascii="Times New Roman" w:hAnsi="Times New Roman" w:cs="Times New Roman"/>
          <w:sz w:val="24"/>
          <w:szCs w:val="24"/>
        </w:rPr>
        <w:t>, 2(1):12-18.</w:t>
      </w:r>
    </w:p>
    <w:p w14:paraId="387DABEB"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Hamilton, J.L., Nesi, J., &amp; Choukas-Bradley, S. (2022). Reexamining Social Media and Socioemotional Well-Being Among Adolescents Through the Lens of the COVID-19 Pandemic: A Theoretical Review and Directions for Future Research. </w:t>
      </w:r>
      <w:r w:rsidRPr="006A150C">
        <w:rPr>
          <w:rFonts w:ascii="Times New Roman" w:hAnsi="Times New Roman" w:cs="Times New Roman"/>
          <w:i/>
          <w:iCs/>
          <w:sz w:val="24"/>
          <w:szCs w:val="24"/>
          <w:lang w:val="en-ZA"/>
        </w:rPr>
        <w:t>Perspect Psychol Sci.,</w:t>
      </w:r>
      <w:r w:rsidRPr="006A150C">
        <w:rPr>
          <w:rFonts w:ascii="Times New Roman" w:hAnsi="Times New Roman" w:cs="Times New Roman"/>
          <w:sz w:val="24"/>
          <w:szCs w:val="24"/>
          <w:lang w:val="en-ZA"/>
        </w:rPr>
        <w:t xml:space="preserve"> 17(3):662-679. doi: 10.1177/17456916211014189. </w:t>
      </w:r>
    </w:p>
    <w:p w14:paraId="4839286B"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Hassan, M., Fang, S., Malik, A. A., Lak, T. A., &amp; Rizwan, M. (2023). Impact of perceived social support and psychological capital on university students' academic success: testing the role of academic adjustment as a moderator. </w:t>
      </w:r>
      <w:r w:rsidRPr="006A150C">
        <w:rPr>
          <w:rFonts w:ascii="Times New Roman" w:hAnsi="Times New Roman" w:cs="Times New Roman"/>
          <w:i/>
          <w:iCs/>
          <w:sz w:val="24"/>
          <w:szCs w:val="24"/>
        </w:rPr>
        <w:t>BMC Psychol.</w:t>
      </w:r>
      <w:r w:rsidRPr="006A150C">
        <w:rPr>
          <w:rFonts w:ascii="Times New Roman" w:hAnsi="Times New Roman" w:cs="Times New Roman"/>
          <w:sz w:val="24"/>
          <w:szCs w:val="24"/>
        </w:rPr>
        <w:t>, 11(1):340. doi: 10.1186/s40359-023-01385-y.</w:t>
      </w:r>
    </w:p>
    <w:p w14:paraId="53D066BD"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Hatamleh, I. H. M., Safori, A. O., Habes, M., Tahat, O., Ahmad, A. K., Abdallah, R. A.-Q., &amp; Aissani, R. (2023). Trust in Social Media: Enhancing Social Relationships. </w:t>
      </w:r>
      <w:r w:rsidRPr="006A150C">
        <w:rPr>
          <w:rFonts w:ascii="Times New Roman" w:hAnsi="Times New Roman" w:cs="Times New Roman"/>
          <w:i/>
          <w:iCs/>
          <w:sz w:val="24"/>
          <w:szCs w:val="24"/>
          <w:lang w:val="en-ZA"/>
        </w:rPr>
        <w:t>Social Sciences</w:t>
      </w:r>
      <w:r w:rsidRPr="006A150C">
        <w:rPr>
          <w:rFonts w:ascii="Times New Roman" w:hAnsi="Times New Roman" w:cs="Times New Roman"/>
          <w:sz w:val="24"/>
          <w:szCs w:val="24"/>
          <w:lang w:val="en-ZA"/>
        </w:rPr>
        <w:t>, </w:t>
      </w:r>
      <w:r w:rsidRPr="006A150C">
        <w:rPr>
          <w:rFonts w:ascii="Times New Roman" w:hAnsi="Times New Roman" w:cs="Times New Roman"/>
          <w:i/>
          <w:iCs/>
          <w:sz w:val="24"/>
          <w:szCs w:val="24"/>
          <w:lang w:val="en-ZA"/>
        </w:rPr>
        <w:t>12</w:t>
      </w:r>
      <w:r w:rsidRPr="006A150C">
        <w:rPr>
          <w:rFonts w:ascii="Times New Roman" w:hAnsi="Times New Roman" w:cs="Times New Roman"/>
          <w:sz w:val="24"/>
          <w:szCs w:val="24"/>
          <w:lang w:val="en-ZA"/>
        </w:rPr>
        <w:t>(7), 416. https://doi.org/10.3390/socsci12070416</w:t>
      </w:r>
    </w:p>
    <w:p w14:paraId="7D0240A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Hodge-Windover, S. T. (2017). </w:t>
      </w:r>
      <w:r w:rsidRPr="006A150C">
        <w:rPr>
          <w:rFonts w:ascii="Times New Roman" w:hAnsi="Times New Roman" w:cs="Times New Roman"/>
          <w:i/>
          <w:iCs/>
          <w:sz w:val="24"/>
          <w:szCs w:val="24"/>
        </w:rPr>
        <w:t>The Relationship between Stress, Coping Style, and Academic Satisfaction: A Quantitative Study.</w:t>
      </w:r>
      <w:r w:rsidRPr="006A150C">
        <w:rPr>
          <w:rFonts w:ascii="Times New Roman" w:hAnsi="Times New Roman" w:cs="Times New Roman"/>
          <w:sz w:val="24"/>
          <w:szCs w:val="24"/>
        </w:rPr>
        <w:t xml:space="preserve"> Northcentral University.</w:t>
      </w:r>
    </w:p>
    <w:p w14:paraId="5A76C791"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hyperlink r:id="rId17" w:tooltip="Md. Alamgir Hossain" w:history="1">
        <w:r w:rsidRPr="006A150C">
          <w:rPr>
            <w:rStyle w:val="Hyperlink"/>
            <w:rFonts w:ascii="Times New Roman" w:hAnsi="Times New Roman" w:cs="Times New Roman"/>
            <w:color w:val="auto"/>
            <w:sz w:val="24"/>
            <w:szCs w:val="24"/>
            <w:u w:val="none"/>
            <w:lang w:val="en-ZA"/>
          </w:rPr>
          <w:t>Hossain, M. A.</w:t>
        </w:r>
      </w:hyperlink>
      <w:r w:rsidRPr="006A150C">
        <w:rPr>
          <w:rFonts w:ascii="Times New Roman" w:hAnsi="Times New Roman" w:cs="Times New Roman"/>
          <w:sz w:val="24"/>
          <w:szCs w:val="24"/>
          <w:lang w:val="en-ZA"/>
        </w:rPr>
        <w:t> (2019). "Effects of uses and gratifications on social media use: The Facebook case with multiple mediator analysis", </w:t>
      </w:r>
      <w:hyperlink r:id="rId18" w:history="1">
        <w:r w:rsidRPr="006A150C">
          <w:rPr>
            <w:rStyle w:val="Hyperlink"/>
            <w:rFonts w:ascii="Times New Roman" w:hAnsi="Times New Roman" w:cs="Times New Roman"/>
            <w:i/>
            <w:iCs/>
            <w:color w:val="auto"/>
            <w:sz w:val="24"/>
            <w:szCs w:val="24"/>
            <w:u w:val="none"/>
            <w:lang w:val="en-ZA"/>
          </w:rPr>
          <w:t>PSU Research Review</w:t>
        </w:r>
      </w:hyperlink>
      <w:r w:rsidRPr="006A150C">
        <w:rPr>
          <w:rFonts w:ascii="Times New Roman" w:hAnsi="Times New Roman" w:cs="Times New Roman"/>
          <w:sz w:val="24"/>
          <w:szCs w:val="24"/>
          <w:lang w:val="en-ZA"/>
        </w:rPr>
        <w:t>, Vol. 3 No. 1, pp. 16-28. </w:t>
      </w:r>
      <w:hyperlink r:id="rId19" w:tooltip="DOI: https://doi.org/10.1108/PRR-07-2018-0023" w:history="1">
        <w:r w:rsidRPr="006A150C">
          <w:rPr>
            <w:rStyle w:val="Hyperlink"/>
            <w:rFonts w:ascii="Times New Roman" w:hAnsi="Times New Roman" w:cs="Times New Roman"/>
            <w:color w:val="auto"/>
            <w:sz w:val="24"/>
            <w:szCs w:val="24"/>
            <w:u w:val="none"/>
            <w:lang w:val="en-ZA"/>
          </w:rPr>
          <w:t>https://doi.org/10.1108/PRR-07-2018-0023</w:t>
        </w:r>
      </w:hyperlink>
    </w:p>
    <w:p w14:paraId="19D2E669" w14:textId="77777777" w:rsidR="0025005D" w:rsidRPr="006A150C" w:rsidRDefault="0025005D" w:rsidP="00DB1812">
      <w:pPr>
        <w:spacing w:after="0" w:line="240" w:lineRule="auto"/>
        <w:ind w:left="709" w:hanging="709"/>
        <w:jc w:val="both"/>
        <w:rPr>
          <w:rStyle w:val="Hyperlink"/>
          <w:rFonts w:ascii="Times New Roman" w:hAnsi="Times New Roman" w:cs="Times New Roman"/>
          <w:color w:val="auto"/>
          <w:sz w:val="24"/>
          <w:szCs w:val="24"/>
          <w:u w:val="none"/>
        </w:rPr>
      </w:pPr>
      <w:r w:rsidRPr="006A150C">
        <w:rPr>
          <w:rFonts w:ascii="Times New Roman" w:hAnsi="Times New Roman" w:cs="Times New Roman"/>
          <w:sz w:val="24"/>
          <w:szCs w:val="24"/>
        </w:rPr>
        <w:t xml:space="preserve">Hurley, L. N. (2018). The Relationship Between Resilience, Coping, and Social Media". Masters Theses. 3683. </w:t>
      </w:r>
      <w:hyperlink r:id="rId20" w:history="1">
        <w:r w:rsidRPr="006A150C">
          <w:rPr>
            <w:rStyle w:val="Hyperlink"/>
            <w:rFonts w:ascii="Times New Roman" w:hAnsi="Times New Roman" w:cs="Times New Roman"/>
            <w:color w:val="auto"/>
            <w:sz w:val="24"/>
            <w:szCs w:val="24"/>
            <w:u w:val="none"/>
          </w:rPr>
          <w:t>https://thekeep.eiu.edu/theses/3683</w:t>
        </w:r>
      </w:hyperlink>
      <w:r w:rsidRPr="006A150C">
        <w:rPr>
          <w:rStyle w:val="Hyperlink"/>
          <w:rFonts w:ascii="Times New Roman" w:hAnsi="Times New Roman" w:cs="Times New Roman"/>
          <w:color w:val="auto"/>
          <w:sz w:val="24"/>
          <w:szCs w:val="24"/>
          <w:u w:val="none"/>
        </w:rPr>
        <w:t>.</w:t>
      </w:r>
    </w:p>
    <w:p w14:paraId="4ADE10B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lang w:val="de-DE"/>
        </w:rPr>
        <w:t xml:space="preserve">Iruloh, B. N &amp; Ukaegbu, H. M (2017). </w:t>
      </w:r>
      <w:r w:rsidRPr="006A150C">
        <w:rPr>
          <w:rFonts w:ascii="Times New Roman" w:hAnsi="Times New Roman" w:cs="Times New Roman"/>
          <w:sz w:val="24"/>
          <w:szCs w:val="24"/>
        </w:rPr>
        <w:t xml:space="preserve">Social Support, Coping Strategies and Academic Adjustment of First-year University Undergraduates In Rivers State, Nigeria.  </w:t>
      </w:r>
      <w:r w:rsidRPr="006A150C">
        <w:rPr>
          <w:rFonts w:ascii="Times New Roman" w:hAnsi="Times New Roman" w:cs="Times New Roman"/>
          <w:i/>
          <w:iCs/>
          <w:sz w:val="24"/>
          <w:szCs w:val="24"/>
        </w:rPr>
        <w:t>British Journal of Psychology Research</w:t>
      </w:r>
      <w:r w:rsidRPr="006A150C">
        <w:rPr>
          <w:rFonts w:ascii="Times New Roman" w:hAnsi="Times New Roman" w:cs="Times New Roman"/>
          <w:sz w:val="24"/>
          <w:szCs w:val="24"/>
        </w:rPr>
        <w:t xml:space="preserve">, 5(1), 21-31 </w:t>
      </w:r>
    </w:p>
    <w:p w14:paraId="44348D75"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Iyanda, A., Adaramoye, T.O. &amp; Adeusi, T.J. (2024). Mediating Role of Adverse Childhood Experience on the Association Between Neighborhood Factors and Sexual Violence Among University Students in Nigeria. </w:t>
      </w:r>
      <w:r w:rsidRPr="006A150C">
        <w:rPr>
          <w:rFonts w:ascii="Times New Roman" w:hAnsi="Times New Roman" w:cs="Times New Roman"/>
          <w:i/>
          <w:iCs/>
          <w:sz w:val="24"/>
          <w:szCs w:val="24"/>
        </w:rPr>
        <w:t>Sexuality &amp; Culture</w:t>
      </w:r>
      <w:r w:rsidRPr="006A150C">
        <w:rPr>
          <w:rFonts w:ascii="Times New Roman" w:hAnsi="Times New Roman" w:cs="Times New Roman"/>
          <w:sz w:val="24"/>
          <w:szCs w:val="24"/>
        </w:rPr>
        <w:t xml:space="preserve">, 28, 2825–2843. </w:t>
      </w:r>
      <w:hyperlink r:id="rId21" w:history="1">
        <w:r w:rsidRPr="006A150C">
          <w:rPr>
            <w:rStyle w:val="Hyperlink"/>
            <w:rFonts w:ascii="Times New Roman" w:hAnsi="Times New Roman" w:cs="Times New Roman"/>
            <w:color w:val="auto"/>
            <w:sz w:val="24"/>
            <w:szCs w:val="24"/>
            <w:u w:val="none"/>
          </w:rPr>
          <w:t>https://doi.org/10.1007/s12119-024-10258-4</w:t>
        </w:r>
      </w:hyperlink>
    </w:p>
    <w:p w14:paraId="2F238BD6"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Johnson, I. E., Ofoegbu, T., Asogwa, U., Offiong, A. E. A., Eteng, I. J., Abanyam, V. A., … Iyam, M. A. (2024). Comparing the Academic Achievement of Students Taught Educational Technology with Doodly-designed Multimedia Instructions in Classroom and Online Learning Environments. </w:t>
      </w:r>
      <w:r w:rsidRPr="006A150C">
        <w:rPr>
          <w:rFonts w:ascii="Times New Roman" w:hAnsi="Times New Roman" w:cs="Times New Roman"/>
          <w:i/>
          <w:iCs/>
          <w:sz w:val="24"/>
          <w:szCs w:val="24"/>
        </w:rPr>
        <w:t>Ianna Journal of Interdisciplinary Studies</w:t>
      </w:r>
      <w:r w:rsidRPr="006A150C">
        <w:rPr>
          <w:rFonts w:ascii="Times New Roman" w:hAnsi="Times New Roman" w:cs="Times New Roman"/>
          <w:sz w:val="24"/>
          <w:szCs w:val="24"/>
        </w:rPr>
        <w:t>, 6(2), 161–177.</w:t>
      </w:r>
    </w:p>
    <w:p w14:paraId="01B84B6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Johnson, I., Offiong, A. E. A., Edu, G. O., Ekwok, L. N., Sanda, F. A., Tawo, C. N., … Ushie, C. A. (2025). Effects of Doodly-Created Instructional Multimedia Environments on Academic Self-Efficacy of Undergraduate Educational Technology Students. </w:t>
      </w:r>
      <w:r w:rsidRPr="006A150C">
        <w:rPr>
          <w:rFonts w:ascii="Times New Roman" w:hAnsi="Times New Roman" w:cs="Times New Roman"/>
          <w:i/>
          <w:iCs/>
          <w:sz w:val="24"/>
          <w:szCs w:val="24"/>
        </w:rPr>
        <w:t>Ianna Journal of Interdisciplinary Studies</w:t>
      </w:r>
      <w:r w:rsidRPr="006A150C">
        <w:rPr>
          <w:rFonts w:ascii="Times New Roman" w:hAnsi="Times New Roman" w:cs="Times New Roman"/>
          <w:sz w:val="24"/>
          <w:szCs w:val="24"/>
        </w:rPr>
        <w:t>, 7(1), 71–83.</w:t>
      </w:r>
    </w:p>
    <w:p w14:paraId="1631DD9A"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Joseph, C.H., Osiesi, M.P., Adaramoye, T.O. &amp; Arogundade, A.O. (2024), "Students’ support facilities and academic adjustment among first-year undergraduates: evidence from a Nigerian public university". </w:t>
      </w:r>
      <w:r w:rsidRPr="006A150C">
        <w:rPr>
          <w:rFonts w:ascii="Times New Roman" w:hAnsi="Times New Roman" w:cs="Times New Roman"/>
          <w:i/>
          <w:iCs/>
          <w:sz w:val="24"/>
          <w:szCs w:val="24"/>
        </w:rPr>
        <w:t>Facilities</w:t>
      </w:r>
      <w:r w:rsidRPr="006A150C">
        <w:rPr>
          <w:rFonts w:ascii="Times New Roman" w:hAnsi="Times New Roman" w:cs="Times New Roman"/>
          <w:sz w:val="24"/>
          <w:szCs w:val="24"/>
        </w:rPr>
        <w:t xml:space="preserve">, 42 (No. 11/12), 885-900. </w:t>
      </w:r>
      <w:hyperlink r:id="rId22" w:history="1">
        <w:r w:rsidRPr="006A150C">
          <w:rPr>
            <w:rStyle w:val="Hyperlink"/>
            <w:rFonts w:ascii="Times New Roman" w:hAnsi="Times New Roman" w:cs="Times New Roman"/>
            <w:color w:val="auto"/>
            <w:sz w:val="24"/>
            <w:szCs w:val="24"/>
            <w:u w:val="none"/>
          </w:rPr>
          <w:t>https://doi.org/10.1108/F-04-2024-0053</w:t>
        </w:r>
      </w:hyperlink>
    </w:p>
    <w:p w14:paraId="120F2A5A"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Junco, R.  (2012). Too much face and not enough books: The relationship between multiple indices of Facebook use and academic performance.  </w:t>
      </w:r>
      <w:r w:rsidRPr="006A150C">
        <w:rPr>
          <w:rFonts w:ascii="Times New Roman" w:hAnsi="Times New Roman" w:cs="Times New Roman"/>
          <w:i/>
          <w:iCs/>
          <w:sz w:val="24"/>
          <w:szCs w:val="24"/>
        </w:rPr>
        <w:t xml:space="preserve">Computers in human behaviour, </w:t>
      </w:r>
      <w:r w:rsidRPr="006A150C">
        <w:rPr>
          <w:rFonts w:ascii="Times New Roman" w:hAnsi="Times New Roman" w:cs="Times New Roman"/>
          <w:sz w:val="24"/>
          <w:szCs w:val="24"/>
        </w:rPr>
        <w:t>28(1), 187-198.</w:t>
      </w:r>
    </w:p>
    <w:p w14:paraId="6AD87B29" w14:textId="77777777" w:rsidR="0025005D" w:rsidRPr="006A150C" w:rsidRDefault="0025005D" w:rsidP="00DB1812">
      <w:pPr>
        <w:spacing w:after="0" w:line="240" w:lineRule="auto"/>
        <w:ind w:left="709" w:hanging="709"/>
        <w:jc w:val="both"/>
        <w:rPr>
          <w:rStyle w:val="HTMLCite"/>
          <w:rFonts w:ascii="Times New Roman" w:hAnsi="Times New Roman" w:cs="Times New Roman"/>
          <w:i w:val="0"/>
          <w:iCs w:val="0"/>
          <w:sz w:val="24"/>
          <w:szCs w:val="24"/>
        </w:rPr>
      </w:pPr>
      <w:r w:rsidRPr="006A150C">
        <w:rPr>
          <w:rStyle w:val="HTMLCite"/>
          <w:rFonts w:ascii="Times New Roman" w:hAnsi="Times New Roman" w:cs="Times New Roman"/>
          <w:i w:val="0"/>
          <w:iCs w:val="0"/>
          <w:sz w:val="24"/>
          <w:szCs w:val="24"/>
        </w:rPr>
        <w:lastRenderedPageBreak/>
        <w:t xml:space="preserve">Kato T. (2015). Frequently used coping scales: a Meta-analysis. </w:t>
      </w:r>
      <w:r w:rsidRPr="006A150C">
        <w:rPr>
          <w:rStyle w:val="HTMLCite"/>
          <w:rFonts w:ascii="Times New Roman" w:hAnsi="Times New Roman" w:cs="Times New Roman"/>
          <w:sz w:val="24"/>
          <w:szCs w:val="24"/>
        </w:rPr>
        <w:t>Stress Heal.</w:t>
      </w:r>
      <w:r w:rsidRPr="006A150C">
        <w:rPr>
          <w:rStyle w:val="HTMLCite"/>
          <w:rFonts w:ascii="Times New Roman" w:hAnsi="Times New Roman" w:cs="Times New Roman"/>
          <w:i w:val="0"/>
          <w:iCs w:val="0"/>
          <w:sz w:val="24"/>
          <w:szCs w:val="24"/>
        </w:rPr>
        <w:t>, 31:315–23. doi: 10.1002/smi.2557.</w:t>
      </w:r>
    </w:p>
    <w:p w14:paraId="0DF9C42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Katz, E., &amp; Blumler, J. G., (1974). </w:t>
      </w:r>
      <w:r w:rsidRPr="006A150C">
        <w:rPr>
          <w:rFonts w:ascii="Times New Roman" w:hAnsi="Times New Roman" w:cs="Times New Roman"/>
          <w:i/>
          <w:iCs/>
          <w:sz w:val="24"/>
          <w:szCs w:val="24"/>
        </w:rPr>
        <w:t>The Uses of Mass Communications: Current Perspectives on Gratifications Research.</w:t>
      </w:r>
      <w:r w:rsidRPr="006A150C">
        <w:rPr>
          <w:rFonts w:ascii="Times New Roman" w:hAnsi="Times New Roman" w:cs="Times New Roman"/>
          <w:sz w:val="24"/>
          <w:szCs w:val="24"/>
        </w:rPr>
        <w:t xml:space="preserve"> London: Sage Publications.</w:t>
      </w:r>
    </w:p>
    <w:p w14:paraId="41E65073"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Kim, Y. &amp; Kim, S. (2023). Motives for Following Social Influencers and Electronic Word-of-Mouth: The Role of Social Capital. </w:t>
      </w:r>
      <w:r w:rsidRPr="006A150C">
        <w:rPr>
          <w:rFonts w:ascii="Times New Roman" w:hAnsi="Times New Roman" w:cs="Times New Roman"/>
          <w:i/>
          <w:iCs/>
          <w:sz w:val="24"/>
          <w:szCs w:val="24"/>
          <w:lang w:val="en-ZA"/>
        </w:rPr>
        <w:t>International Journal of Communication,</w:t>
      </w:r>
      <w:r w:rsidRPr="006A150C">
        <w:rPr>
          <w:rFonts w:ascii="Times New Roman" w:hAnsi="Times New Roman" w:cs="Times New Roman"/>
          <w:sz w:val="24"/>
          <w:szCs w:val="24"/>
          <w:lang w:val="en-ZA"/>
        </w:rPr>
        <w:t xml:space="preserve"> 17, 7093–7114.</w:t>
      </w:r>
    </w:p>
    <w:p w14:paraId="3BA92E89"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Lazarus, R. S., &amp; Folkman, S. (1984).</w:t>
      </w:r>
      <w:r w:rsidRPr="006A150C">
        <w:rPr>
          <w:rFonts w:ascii="Times New Roman" w:hAnsi="Times New Roman" w:cs="Times New Roman"/>
          <w:i/>
          <w:iCs/>
          <w:sz w:val="24"/>
          <w:szCs w:val="24"/>
        </w:rPr>
        <w:t xml:space="preserve"> Stress, appraisal, and coping.</w:t>
      </w:r>
      <w:r w:rsidRPr="006A150C">
        <w:rPr>
          <w:rFonts w:ascii="Times New Roman" w:hAnsi="Times New Roman" w:cs="Times New Roman"/>
          <w:sz w:val="24"/>
          <w:szCs w:val="24"/>
        </w:rPr>
        <w:t xml:space="preserve"> Springer Publishing Company.</w:t>
      </w:r>
    </w:p>
    <w:p w14:paraId="646B00AE"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Leyer-Jackson, M. J, &amp; Wilson, A. K. (2018). The Association between Social Media Use and academic performance among Undergraduate Students in Biology. </w:t>
      </w:r>
      <w:r w:rsidRPr="006A150C">
        <w:rPr>
          <w:rFonts w:ascii="Times New Roman" w:hAnsi="Times New Roman" w:cs="Times New Roman"/>
          <w:i/>
          <w:iCs/>
          <w:sz w:val="24"/>
          <w:szCs w:val="24"/>
        </w:rPr>
        <w:t>Journal of Biological Education</w:t>
      </w:r>
      <w:r w:rsidRPr="006A150C">
        <w:rPr>
          <w:rFonts w:ascii="Times New Roman" w:hAnsi="Times New Roman" w:cs="Times New Roman"/>
          <w:sz w:val="24"/>
          <w:szCs w:val="24"/>
        </w:rPr>
        <w:t>, 52(2).</w:t>
      </w:r>
    </w:p>
    <w:p w14:paraId="7805F4EA"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López, M. J., Santelices, M. V., &amp; Taveras, C. M. (2023). Academic performance and adjustment of first-generation students to higher education: A systematic review. </w:t>
      </w:r>
      <w:r w:rsidRPr="006A150C">
        <w:rPr>
          <w:rFonts w:ascii="Times New Roman" w:hAnsi="Times New Roman" w:cs="Times New Roman"/>
          <w:i/>
          <w:iCs/>
          <w:sz w:val="24"/>
          <w:szCs w:val="24"/>
          <w:lang w:val="en-ZA"/>
        </w:rPr>
        <w:t>Cogent Education</w:t>
      </w:r>
      <w:r w:rsidRPr="006A150C">
        <w:rPr>
          <w:rFonts w:ascii="Times New Roman" w:hAnsi="Times New Roman" w:cs="Times New Roman"/>
          <w:sz w:val="24"/>
          <w:szCs w:val="24"/>
          <w:lang w:val="en-ZA"/>
        </w:rPr>
        <w:t>, </w:t>
      </w:r>
      <w:r w:rsidRPr="006A150C">
        <w:rPr>
          <w:rFonts w:ascii="Times New Roman" w:hAnsi="Times New Roman" w:cs="Times New Roman"/>
          <w:i/>
          <w:iCs/>
          <w:sz w:val="24"/>
          <w:szCs w:val="24"/>
          <w:lang w:val="en-ZA"/>
        </w:rPr>
        <w:t>10</w:t>
      </w:r>
      <w:r w:rsidRPr="006A150C">
        <w:rPr>
          <w:rFonts w:ascii="Times New Roman" w:hAnsi="Times New Roman" w:cs="Times New Roman"/>
          <w:sz w:val="24"/>
          <w:szCs w:val="24"/>
          <w:lang w:val="en-ZA"/>
        </w:rPr>
        <w:t>(1). https://doi.org/10.1080/2331186X.2023.2209484</w:t>
      </w:r>
    </w:p>
    <w:p w14:paraId="1791AFD1" w14:textId="77777777" w:rsidR="0025005D" w:rsidRPr="006A150C" w:rsidRDefault="0025005D" w:rsidP="00DB1812">
      <w:pPr>
        <w:spacing w:after="0" w:line="240" w:lineRule="auto"/>
        <w:ind w:left="709" w:hanging="709"/>
        <w:jc w:val="both"/>
        <w:rPr>
          <w:rFonts w:ascii="Times New Roman" w:hAnsi="Times New Roman" w:cs="Times New Roman"/>
          <w:bCs/>
          <w:sz w:val="24"/>
          <w:szCs w:val="24"/>
        </w:rPr>
      </w:pPr>
      <w:r w:rsidRPr="006A150C">
        <w:rPr>
          <w:rFonts w:ascii="Times New Roman" w:hAnsi="Times New Roman" w:cs="Times New Roman"/>
          <w:sz w:val="24"/>
          <w:szCs w:val="24"/>
        </w:rPr>
        <w:t xml:space="preserve">Mishra, S. (2020). Social networks, social capital, social support and academic success in higher education: A systematic review with a special focus on ‘under represented’ students. </w:t>
      </w:r>
      <w:r w:rsidRPr="006A150C">
        <w:rPr>
          <w:rFonts w:ascii="Times New Roman" w:hAnsi="Times New Roman" w:cs="Times New Roman"/>
          <w:i/>
          <w:iCs/>
          <w:sz w:val="24"/>
          <w:szCs w:val="24"/>
        </w:rPr>
        <w:t>Educational Research Review,</w:t>
      </w:r>
      <w:r w:rsidRPr="006A150C">
        <w:rPr>
          <w:rFonts w:ascii="Times New Roman" w:hAnsi="Times New Roman" w:cs="Times New Roman"/>
          <w:sz w:val="24"/>
          <w:szCs w:val="24"/>
        </w:rPr>
        <w:t xml:space="preserve"> 29, 100307.</w:t>
      </w:r>
    </w:p>
    <w:p w14:paraId="4B12B3AD"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Monday, D. N., &amp; Gever, V. C. (2024). Online Vs Face-to-Face Research Participation: Which Do Research Respondents Prefer? </w:t>
      </w:r>
      <w:r w:rsidRPr="006A150C">
        <w:rPr>
          <w:rFonts w:ascii="Times New Roman" w:hAnsi="Times New Roman" w:cs="Times New Roman"/>
          <w:i/>
          <w:iCs/>
          <w:sz w:val="24"/>
          <w:szCs w:val="24"/>
        </w:rPr>
        <w:t>Mdooter Journal of Communication and Digital Technologies</w:t>
      </w:r>
      <w:r w:rsidRPr="006A150C">
        <w:rPr>
          <w:rFonts w:ascii="Times New Roman" w:hAnsi="Times New Roman" w:cs="Times New Roman"/>
          <w:sz w:val="24"/>
          <w:szCs w:val="24"/>
        </w:rPr>
        <w:t xml:space="preserve">, 2(1), 1–7. </w:t>
      </w:r>
    </w:p>
    <w:p w14:paraId="2783CA04"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Mtshweni, B. V. (2024). Sense of belonging and academic persistence among undergraduate university students: The chain mediation effect of emotional and academic adjustment. </w:t>
      </w:r>
      <w:r w:rsidRPr="006A150C">
        <w:rPr>
          <w:rFonts w:ascii="Times New Roman" w:hAnsi="Times New Roman" w:cs="Times New Roman"/>
          <w:i/>
          <w:iCs/>
          <w:sz w:val="24"/>
          <w:szCs w:val="24"/>
          <w:lang w:val="en-ZA"/>
        </w:rPr>
        <w:t>Journal of Psychology in Africa</w:t>
      </w:r>
      <w:r w:rsidRPr="006A150C">
        <w:rPr>
          <w:rFonts w:ascii="Times New Roman" w:hAnsi="Times New Roman" w:cs="Times New Roman"/>
          <w:sz w:val="24"/>
          <w:szCs w:val="24"/>
          <w:lang w:val="en-ZA"/>
        </w:rPr>
        <w:t>, </w:t>
      </w:r>
      <w:r w:rsidRPr="006A150C">
        <w:rPr>
          <w:rFonts w:ascii="Times New Roman" w:hAnsi="Times New Roman" w:cs="Times New Roman"/>
          <w:i/>
          <w:iCs/>
          <w:sz w:val="24"/>
          <w:szCs w:val="24"/>
          <w:lang w:val="en-ZA"/>
        </w:rPr>
        <w:t>34</w:t>
      </w:r>
      <w:r w:rsidRPr="006A150C">
        <w:rPr>
          <w:rFonts w:ascii="Times New Roman" w:hAnsi="Times New Roman" w:cs="Times New Roman"/>
          <w:sz w:val="24"/>
          <w:szCs w:val="24"/>
          <w:lang w:val="en-ZA"/>
        </w:rPr>
        <w:t>(2), 176–183. https://doi.org/10.1080/14330237.2024.2335868</w:t>
      </w:r>
    </w:p>
    <w:p w14:paraId="05E9D0F3"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Muhammad, H. A., &amp; Aliyu, I. Y. (2022). Effect of internet media use, interpersonal relationships and psychosocial adjustment on students’ academic performance. </w:t>
      </w:r>
      <w:r w:rsidRPr="006A150C">
        <w:rPr>
          <w:rFonts w:ascii="Times New Roman" w:hAnsi="Times New Roman" w:cs="Times New Roman"/>
          <w:i/>
          <w:iCs/>
          <w:sz w:val="24"/>
          <w:szCs w:val="24"/>
        </w:rPr>
        <w:t>International Journal of Intellectual Discourse</w:t>
      </w:r>
      <w:r w:rsidRPr="006A150C">
        <w:rPr>
          <w:rFonts w:ascii="Times New Roman" w:hAnsi="Times New Roman" w:cs="Times New Roman"/>
          <w:sz w:val="24"/>
          <w:szCs w:val="24"/>
        </w:rPr>
        <w:t>, 5(1), 238-254.</w:t>
      </w:r>
    </w:p>
    <w:p w14:paraId="7601B76A"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Nasir, T. &amp; Özçiçek, A. (2023). Adjustment challenges and coping strategies of Arab female international university students. </w:t>
      </w:r>
      <w:r w:rsidRPr="006A150C">
        <w:rPr>
          <w:rFonts w:ascii="Times New Roman" w:hAnsi="Times New Roman" w:cs="Times New Roman"/>
          <w:i/>
          <w:iCs/>
          <w:sz w:val="24"/>
          <w:szCs w:val="24"/>
          <w:lang w:val="en-ZA"/>
        </w:rPr>
        <w:t>Front. Psychol</w:t>
      </w:r>
      <w:r w:rsidRPr="006A150C">
        <w:rPr>
          <w:rFonts w:ascii="Times New Roman" w:hAnsi="Times New Roman" w:cs="Times New Roman"/>
          <w:sz w:val="24"/>
          <w:szCs w:val="24"/>
          <w:lang w:val="en-ZA"/>
        </w:rPr>
        <w:t xml:space="preserve">., 14. </w:t>
      </w:r>
      <w:hyperlink r:id="rId23" w:history="1">
        <w:r w:rsidRPr="006A150C">
          <w:rPr>
            <w:rStyle w:val="Hyperlink"/>
            <w:rFonts w:ascii="Times New Roman" w:hAnsi="Times New Roman" w:cs="Times New Roman"/>
            <w:color w:val="auto"/>
            <w:sz w:val="24"/>
            <w:szCs w:val="24"/>
            <w:u w:val="none"/>
            <w:lang w:val="en-ZA"/>
          </w:rPr>
          <w:t>https://doi.org/10.3389/fpsyg.2023.1125368</w:t>
        </w:r>
      </w:hyperlink>
    </w:p>
    <w:p w14:paraId="3AE6661A"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Neves, J., Turel, O., &amp; Oliveira, T. (2024). Explaining Social Media Use Reduction As an Adaptive Coping Mechanism: The Roles of Privacy Literacy, Social Media Addiction and Exhaustion. </w:t>
      </w:r>
      <w:r w:rsidRPr="006A150C">
        <w:rPr>
          <w:rFonts w:ascii="Times New Roman" w:hAnsi="Times New Roman" w:cs="Times New Roman"/>
          <w:i/>
          <w:iCs/>
          <w:sz w:val="24"/>
          <w:szCs w:val="24"/>
          <w:lang w:val="en-ZA"/>
        </w:rPr>
        <w:t>Information Systems Management</w:t>
      </w:r>
      <w:r w:rsidRPr="006A150C">
        <w:rPr>
          <w:rFonts w:ascii="Times New Roman" w:hAnsi="Times New Roman" w:cs="Times New Roman"/>
          <w:sz w:val="24"/>
          <w:szCs w:val="24"/>
          <w:lang w:val="en-ZA"/>
        </w:rPr>
        <w:t>, 1–14. https://doi.org/10.1080/10580530.2024.2332187</w:t>
      </w:r>
    </w:p>
    <w:p w14:paraId="33E7D261"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Niesing, M. E. (2024). Encountering Academic Adjustment with Success. Thesis submitted to Wageningen University. https://edepot.wur.nl/647055</w:t>
      </w:r>
    </w:p>
    <w:p w14:paraId="5F7EB265"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Nwokedi, C. V. (2019). Use of social networking sites amongst undergraduates: A case study of department of theatre and film arts, faculty of arts, university of Jos, Jos, Nigeria. </w:t>
      </w:r>
      <w:r w:rsidRPr="006A150C">
        <w:rPr>
          <w:rFonts w:ascii="Times New Roman" w:hAnsi="Times New Roman" w:cs="Times New Roman"/>
          <w:i/>
          <w:iCs/>
          <w:sz w:val="24"/>
          <w:szCs w:val="24"/>
        </w:rPr>
        <w:t>Research Journal of Library and Information Science</w:t>
      </w:r>
      <w:r w:rsidRPr="006A150C">
        <w:rPr>
          <w:rFonts w:ascii="Times New Roman" w:hAnsi="Times New Roman" w:cs="Times New Roman"/>
          <w:sz w:val="24"/>
          <w:szCs w:val="24"/>
        </w:rPr>
        <w:t>, 3(1); 21-31.</w:t>
      </w:r>
    </w:p>
    <w:p w14:paraId="1A8EC0C2"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Nwosu, K. C., Okwuduba, E., &amp; Okoye, O. (2018). Coping strategies and academic engagement of part-time undergraduate student teachers in Nigeria. </w:t>
      </w:r>
      <w:r w:rsidRPr="006A150C">
        <w:rPr>
          <w:rFonts w:ascii="Times New Roman" w:hAnsi="Times New Roman" w:cs="Times New Roman"/>
          <w:i/>
          <w:iCs/>
          <w:sz w:val="24"/>
          <w:szCs w:val="24"/>
        </w:rPr>
        <w:t>Social Sciences and Education Research Review</w:t>
      </w:r>
      <w:r w:rsidRPr="006A150C">
        <w:rPr>
          <w:rFonts w:ascii="Times New Roman" w:hAnsi="Times New Roman" w:cs="Times New Roman"/>
          <w:sz w:val="24"/>
          <w:szCs w:val="24"/>
        </w:rPr>
        <w:t>, 5(172-94), 72-94.</w:t>
      </w:r>
    </w:p>
    <w:p w14:paraId="718593D0"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Obi, I. E. (2012). Academic adjustment amongst first year undergraduate students at Anambra State University, Uli, Nigeria. </w:t>
      </w:r>
      <w:r w:rsidRPr="006A150C">
        <w:rPr>
          <w:rFonts w:ascii="Times New Roman" w:hAnsi="Times New Roman" w:cs="Times New Roman"/>
          <w:i/>
          <w:iCs/>
          <w:sz w:val="24"/>
          <w:szCs w:val="24"/>
        </w:rPr>
        <w:t>LWATI: A Journal of Contemporary Research</w:t>
      </w:r>
      <w:r w:rsidRPr="006A150C">
        <w:rPr>
          <w:rFonts w:ascii="Times New Roman" w:hAnsi="Times New Roman" w:cs="Times New Roman"/>
          <w:sz w:val="24"/>
          <w:szCs w:val="24"/>
        </w:rPr>
        <w:t>, 9(3). 49-56.</w:t>
      </w:r>
    </w:p>
    <w:p w14:paraId="2C847B64"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bookmarkStart w:id="4" w:name="_Hlk190681597"/>
      <w:r w:rsidRPr="006A150C">
        <w:rPr>
          <w:rFonts w:ascii="Times New Roman" w:hAnsi="Times New Roman" w:cs="Times New Roman"/>
          <w:sz w:val="24"/>
          <w:szCs w:val="24"/>
          <w:lang w:val="en-ZA"/>
        </w:rPr>
        <w:t>Olasanmi</w:t>
      </w:r>
      <w:bookmarkEnd w:id="4"/>
      <w:r w:rsidRPr="006A150C">
        <w:rPr>
          <w:rFonts w:ascii="Times New Roman" w:hAnsi="Times New Roman" w:cs="Times New Roman"/>
          <w:sz w:val="24"/>
          <w:szCs w:val="24"/>
          <w:lang w:val="en-ZA"/>
        </w:rPr>
        <w:t>, O., Agbaje, Y., &amp; Adeyemi, M. (2020). Prevalence and Prevention Strategies of Cyberbullying among Nigerian Students. </w:t>
      </w:r>
      <w:r w:rsidRPr="006A150C">
        <w:rPr>
          <w:rFonts w:ascii="Times New Roman" w:hAnsi="Times New Roman" w:cs="Times New Roman"/>
          <w:i/>
          <w:iCs/>
          <w:sz w:val="24"/>
          <w:szCs w:val="24"/>
          <w:lang w:val="en-ZA"/>
        </w:rPr>
        <w:t>Open Journal of Applied Sciences</w:t>
      </w:r>
      <w:r w:rsidRPr="006A150C">
        <w:rPr>
          <w:rFonts w:ascii="Times New Roman" w:hAnsi="Times New Roman" w:cs="Times New Roman"/>
          <w:sz w:val="24"/>
          <w:szCs w:val="24"/>
          <w:lang w:val="en-ZA"/>
        </w:rPr>
        <w:t>, 10, 351-363. doi: </w:t>
      </w:r>
      <w:hyperlink r:id="rId24" w:tgtFrame="_blank" w:history="1">
        <w:r w:rsidRPr="006A150C">
          <w:rPr>
            <w:rStyle w:val="Hyperlink"/>
            <w:rFonts w:ascii="Times New Roman" w:hAnsi="Times New Roman" w:cs="Times New Roman"/>
            <w:color w:val="auto"/>
            <w:sz w:val="24"/>
            <w:szCs w:val="24"/>
            <w:u w:val="none"/>
            <w:lang w:val="en-ZA"/>
          </w:rPr>
          <w:t>10.4236/ojapps.2020.106026</w:t>
        </w:r>
      </w:hyperlink>
      <w:r w:rsidRPr="006A150C">
        <w:rPr>
          <w:rFonts w:ascii="Times New Roman" w:hAnsi="Times New Roman" w:cs="Times New Roman"/>
          <w:sz w:val="24"/>
          <w:szCs w:val="24"/>
          <w:lang w:val="en-ZA"/>
        </w:rPr>
        <w:t>.</w:t>
      </w:r>
    </w:p>
    <w:p w14:paraId="717E634C"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Olayiwola-Adedoja, T. O., Olasoji, T. R., &amp; Adaramoye, T. O. (2024). Parenting Styles, Attachment and Emotional Support as Determinants of Adjustment to College Life among Fresh Undergraduates. </w:t>
      </w:r>
      <w:r w:rsidRPr="006A150C">
        <w:rPr>
          <w:rFonts w:ascii="Times New Roman" w:hAnsi="Times New Roman" w:cs="Times New Roman"/>
          <w:i/>
          <w:iCs/>
          <w:sz w:val="24"/>
          <w:szCs w:val="24"/>
        </w:rPr>
        <w:t>Journal of Educational and Psychological Studies</w:t>
      </w:r>
      <w:r w:rsidRPr="006A150C">
        <w:rPr>
          <w:rFonts w:ascii="Times New Roman" w:hAnsi="Times New Roman" w:cs="Times New Roman"/>
          <w:sz w:val="24"/>
          <w:szCs w:val="24"/>
        </w:rPr>
        <w:t>, 18(4), 436-448.</w:t>
      </w:r>
    </w:p>
    <w:p w14:paraId="18B44EC0"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lastRenderedPageBreak/>
        <w:t xml:space="preserve">Onwubiko, E. C. (2020). Time management counseling effect on academic adjustment of low-performing student-Librarians in Nigerian Universities: An empirical study. </w:t>
      </w:r>
      <w:r w:rsidRPr="006A150C">
        <w:rPr>
          <w:rFonts w:ascii="Times New Roman" w:hAnsi="Times New Roman" w:cs="Times New Roman"/>
          <w:i/>
          <w:iCs/>
          <w:sz w:val="24"/>
          <w:szCs w:val="24"/>
        </w:rPr>
        <w:t>Library Philosophy and Practice</w:t>
      </w:r>
      <w:r w:rsidRPr="006A150C">
        <w:rPr>
          <w:rFonts w:ascii="Times New Roman" w:hAnsi="Times New Roman" w:cs="Times New Roman"/>
          <w:sz w:val="24"/>
          <w:szCs w:val="24"/>
        </w:rPr>
        <w:t xml:space="preserve"> (e-journal). 4317. </w:t>
      </w:r>
      <w:hyperlink r:id="rId25" w:history="1">
        <w:r w:rsidRPr="006A150C">
          <w:rPr>
            <w:rStyle w:val="Hyperlink"/>
            <w:rFonts w:ascii="Times New Roman" w:hAnsi="Times New Roman" w:cs="Times New Roman"/>
            <w:color w:val="auto"/>
            <w:sz w:val="24"/>
            <w:szCs w:val="24"/>
            <w:u w:val="none"/>
          </w:rPr>
          <w:t>https://digitalcommons.unl.edu/libphilprac/4317</w:t>
        </w:r>
      </w:hyperlink>
      <w:r w:rsidRPr="006A150C">
        <w:rPr>
          <w:rFonts w:ascii="Times New Roman" w:hAnsi="Times New Roman" w:cs="Times New Roman"/>
          <w:sz w:val="24"/>
          <w:szCs w:val="24"/>
        </w:rPr>
        <w:t>.</w:t>
      </w:r>
    </w:p>
    <w:p w14:paraId="583DE434"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Osiesi, M. P., Adegboyega, S. M., Akeredolu, I. F., Arogundade, A. O. &amp; Fadiya, A. A. (2024). Assessment of The Relationship Among Undergraduate Students’ Attitudes, Competencies in Digital Skills and Academic Achievement at The Federal University Oye-Ekiti, Nigeria.  </w:t>
      </w:r>
      <w:r w:rsidRPr="006A150C">
        <w:rPr>
          <w:rFonts w:ascii="Times New Roman" w:hAnsi="Times New Roman" w:cs="Times New Roman"/>
          <w:i/>
          <w:iCs/>
          <w:sz w:val="24"/>
          <w:szCs w:val="24"/>
        </w:rPr>
        <w:t>Unizik Journal of Educational Research and Policy Studies</w:t>
      </w:r>
      <w:r w:rsidRPr="006A150C">
        <w:rPr>
          <w:rFonts w:ascii="Times New Roman" w:hAnsi="Times New Roman" w:cs="Times New Roman"/>
          <w:sz w:val="24"/>
          <w:szCs w:val="24"/>
        </w:rPr>
        <w:t>, 17 (1), 185-200.</w:t>
      </w:r>
    </w:p>
    <w:p w14:paraId="59689188"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bCs/>
          <w:sz w:val="24"/>
          <w:szCs w:val="24"/>
        </w:rPr>
        <w:t>Osiesi, M. P.,</w:t>
      </w:r>
      <w:r w:rsidRPr="006A150C">
        <w:rPr>
          <w:rFonts w:ascii="Times New Roman" w:hAnsi="Times New Roman" w:cs="Times New Roman"/>
          <w:sz w:val="24"/>
          <w:szCs w:val="24"/>
        </w:rPr>
        <w:t xml:space="preserve"> Omokhabi, U. S., Adeniran, S. A., Akomolafe, O. D., Obateru, O. T., Oke, C. C., &amp; Aruleba, A. L., (2023). Stressors, coping strategies, and achievement during teaching practicum in a Nigerian public university. </w:t>
      </w:r>
      <w:r w:rsidRPr="006A150C">
        <w:rPr>
          <w:rFonts w:ascii="Times New Roman" w:hAnsi="Times New Roman" w:cs="Times New Roman"/>
          <w:i/>
          <w:sz w:val="24"/>
          <w:szCs w:val="24"/>
        </w:rPr>
        <w:t>Higher Learning Research Communications,</w:t>
      </w:r>
      <w:r w:rsidRPr="006A150C">
        <w:rPr>
          <w:rFonts w:ascii="Times New Roman" w:hAnsi="Times New Roman" w:cs="Times New Roman"/>
          <w:sz w:val="24"/>
          <w:szCs w:val="24"/>
        </w:rPr>
        <w:t xml:space="preserve"> 13(1), 1–15. https://doi.org/10.18870/hlrc.v13i1.1356.</w:t>
      </w:r>
    </w:p>
    <w:p w14:paraId="1BA3E4CD"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Osiesi, M.P., Salami, O. O., Aruleba, A.L., Akinola, O. T., Fadiya, A. A., Babalola, A. T., Ajimuse, M. S., Arogundade, A. O. &amp; Okocha, S. N. (2024). Undergraduates’ Educational Life and Academic Engagement in Southwest Universities in Nigeria: The Role of Gender and Perceived Poverty. </w:t>
      </w:r>
      <w:r w:rsidRPr="006A150C">
        <w:rPr>
          <w:rFonts w:ascii="Times New Roman" w:hAnsi="Times New Roman" w:cs="Times New Roman"/>
          <w:i/>
          <w:iCs/>
          <w:sz w:val="24"/>
          <w:szCs w:val="24"/>
        </w:rPr>
        <w:t>Journal of Poverty</w:t>
      </w:r>
      <w:r w:rsidRPr="006A150C">
        <w:rPr>
          <w:rFonts w:ascii="Times New Roman" w:hAnsi="Times New Roman" w:cs="Times New Roman"/>
          <w:sz w:val="24"/>
          <w:szCs w:val="24"/>
        </w:rPr>
        <w:t>, DOI: 10.1080/10875549.2024.2338175 Pp 1-20</w:t>
      </w:r>
    </w:p>
    <w:p w14:paraId="798D5081"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Prasad, S., Ait Souabni, S., Anugwom, G., Aneni, K., Anand, A., Urhi, A., Obi-Azuike, C., Gibson, T., Khan, A., &amp; Oladunjoye, F. (2023). Anxiety and depression amongst youth as adverse effects of using social media: A Review. </w:t>
      </w:r>
      <w:r w:rsidRPr="006A150C">
        <w:rPr>
          <w:rFonts w:ascii="Times New Roman" w:hAnsi="Times New Roman" w:cs="Times New Roman"/>
          <w:i/>
          <w:iCs/>
          <w:sz w:val="24"/>
          <w:szCs w:val="24"/>
          <w:lang w:val="en-ZA"/>
        </w:rPr>
        <w:t>Ann Med Surg</w:t>
      </w:r>
      <w:r w:rsidRPr="006A150C">
        <w:rPr>
          <w:rFonts w:ascii="Times New Roman" w:hAnsi="Times New Roman" w:cs="Times New Roman"/>
          <w:sz w:val="24"/>
          <w:szCs w:val="24"/>
          <w:lang w:val="en-ZA"/>
        </w:rPr>
        <w:t xml:space="preserve"> (Lond). 85(8):3974-3981. doi: 10.1097/MS9.0000000000001066.</w:t>
      </w:r>
    </w:p>
    <w:p w14:paraId="3D56625E"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Ranaweera, M (2015).  Use of social networks and its effects on engaging in unprofitable surfing. A thesis submitted to the University of Vocational and Technology, Rothamalana, Singapore.</w:t>
      </w:r>
    </w:p>
    <w:p w14:paraId="36089394" w14:textId="77777777" w:rsidR="0025005D" w:rsidRPr="006A150C" w:rsidRDefault="0025005D" w:rsidP="00DB1812">
      <w:pPr>
        <w:spacing w:after="0" w:line="240" w:lineRule="auto"/>
        <w:ind w:left="720" w:hanging="720"/>
        <w:jc w:val="both"/>
        <w:rPr>
          <w:rFonts w:ascii="Times New Roman" w:hAnsi="Times New Roman" w:cs="Times New Roman"/>
          <w:sz w:val="24"/>
          <w:szCs w:val="24"/>
          <w:lang w:val="de-DE"/>
        </w:rPr>
      </w:pPr>
      <w:r w:rsidRPr="006A150C">
        <w:rPr>
          <w:rFonts w:ascii="Times New Roman" w:hAnsi="Times New Roman" w:cs="Times New Roman"/>
          <w:sz w:val="24"/>
          <w:szCs w:val="24"/>
          <w:lang w:val="de-DE"/>
        </w:rPr>
        <w:t xml:space="preserve">Raza, S.A., Qazi, W. &amp; Yousufi, S.Q. (2021), "The influence of psychological, motivational, and behavioral factors on university students' achievements: the mediating effect of academic adjustment". </w:t>
      </w:r>
      <w:r w:rsidRPr="006A150C">
        <w:rPr>
          <w:rFonts w:ascii="Times New Roman" w:hAnsi="Times New Roman" w:cs="Times New Roman"/>
          <w:i/>
          <w:iCs/>
          <w:sz w:val="24"/>
          <w:szCs w:val="24"/>
          <w:lang w:val="de-DE"/>
        </w:rPr>
        <w:t>Journal of Applied Research in Higher Education,</w:t>
      </w:r>
      <w:r w:rsidRPr="006A150C">
        <w:rPr>
          <w:rFonts w:ascii="Times New Roman" w:hAnsi="Times New Roman" w:cs="Times New Roman"/>
          <w:sz w:val="24"/>
          <w:szCs w:val="24"/>
          <w:lang w:val="de-DE"/>
        </w:rPr>
        <w:t xml:space="preserve"> Vol. 13 No. 3, pp. 849-870. https://doi.org/10.1108/JARHE-03-2020-0065</w:t>
      </w:r>
    </w:p>
    <w:p w14:paraId="02127008"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Rezaei, B., Falahati, J., &amp; Beheshtizadeh, R. (2020). Stress, stressors and related factors in clinical learning of midwifery students in Iran: a cross-sectional study. </w:t>
      </w:r>
      <w:r w:rsidRPr="006A150C">
        <w:rPr>
          <w:rFonts w:ascii="Times New Roman" w:hAnsi="Times New Roman" w:cs="Times New Roman"/>
          <w:i/>
          <w:iCs/>
          <w:sz w:val="24"/>
          <w:szCs w:val="24"/>
          <w:lang w:val="en-ZA"/>
        </w:rPr>
        <w:t xml:space="preserve">BMC, </w:t>
      </w:r>
      <w:r w:rsidRPr="006A150C">
        <w:rPr>
          <w:rFonts w:ascii="Times New Roman" w:hAnsi="Times New Roman" w:cs="Times New Roman"/>
          <w:sz w:val="24"/>
          <w:szCs w:val="24"/>
          <w:lang w:val="en-ZA"/>
        </w:rPr>
        <w:t>20, 1–10. doi: 10.1186/s12909-020-1970-7</w:t>
      </w:r>
    </w:p>
    <w:p w14:paraId="18609F87"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Rossetto, K. R., &amp; Martin, E. M. (2022). “It’s always about challenging and supporting”: communicative processes of resilience in higher education. </w:t>
      </w:r>
      <w:r w:rsidRPr="006A150C">
        <w:rPr>
          <w:rFonts w:ascii="Times New Roman" w:hAnsi="Times New Roman" w:cs="Times New Roman"/>
          <w:i/>
          <w:iCs/>
          <w:sz w:val="24"/>
          <w:szCs w:val="24"/>
        </w:rPr>
        <w:t>Communication Education</w:t>
      </w:r>
      <w:r w:rsidRPr="006A150C">
        <w:rPr>
          <w:rFonts w:ascii="Times New Roman" w:hAnsi="Times New Roman" w:cs="Times New Roman"/>
          <w:sz w:val="24"/>
          <w:szCs w:val="24"/>
        </w:rPr>
        <w:t>, 71(4), 305-326.</w:t>
      </w:r>
    </w:p>
    <w:p w14:paraId="4DD4AF7F"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Selwyn, N. (2009). Faceworking: Exploring students’ education-related use of Facebook. </w:t>
      </w:r>
      <w:r w:rsidRPr="006A150C">
        <w:rPr>
          <w:rFonts w:ascii="Times New Roman" w:hAnsi="Times New Roman" w:cs="Times New Roman"/>
          <w:i/>
          <w:iCs/>
          <w:sz w:val="24"/>
          <w:szCs w:val="24"/>
        </w:rPr>
        <w:t>Learning, Media, and Technology</w:t>
      </w:r>
      <w:r w:rsidRPr="006A150C">
        <w:rPr>
          <w:rFonts w:ascii="Times New Roman" w:hAnsi="Times New Roman" w:cs="Times New Roman"/>
          <w:sz w:val="24"/>
          <w:szCs w:val="24"/>
        </w:rPr>
        <w:t>, 34(2), 157-174.</w:t>
      </w:r>
    </w:p>
    <w:p w14:paraId="735D877B"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Servidio, R. (2023). Fear of missing out and self-esteem as mediators of the relationship between maximization and problematic smartphone use. </w:t>
      </w:r>
      <w:r w:rsidRPr="006A150C">
        <w:rPr>
          <w:rFonts w:ascii="Times New Roman" w:hAnsi="Times New Roman" w:cs="Times New Roman"/>
          <w:i/>
          <w:iCs/>
          <w:sz w:val="24"/>
          <w:szCs w:val="24"/>
        </w:rPr>
        <w:t>Current Psychology</w:t>
      </w:r>
      <w:r w:rsidRPr="006A150C">
        <w:rPr>
          <w:rFonts w:ascii="Times New Roman" w:hAnsi="Times New Roman" w:cs="Times New Roman"/>
          <w:sz w:val="24"/>
          <w:szCs w:val="24"/>
        </w:rPr>
        <w:t>, 42(1), 232-242.</w:t>
      </w:r>
    </w:p>
    <w:p w14:paraId="66236C8C"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Siah, P.C.; Tee, X.Y.; Tan, J.T.A.; Tan, C.S.; Lokithasan, K.; Low, S.K.; Yap, C.C. (2022). Cybervictimization and Depression among Adolescents: Coping Strategies as Mediators. </w:t>
      </w:r>
      <w:r w:rsidRPr="006A150C">
        <w:rPr>
          <w:rFonts w:ascii="Times New Roman" w:hAnsi="Times New Roman" w:cs="Times New Roman"/>
          <w:i/>
          <w:iCs/>
          <w:sz w:val="24"/>
          <w:szCs w:val="24"/>
        </w:rPr>
        <w:t>Int. J. Environ. Res. Public Health</w:t>
      </w:r>
      <w:r w:rsidRPr="006A150C">
        <w:rPr>
          <w:rFonts w:ascii="Times New Roman" w:hAnsi="Times New Roman" w:cs="Times New Roman"/>
          <w:sz w:val="24"/>
          <w:szCs w:val="24"/>
        </w:rPr>
        <w:t xml:space="preserve">, 19, 3903. </w:t>
      </w:r>
      <w:hyperlink r:id="rId26" w:history="1">
        <w:r w:rsidRPr="006A150C">
          <w:rPr>
            <w:rStyle w:val="Hyperlink"/>
            <w:rFonts w:ascii="Times New Roman" w:hAnsi="Times New Roman" w:cs="Times New Roman"/>
            <w:color w:val="auto"/>
            <w:sz w:val="24"/>
            <w:szCs w:val="24"/>
            <w:u w:val="none"/>
          </w:rPr>
          <w:t>https://doi.org/10.3390/ijerph19073903</w:t>
        </w:r>
      </w:hyperlink>
      <w:r w:rsidRPr="006A150C">
        <w:rPr>
          <w:rFonts w:ascii="Times New Roman" w:hAnsi="Times New Roman" w:cs="Times New Roman"/>
          <w:sz w:val="24"/>
          <w:szCs w:val="24"/>
        </w:rPr>
        <w:t>.</w:t>
      </w:r>
    </w:p>
    <w:p w14:paraId="7808223B"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de-DE"/>
        </w:rPr>
      </w:pPr>
      <w:r w:rsidRPr="006A150C">
        <w:rPr>
          <w:rFonts w:ascii="Times New Roman" w:hAnsi="Times New Roman" w:cs="Times New Roman"/>
          <w:sz w:val="24"/>
          <w:szCs w:val="24"/>
          <w:lang w:val="de-DE"/>
        </w:rPr>
        <w:t xml:space="preserve">Stephenson, E., &amp; DeLongis, A. (2020). Coping Strategies. The Wiley Encyclopedia of Health Psychology. </w:t>
      </w:r>
      <w:hyperlink r:id="rId27" w:history="1">
        <w:r w:rsidRPr="006A150C">
          <w:rPr>
            <w:rStyle w:val="Hyperlink"/>
            <w:rFonts w:ascii="Times New Roman" w:hAnsi="Times New Roman" w:cs="Times New Roman"/>
            <w:color w:val="auto"/>
            <w:sz w:val="24"/>
            <w:szCs w:val="24"/>
            <w:u w:val="none"/>
            <w:lang w:val="de-DE"/>
          </w:rPr>
          <w:t>https://doi.org/10.1002/9781119057840.ch50</w:t>
        </w:r>
      </w:hyperlink>
    </w:p>
    <w:p w14:paraId="6B16166F"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de-DE"/>
        </w:rPr>
      </w:pPr>
      <w:r w:rsidRPr="006A150C">
        <w:rPr>
          <w:rFonts w:ascii="Times New Roman" w:hAnsi="Times New Roman" w:cs="Times New Roman"/>
          <w:sz w:val="24"/>
          <w:szCs w:val="24"/>
          <w:lang w:val="de-DE"/>
        </w:rPr>
        <w:t xml:space="preserve">Sun, X., Li, B. J., Zhang, H., &amp; Zhang, G. (2023). </w:t>
      </w:r>
      <w:r w:rsidRPr="006A150C">
        <w:rPr>
          <w:rFonts w:ascii="Times New Roman" w:hAnsi="Times New Roman" w:cs="Times New Roman"/>
          <w:sz w:val="24"/>
          <w:szCs w:val="24"/>
        </w:rPr>
        <w:t xml:space="preserve">Social media use for coping with stress and psychological adjustment: A transactional model of stress and coping perspective. </w:t>
      </w:r>
      <w:r w:rsidRPr="006A150C">
        <w:rPr>
          <w:rFonts w:ascii="Times New Roman" w:hAnsi="Times New Roman" w:cs="Times New Roman"/>
          <w:i/>
          <w:iCs/>
          <w:sz w:val="24"/>
          <w:szCs w:val="24"/>
          <w:lang w:val="de-DE"/>
        </w:rPr>
        <w:t>Frontiers in Psychology,</w:t>
      </w:r>
      <w:r w:rsidRPr="006A150C">
        <w:rPr>
          <w:rFonts w:ascii="Times New Roman" w:hAnsi="Times New Roman" w:cs="Times New Roman"/>
          <w:sz w:val="24"/>
          <w:szCs w:val="24"/>
          <w:lang w:val="de-DE"/>
        </w:rPr>
        <w:t xml:space="preserve"> 14, 1140312</w:t>
      </w:r>
    </w:p>
    <w:p w14:paraId="49679AD5" w14:textId="77777777" w:rsidR="0025005D" w:rsidRPr="006A150C" w:rsidRDefault="0025005D" w:rsidP="00DB1812">
      <w:pPr>
        <w:spacing w:after="0" w:line="240" w:lineRule="auto"/>
        <w:ind w:left="709" w:hanging="709"/>
        <w:jc w:val="both"/>
        <w:rPr>
          <w:rFonts w:ascii="Times New Roman" w:hAnsi="Times New Roman" w:cs="Times New Roman"/>
          <w:bCs/>
          <w:sz w:val="24"/>
          <w:szCs w:val="24"/>
          <w:lang w:val="es-ES"/>
        </w:rPr>
      </w:pPr>
      <w:r w:rsidRPr="006A150C">
        <w:rPr>
          <w:rFonts w:ascii="Times New Roman" w:hAnsi="Times New Roman" w:cs="Times New Roman"/>
          <w:bCs/>
          <w:sz w:val="24"/>
          <w:szCs w:val="24"/>
          <w:lang w:val="de-DE"/>
        </w:rPr>
        <w:t xml:space="preserve">Swirsky, J.M., Rosie, M. &amp; Xie, H. (2021). </w:t>
      </w:r>
      <w:r w:rsidRPr="006A150C">
        <w:rPr>
          <w:rFonts w:ascii="Times New Roman" w:hAnsi="Times New Roman" w:cs="Times New Roman"/>
          <w:bCs/>
          <w:sz w:val="24"/>
          <w:szCs w:val="24"/>
        </w:rPr>
        <w:t xml:space="preserve">Adjustment Correlates of Social Media Engagement Among Early Adolescents. </w:t>
      </w:r>
      <w:r w:rsidRPr="006A150C">
        <w:rPr>
          <w:rFonts w:ascii="Times New Roman" w:hAnsi="Times New Roman" w:cs="Times New Roman"/>
          <w:bCs/>
          <w:i/>
          <w:iCs/>
          <w:sz w:val="24"/>
          <w:szCs w:val="24"/>
          <w:lang w:val="es-ES"/>
        </w:rPr>
        <w:t>J Youth Adolescence</w:t>
      </w:r>
      <w:r w:rsidRPr="006A150C">
        <w:rPr>
          <w:rFonts w:ascii="Times New Roman" w:hAnsi="Times New Roman" w:cs="Times New Roman"/>
          <w:bCs/>
          <w:sz w:val="24"/>
          <w:szCs w:val="24"/>
          <w:lang w:val="es-ES"/>
        </w:rPr>
        <w:t xml:space="preserve">, 50, 2265–2278 (2021). </w:t>
      </w:r>
      <w:hyperlink r:id="rId28" w:history="1">
        <w:r w:rsidRPr="006A150C">
          <w:rPr>
            <w:rStyle w:val="Hyperlink"/>
            <w:rFonts w:ascii="Times New Roman" w:hAnsi="Times New Roman" w:cs="Times New Roman"/>
            <w:bCs/>
            <w:color w:val="auto"/>
            <w:sz w:val="24"/>
            <w:szCs w:val="24"/>
            <w:u w:val="none"/>
            <w:lang w:val="es-ES"/>
          </w:rPr>
          <w:t>https://doi.org/10.1007/s10964-021-01421-3</w:t>
        </w:r>
      </w:hyperlink>
      <w:r w:rsidRPr="006A150C">
        <w:rPr>
          <w:rFonts w:ascii="Times New Roman" w:hAnsi="Times New Roman" w:cs="Times New Roman"/>
          <w:bCs/>
          <w:sz w:val="24"/>
          <w:szCs w:val="24"/>
          <w:lang w:val="es-ES"/>
        </w:rPr>
        <w:t>.</w:t>
      </w:r>
    </w:p>
    <w:p w14:paraId="26ABB69F"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lang w:val="es-ES"/>
        </w:rPr>
        <w:t xml:space="preserve">Tan, R., Pañares, E. J. A., Pañares, F. J. A., Pagonzaga, E. D., Jumawid, J. A. M., Hinampas, R. T., &amp; Tan, D. A. (2021). </w:t>
      </w:r>
      <w:r w:rsidRPr="006A150C">
        <w:rPr>
          <w:rFonts w:ascii="Times New Roman" w:hAnsi="Times New Roman" w:cs="Times New Roman"/>
          <w:sz w:val="24"/>
          <w:szCs w:val="24"/>
        </w:rPr>
        <w:t xml:space="preserve">Investigating the effects of social media on students’ academic </w:t>
      </w:r>
      <w:r w:rsidRPr="006A150C">
        <w:rPr>
          <w:rFonts w:ascii="Times New Roman" w:hAnsi="Times New Roman" w:cs="Times New Roman"/>
          <w:sz w:val="24"/>
          <w:szCs w:val="24"/>
        </w:rPr>
        <w:lastRenderedPageBreak/>
        <w:t xml:space="preserve">performance and well-being during the pandemic. </w:t>
      </w:r>
      <w:r w:rsidRPr="006A150C">
        <w:rPr>
          <w:rFonts w:ascii="Times New Roman" w:hAnsi="Times New Roman" w:cs="Times New Roman"/>
          <w:i/>
          <w:iCs/>
          <w:sz w:val="24"/>
          <w:szCs w:val="24"/>
        </w:rPr>
        <w:t>International Journal of Scientific &amp; Technology Research</w:t>
      </w:r>
      <w:r w:rsidRPr="006A150C">
        <w:rPr>
          <w:rFonts w:ascii="Times New Roman" w:hAnsi="Times New Roman" w:cs="Times New Roman"/>
          <w:sz w:val="24"/>
          <w:szCs w:val="24"/>
        </w:rPr>
        <w:t>, 10(7), 145-151.</w:t>
      </w:r>
    </w:p>
    <w:p w14:paraId="2489B20D"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Uche, A. O., &amp; Obiora, A. V. (2016). Social media typology, usage and effects on students of Nigerian tertiary institutions. </w:t>
      </w:r>
      <w:r w:rsidRPr="006A150C">
        <w:rPr>
          <w:rFonts w:ascii="Times New Roman" w:hAnsi="Times New Roman" w:cs="Times New Roman"/>
          <w:i/>
          <w:iCs/>
          <w:sz w:val="24"/>
          <w:szCs w:val="24"/>
        </w:rPr>
        <w:t>International Journal of Innovative Research and Development</w:t>
      </w:r>
      <w:r w:rsidRPr="006A150C">
        <w:rPr>
          <w:rFonts w:ascii="Times New Roman" w:hAnsi="Times New Roman" w:cs="Times New Roman"/>
          <w:sz w:val="24"/>
          <w:szCs w:val="24"/>
        </w:rPr>
        <w:t>, 5(8), 15-26.</w:t>
      </w:r>
    </w:p>
    <w:p w14:paraId="518070B7"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Urhahne, D., &amp; Wijnia, L. (2023). Theories of Motivation in Education: an Integrative Framework. </w:t>
      </w:r>
      <w:r w:rsidRPr="006A150C">
        <w:rPr>
          <w:rFonts w:ascii="Times New Roman" w:hAnsi="Times New Roman" w:cs="Times New Roman"/>
          <w:i/>
          <w:iCs/>
          <w:sz w:val="24"/>
          <w:szCs w:val="24"/>
          <w:lang w:val="en-ZA"/>
        </w:rPr>
        <w:t>Educ Psychol Rev,</w:t>
      </w:r>
      <w:r w:rsidRPr="006A150C">
        <w:rPr>
          <w:rFonts w:ascii="Times New Roman" w:hAnsi="Times New Roman" w:cs="Times New Roman"/>
          <w:sz w:val="24"/>
          <w:szCs w:val="24"/>
          <w:lang w:val="en-ZA"/>
        </w:rPr>
        <w:t> 35, 45. https://doi.org/10.1007/s10648-023-09767-9</w:t>
      </w:r>
    </w:p>
    <w:p w14:paraId="47710E12"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 xml:space="preserve">Vaingankar, J.A., van Dam, R.M., Samari, E., Chang, S., Seow, E., Chua, Y.C., Luo, N., Verma, S., Subramaniam, M. (2022). Social Media-Driven Routes to Positive Mental Health Among Youth: Qualitative Enquiry and Concept Mapping Study. </w:t>
      </w:r>
      <w:r w:rsidRPr="006A150C">
        <w:rPr>
          <w:rFonts w:ascii="Times New Roman" w:hAnsi="Times New Roman" w:cs="Times New Roman"/>
          <w:i/>
          <w:iCs/>
          <w:sz w:val="24"/>
          <w:szCs w:val="24"/>
          <w:lang w:val="en-ZA"/>
        </w:rPr>
        <w:t>JMIR Pediatr Parent</w:t>
      </w:r>
      <w:r w:rsidRPr="006A150C">
        <w:rPr>
          <w:rFonts w:ascii="Times New Roman" w:hAnsi="Times New Roman" w:cs="Times New Roman"/>
          <w:sz w:val="24"/>
          <w:szCs w:val="24"/>
          <w:lang w:val="en-ZA"/>
        </w:rPr>
        <w:t>., 5(1):e32758. doi: 10.2196/32758.</w:t>
      </w:r>
    </w:p>
    <w:p w14:paraId="5735B077"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 xml:space="preserve">Valenti, G. D., &amp; Faraci, P. (2021). Predicting University Adjustment from Coping-Styles, Self-Esteem, Self-Efficacy, and Personality: Findings from a Survey in a Sample of Italian Students. </w:t>
      </w:r>
      <w:r w:rsidRPr="006A150C">
        <w:rPr>
          <w:rFonts w:ascii="Times New Roman" w:hAnsi="Times New Roman" w:cs="Times New Roman"/>
          <w:i/>
          <w:iCs/>
          <w:sz w:val="24"/>
          <w:szCs w:val="24"/>
        </w:rPr>
        <w:t>Eur J Investig Health Psychol Educ.</w:t>
      </w:r>
      <w:r w:rsidRPr="006A150C">
        <w:rPr>
          <w:rFonts w:ascii="Times New Roman" w:hAnsi="Times New Roman" w:cs="Times New Roman"/>
          <w:sz w:val="24"/>
          <w:szCs w:val="24"/>
        </w:rPr>
        <w:t>, 11(3):894-907. doi: 10.3390/ejihpe11030066. </w:t>
      </w:r>
    </w:p>
    <w:p w14:paraId="41BF9C99"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van der Wal, A., Valkenburg, P. M., &amp; van Driel, I. I. (2024). In Their Own Words: How Adolescents Use Social Media and How It Affects Them. </w:t>
      </w:r>
      <w:r w:rsidRPr="006A150C">
        <w:rPr>
          <w:rFonts w:ascii="Times New Roman" w:hAnsi="Times New Roman" w:cs="Times New Roman"/>
          <w:i/>
          <w:iCs/>
          <w:sz w:val="24"/>
          <w:szCs w:val="24"/>
          <w:lang w:val="en-ZA"/>
        </w:rPr>
        <w:t>Social Media + Society</w:t>
      </w:r>
      <w:r w:rsidRPr="006A150C">
        <w:rPr>
          <w:rFonts w:ascii="Times New Roman" w:hAnsi="Times New Roman" w:cs="Times New Roman"/>
          <w:sz w:val="24"/>
          <w:szCs w:val="24"/>
          <w:lang w:val="en-ZA"/>
        </w:rPr>
        <w:t>, </w:t>
      </w:r>
      <w:r w:rsidRPr="006A150C">
        <w:rPr>
          <w:rFonts w:ascii="Times New Roman" w:hAnsi="Times New Roman" w:cs="Times New Roman"/>
          <w:i/>
          <w:iCs/>
          <w:sz w:val="24"/>
          <w:szCs w:val="24"/>
          <w:lang w:val="en-ZA"/>
        </w:rPr>
        <w:t>10</w:t>
      </w:r>
      <w:r w:rsidRPr="006A150C">
        <w:rPr>
          <w:rFonts w:ascii="Times New Roman" w:hAnsi="Times New Roman" w:cs="Times New Roman"/>
          <w:sz w:val="24"/>
          <w:szCs w:val="24"/>
          <w:lang w:val="en-ZA"/>
        </w:rPr>
        <w:t>(2), 1-15. </w:t>
      </w:r>
      <w:hyperlink r:id="rId29" w:history="1">
        <w:r w:rsidRPr="006A150C">
          <w:rPr>
            <w:rStyle w:val="Hyperlink"/>
            <w:rFonts w:ascii="Times New Roman" w:hAnsi="Times New Roman" w:cs="Times New Roman"/>
            <w:color w:val="auto"/>
            <w:sz w:val="24"/>
            <w:szCs w:val="24"/>
            <w:u w:val="none"/>
            <w:lang w:val="en-ZA"/>
          </w:rPr>
          <w:t>https://doi.org/10.1177/20563051241248591</w:t>
        </w:r>
      </w:hyperlink>
    </w:p>
    <w:p w14:paraId="6EE76B7A"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Vannucci, A., &amp; McCauley Ohannessian, C. (2019). Social media use subgroups differentially predict psychosocial well-being during early adolescence. </w:t>
      </w:r>
      <w:r w:rsidRPr="006A150C">
        <w:rPr>
          <w:rFonts w:ascii="Times New Roman" w:hAnsi="Times New Roman" w:cs="Times New Roman"/>
          <w:i/>
          <w:iCs/>
          <w:sz w:val="24"/>
          <w:szCs w:val="24"/>
        </w:rPr>
        <w:t>Journal of youth and adolescence</w:t>
      </w:r>
      <w:r w:rsidRPr="006A150C">
        <w:rPr>
          <w:rFonts w:ascii="Times New Roman" w:hAnsi="Times New Roman" w:cs="Times New Roman"/>
          <w:sz w:val="24"/>
          <w:szCs w:val="24"/>
        </w:rPr>
        <w:t>, 48, 1469-1493.</w:t>
      </w:r>
    </w:p>
    <w:p w14:paraId="3F13159D" w14:textId="77777777" w:rsidR="0025005D" w:rsidRPr="006A150C" w:rsidRDefault="0025005D" w:rsidP="00DB1812">
      <w:pPr>
        <w:spacing w:after="0" w:line="240" w:lineRule="auto"/>
        <w:ind w:left="709" w:hanging="709"/>
        <w:jc w:val="both"/>
        <w:rPr>
          <w:rFonts w:ascii="Times New Roman" w:eastAsia="Times New Roman" w:hAnsi="Times New Roman" w:cs="Times New Roman"/>
          <w:sz w:val="24"/>
          <w:szCs w:val="24"/>
          <w:lang w:val="en-GB" w:eastAsia="en-GB"/>
        </w:rPr>
      </w:pPr>
      <w:r w:rsidRPr="006A150C">
        <w:rPr>
          <w:rFonts w:ascii="Times New Roman" w:eastAsia="Times New Roman" w:hAnsi="Times New Roman" w:cs="Times New Roman"/>
          <w:sz w:val="24"/>
          <w:szCs w:val="24"/>
          <w:lang w:val="en-GB" w:eastAsia="en-GB"/>
        </w:rPr>
        <w:t xml:space="preserve">Varela, J.J., Pérez, J.C., Rodríguez-Rivas, M.E., Chuecas, M.J., &amp; Romo J. (2023). Wellbeing, social media addiction and coping strategies among Chilean adolescents during the pandemic. </w:t>
      </w:r>
      <w:r w:rsidRPr="006A150C">
        <w:rPr>
          <w:rFonts w:ascii="Times New Roman" w:eastAsia="Times New Roman" w:hAnsi="Times New Roman" w:cs="Times New Roman"/>
          <w:i/>
          <w:iCs/>
          <w:sz w:val="24"/>
          <w:szCs w:val="24"/>
          <w:lang w:val="en-GB" w:eastAsia="en-GB"/>
        </w:rPr>
        <w:t>Front Psychiatry,</w:t>
      </w:r>
      <w:r w:rsidRPr="006A150C">
        <w:rPr>
          <w:rFonts w:ascii="Times New Roman" w:eastAsia="Times New Roman" w:hAnsi="Times New Roman" w:cs="Times New Roman"/>
          <w:sz w:val="24"/>
          <w:szCs w:val="24"/>
          <w:lang w:val="en-GB" w:eastAsia="en-GB"/>
        </w:rPr>
        <w:t xml:space="preserve"> 14:1211431. doi: 10.3389/fpsyt.2023.1211431. </w:t>
      </w:r>
    </w:p>
    <w:p w14:paraId="5A311042"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Wang, C., &amp; Gu, X. (2019). Influence of adolescents’ peer relationships and social media on academic identity. </w:t>
      </w:r>
      <w:r w:rsidRPr="006A150C">
        <w:rPr>
          <w:rFonts w:ascii="Times New Roman" w:hAnsi="Times New Roman" w:cs="Times New Roman"/>
          <w:i/>
          <w:iCs/>
          <w:sz w:val="24"/>
          <w:szCs w:val="24"/>
        </w:rPr>
        <w:t>Asia Pacific Journal of Education</w:t>
      </w:r>
      <w:r w:rsidRPr="006A150C">
        <w:rPr>
          <w:rFonts w:ascii="Times New Roman" w:hAnsi="Times New Roman" w:cs="Times New Roman"/>
          <w:sz w:val="24"/>
          <w:szCs w:val="24"/>
        </w:rPr>
        <w:t xml:space="preserve">, 39(3), 357–371. </w:t>
      </w:r>
      <w:hyperlink r:id="rId30" w:history="1">
        <w:r w:rsidRPr="006A150C">
          <w:rPr>
            <w:rStyle w:val="Hyperlink"/>
            <w:rFonts w:ascii="Times New Roman" w:hAnsi="Times New Roman" w:cs="Times New Roman"/>
            <w:color w:val="auto"/>
            <w:sz w:val="24"/>
            <w:szCs w:val="24"/>
            <w:u w:val="none"/>
          </w:rPr>
          <w:t>https://doi.org/10.1080/02188791.2019.1598848</w:t>
        </w:r>
      </w:hyperlink>
      <w:r w:rsidRPr="006A150C">
        <w:rPr>
          <w:rFonts w:ascii="Times New Roman" w:hAnsi="Times New Roman" w:cs="Times New Roman"/>
          <w:sz w:val="24"/>
          <w:szCs w:val="24"/>
        </w:rPr>
        <w:t>.</w:t>
      </w:r>
    </w:p>
    <w:p w14:paraId="2749A738"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West, D. M (2012). </w:t>
      </w:r>
      <w:r w:rsidRPr="006A150C">
        <w:rPr>
          <w:rFonts w:ascii="Times New Roman" w:hAnsi="Times New Roman" w:cs="Times New Roman"/>
          <w:i/>
          <w:iCs/>
          <w:sz w:val="24"/>
          <w:szCs w:val="24"/>
        </w:rPr>
        <w:t>How blogs, social media and video games improve education. Governance studies: The brooking institution, Washington</w:t>
      </w:r>
      <w:r w:rsidRPr="006A150C">
        <w:rPr>
          <w:rFonts w:ascii="Times New Roman" w:hAnsi="Times New Roman" w:cs="Times New Roman"/>
          <w:sz w:val="24"/>
          <w:szCs w:val="24"/>
        </w:rPr>
        <w:t>. Wikipedia-https//en.m.wikipedia.org.social media.</w:t>
      </w:r>
    </w:p>
    <w:p w14:paraId="4FA0D0C1"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lang w:val="de-DE"/>
        </w:rPr>
        <w:t xml:space="preserve">Wickramanayake, L. &amp; Muhammad J. S. (2018). </w:t>
      </w:r>
      <w:r w:rsidRPr="006A150C">
        <w:rPr>
          <w:rFonts w:ascii="Times New Roman" w:hAnsi="Times New Roman" w:cs="Times New Roman"/>
          <w:sz w:val="24"/>
          <w:szCs w:val="24"/>
        </w:rPr>
        <w:t xml:space="preserve">Social media use by undergraduate students of education in Nigeria: a survey", </w:t>
      </w:r>
      <w:r w:rsidRPr="006A150C">
        <w:rPr>
          <w:rFonts w:ascii="Times New Roman" w:hAnsi="Times New Roman" w:cs="Times New Roman"/>
          <w:i/>
          <w:iCs/>
          <w:sz w:val="24"/>
          <w:szCs w:val="24"/>
        </w:rPr>
        <w:t>The Electronic Library</w:t>
      </w:r>
      <w:r w:rsidRPr="006A150C">
        <w:rPr>
          <w:rFonts w:ascii="Times New Roman" w:hAnsi="Times New Roman" w:cs="Times New Roman"/>
          <w:sz w:val="24"/>
          <w:szCs w:val="24"/>
        </w:rPr>
        <w:t xml:space="preserve">, 36(1), 21-37. </w:t>
      </w:r>
      <w:hyperlink r:id="rId31" w:history="1">
        <w:r w:rsidRPr="006A150C">
          <w:rPr>
            <w:rStyle w:val="Hyperlink"/>
            <w:rFonts w:ascii="Times New Roman" w:hAnsi="Times New Roman" w:cs="Times New Roman"/>
            <w:color w:val="auto"/>
            <w:sz w:val="24"/>
            <w:szCs w:val="24"/>
            <w:u w:val="none"/>
          </w:rPr>
          <w:t>https://doi.org/10.1108/EL-01-2017-0023</w:t>
        </w:r>
      </w:hyperlink>
      <w:r w:rsidRPr="006A150C">
        <w:rPr>
          <w:rFonts w:ascii="Times New Roman" w:hAnsi="Times New Roman" w:cs="Times New Roman"/>
          <w:sz w:val="24"/>
          <w:szCs w:val="24"/>
        </w:rPr>
        <w:t>.</w:t>
      </w:r>
    </w:p>
    <w:p w14:paraId="67756BE7" w14:textId="77777777" w:rsidR="0025005D" w:rsidRPr="006A150C" w:rsidRDefault="0025005D" w:rsidP="00DB1812">
      <w:pPr>
        <w:spacing w:after="0" w:line="240" w:lineRule="auto"/>
        <w:ind w:left="709" w:hanging="709"/>
        <w:jc w:val="both"/>
        <w:rPr>
          <w:rFonts w:ascii="Times New Roman" w:hAnsi="Times New Roman" w:cs="Times New Roman"/>
          <w:sz w:val="24"/>
          <w:szCs w:val="24"/>
          <w:lang w:val="en-ZA"/>
        </w:rPr>
      </w:pPr>
      <w:r w:rsidRPr="006A150C">
        <w:rPr>
          <w:rFonts w:ascii="Times New Roman" w:hAnsi="Times New Roman" w:cs="Times New Roman"/>
          <w:sz w:val="24"/>
          <w:szCs w:val="24"/>
          <w:lang w:val="en-ZA"/>
        </w:rPr>
        <w:t>Winstone, L., Mars, B., Haworth, C.M.A. </w:t>
      </w:r>
      <w:r w:rsidRPr="006A150C">
        <w:rPr>
          <w:rFonts w:ascii="Times New Roman" w:hAnsi="Times New Roman" w:cs="Times New Roman"/>
          <w:i/>
          <w:iCs/>
          <w:sz w:val="24"/>
          <w:szCs w:val="24"/>
          <w:lang w:val="en-ZA"/>
        </w:rPr>
        <w:t>et al.</w:t>
      </w:r>
      <w:r w:rsidRPr="006A150C">
        <w:rPr>
          <w:rFonts w:ascii="Times New Roman" w:hAnsi="Times New Roman" w:cs="Times New Roman"/>
          <w:sz w:val="24"/>
          <w:szCs w:val="24"/>
          <w:lang w:val="en-ZA"/>
        </w:rPr>
        <w:t> (2021). Social media use and social connectedness among adolescents in the United Kingdom: a qualitative exploration of displacement and stimulation. </w:t>
      </w:r>
      <w:r w:rsidRPr="006A150C">
        <w:rPr>
          <w:rFonts w:ascii="Times New Roman" w:hAnsi="Times New Roman" w:cs="Times New Roman"/>
          <w:i/>
          <w:iCs/>
          <w:sz w:val="24"/>
          <w:szCs w:val="24"/>
          <w:lang w:val="en-ZA"/>
        </w:rPr>
        <w:t>BMC Public Health,</w:t>
      </w:r>
      <w:r w:rsidRPr="006A150C">
        <w:rPr>
          <w:rFonts w:ascii="Times New Roman" w:hAnsi="Times New Roman" w:cs="Times New Roman"/>
          <w:sz w:val="24"/>
          <w:szCs w:val="24"/>
          <w:lang w:val="en-ZA"/>
        </w:rPr>
        <w:t> 21, 1736 (2021). https://doi.org/10.1186/s12889-021-11802-9</w:t>
      </w:r>
    </w:p>
    <w:p w14:paraId="1EB97D6C" w14:textId="77777777" w:rsidR="0025005D" w:rsidRPr="006A150C" w:rsidRDefault="0025005D" w:rsidP="00DB1812">
      <w:pPr>
        <w:spacing w:after="0" w:line="240" w:lineRule="auto"/>
        <w:ind w:left="709" w:hanging="709"/>
        <w:jc w:val="both"/>
        <w:rPr>
          <w:rFonts w:ascii="Times New Roman" w:hAnsi="Times New Roman" w:cs="Times New Roman"/>
          <w:sz w:val="24"/>
          <w:szCs w:val="24"/>
        </w:rPr>
      </w:pPr>
      <w:r w:rsidRPr="006A150C">
        <w:rPr>
          <w:rFonts w:ascii="Times New Roman" w:hAnsi="Times New Roman" w:cs="Times New Roman"/>
          <w:sz w:val="24"/>
          <w:szCs w:val="24"/>
        </w:rPr>
        <w:t>Wu, Y., Ding, Y., Ridgard, T., Zusho, A., &amp; Hu, X. (2024). Stress, Coping, and Adjustment of International Students during COVID-19: A Quantitative Study. </w:t>
      </w:r>
      <w:r w:rsidRPr="006A150C">
        <w:rPr>
          <w:rFonts w:ascii="Times New Roman" w:hAnsi="Times New Roman" w:cs="Times New Roman"/>
          <w:i/>
          <w:iCs/>
          <w:sz w:val="24"/>
          <w:szCs w:val="24"/>
        </w:rPr>
        <w:t>Behavioral Sciences</w:t>
      </w:r>
      <w:r w:rsidRPr="006A150C">
        <w:rPr>
          <w:rFonts w:ascii="Times New Roman" w:hAnsi="Times New Roman" w:cs="Times New Roman"/>
          <w:sz w:val="24"/>
          <w:szCs w:val="24"/>
        </w:rPr>
        <w:t>, </w:t>
      </w:r>
      <w:r w:rsidRPr="006A150C">
        <w:rPr>
          <w:rFonts w:ascii="Times New Roman" w:hAnsi="Times New Roman" w:cs="Times New Roman"/>
          <w:i/>
          <w:iCs/>
          <w:sz w:val="24"/>
          <w:szCs w:val="24"/>
        </w:rPr>
        <w:t>14</w:t>
      </w:r>
      <w:r w:rsidRPr="006A150C">
        <w:rPr>
          <w:rFonts w:ascii="Times New Roman" w:hAnsi="Times New Roman" w:cs="Times New Roman"/>
          <w:sz w:val="24"/>
          <w:szCs w:val="24"/>
        </w:rPr>
        <w:t xml:space="preserve">(8), 663. </w:t>
      </w:r>
      <w:hyperlink r:id="rId32" w:history="1">
        <w:r w:rsidRPr="006A150C">
          <w:rPr>
            <w:rStyle w:val="Hyperlink"/>
            <w:rFonts w:ascii="Times New Roman" w:hAnsi="Times New Roman" w:cs="Times New Roman"/>
            <w:color w:val="auto"/>
            <w:sz w:val="24"/>
            <w:szCs w:val="24"/>
            <w:u w:val="none"/>
          </w:rPr>
          <w:t>https://doi.org/10.3390/bs14080663</w:t>
        </w:r>
      </w:hyperlink>
    </w:p>
    <w:p w14:paraId="4D0D5F6A"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Yang, C. C, &amp; Brown, B.B. (2013). Motives for Using Facebook, Patterns of Facebook Activities, and Late Adolescents’ Social Adjustment to College. </w:t>
      </w:r>
      <w:r w:rsidRPr="006A150C">
        <w:rPr>
          <w:rFonts w:ascii="Times New Roman" w:hAnsi="Times New Roman" w:cs="Times New Roman"/>
          <w:i/>
          <w:iCs/>
          <w:sz w:val="24"/>
          <w:szCs w:val="24"/>
        </w:rPr>
        <w:t>J Youth Adolescence</w:t>
      </w:r>
      <w:r w:rsidRPr="006A150C">
        <w:rPr>
          <w:rFonts w:ascii="Times New Roman" w:hAnsi="Times New Roman" w:cs="Times New Roman"/>
          <w:sz w:val="24"/>
          <w:szCs w:val="24"/>
        </w:rPr>
        <w:t xml:space="preserve">, 42, 403–416. </w:t>
      </w:r>
      <w:hyperlink r:id="rId33" w:history="1">
        <w:r w:rsidRPr="006A150C">
          <w:rPr>
            <w:rStyle w:val="Hyperlink"/>
            <w:rFonts w:ascii="Times New Roman" w:hAnsi="Times New Roman" w:cs="Times New Roman"/>
            <w:color w:val="auto"/>
            <w:sz w:val="24"/>
            <w:szCs w:val="24"/>
            <w:u w:val="none"/>
          </w:rPr>
          <w:t>https://doi.org/10.1007/s10964-012-9836-x</w:t>
        </w:r>
      </w:hyperlink>
    </w:p>
    <w:p w14:paraId="151254C7" w14:textId="77777777" w:rsidR="0025005D" w:rsidRPr="006A150C" w:rsidRDefault="0025005D" w:rsidP="00DB1812">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Yang, C.C &amp; Lee, Y. (2018). Interactants and activities on Facebook, Instagram, and Twitter: Associations between social media use and social adjustment to college. </w:t>
      </w:r>
      <w:r w:rsidRPr="006A150C">
        <w:rPr>
          <w:rFonts w:ascii="Times New Roman" w:hAnsi="Times New Roman" w:cs="Times New Roman"/>
          <w:i/>
          <w:iCs/>
          <w:sz w:val="24"/>
          <w:szCs w:val="24"/>
        </w:rPr>
        <w:t>Applied Developmental Science</w:t>
      </w:r>
      <w:r w:rsidRPr="006A150C">
        <w:rPr>
          <w:rFonts w:ascii="Times New Roman" w:hAnsi="Times New Roman" w:cs="Times New Roman"/>
          <w:sz w:val="24"/>
          <w:szCs w:val="24"/>
        </w:rPr>
        <w:t xml:space="preserve">, 24(1), 62–78. </w:t>
      </w:r>
      <w:hyperlink r:id="rId34" w:history="1">
        <w:r w:rsidRPr="006A150C">
          <w:rPr>
            <w:rStyle w:val="Hyperlink"/>
            <w:rFonts w:ascii="Times New Roman" w:hAnsi="Times New Roman" w:cs="Times New Roman"/>
            <w:color w:val="auto"/>
            <w:sz w:val="24"/>
            <w:szCs w:val="24"/>
            <w:u w:val="none"/>
          </w:rPr>
          <w:t>https://doi.org/10.1080/10888691.2018.1440233</w:t>
        </w:r>
      </w:hyperlink>
      <w:r w:rsidRPr="006A150C">
        <w:rPr>
          <w:rFonts w:ascii="Times New Roman" w:hAnsi="Times New Roman" w:cs="Times New Roman"/>
          <w:sz w:val="24"/>
          <w:szCs w:val="24"/>
        </w:rPr>
        <w:t>.</w:t>
      </w:r>
    </w:p>
    <w:p w14:paraId="12A29A68" w14:textId="0E1BEBFC" w:rsidR="0025005D" w:rsidRPr="006A150C" w:rsidRDefault="0025005D" w:rsidP="00153E5F">
      <w:pPr>
        <w:spacing w:after="0" w:line="240" w:lineRule="auto"/>
        <w:ind w:left="709" w:hanging="709"/>
        <w:jc w:val="both"/>
        <w:rPr>
          <w:rFonts w:ascii="Times New Roman" w:hAnsi="Times New Roman" w:cs="Times New Roman"/>
          <w:b/>
          <w:sz w:val="24"/>
          <w:szCs w:val="24"/>
        </w:rPr>
      </w:pPr>
      <w:r w:rsidRPr="006A150C">
        <w:rPr>
          <w:rFonts w:ascii="Times New Roman" w:hAnsi="Times New Roman" w:cs="Times New Roman"/>
          <w:sz w:val="24"/>
          <w:szCs w:val="24"/>
        </w:rPr>
        <w:t xml:space="preserve">Zanamwe, N. Rupere, T. Kufandirimbwa, O. (2013). Use of social networking technologies in higher education in Zimbabwe: A learners’ perspective. </w:t>
      </w:r>
      <w:r w:rsidRPr="006A150C">
        <w:rPr>
          <w:rFonts w:ascii="Times New Roman" w:hAnsi="Times New Roman" w:cs="Times New Roman"/>
          <w:i/>
          <w:iCs/>
          <w:sz w:val="24"/>
          <w:szCs w:val="24"/>
        </w:rPr>
        <w:t>International Journal of Computer and Information Technology</w:t>
      </w:r>
      <w:r w:rsidRPr="006A150C">
        <w:rPr>
          <w:rFonts w:ascii="Times New Roman" w:hAnsi="Times New Roman" w:cs="Times New Roman"/>
          <w:sz w:val="24"/>
          <w:szCs w:val="24"/>
        </w:rPr>
        <w:t>, 2 (1). 8-18.</w:t>
      </w:r>
    </w:p>
    <w:p w14:paraId="725BAFD8" w14:textId="77777777" w:rsidR="00517689" w:rsidRPr="006A150C" w:rsidRDefault="00517689" w:rsidP="00DB1812">
      <w:pPr>
        <w:spacing w:line="240" w:lineRule="auto"/>
        <w:rPr>
          <w:rFonts w:ascii="Times New Roman" w:hAnsi="Times New Roman" w:cs="Times New Roman"/>
          <w:sz w:val="24"/>
          <w:szCs w:val="24"/>
        </w:rPr>
      </w:pPr>
    </w:p>
    <w:sectPr w:rsidR="00517689" w:rsidRPr="006A150C" w:rsidSect="00517689">
      <w:footerReference w:type="default" r:id="rId35"/>
      <w:pgSz w:w="11906" w:h="16838"/>
      <w:pgMar w:top="1440" w:right="127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338CE" w14:textId="77777777" w:rsidR="00745D64" w:rsidRDefault="00745D64">
      <w:pPr>
        <w:spacing w:after="0" w:line="240" w:lineRule="auto"/>
      </w:pPr>
      <w:r>
        <w:separator/>
      </w:r>
    </w:p>
  </w:endnote>
  <w:endnote w:type="continuationSeparator" w:id="0">
    <w:p w14:paraId="3D6BD920" w14:textId="77777777" w:rsidR="00745D64" w:rsidRDefault="00745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026565"/>
      <w:docPartObj>
        <w:docPartGallery w:val="Page Numbers (Bottom of Page)"/>
        <w:docPartUnique/>
      </w:docPartObj>
    </w:sdtPr>
    <w:sdtEndPr>
      <w:rPr>
        <w:noProof/>
      </w:rPr>
    </w:sdtEndPr>
    <w:sdtContent>
      <w:p w14:paraId="4275DA38" w14:textId="77777777" w:rsidR="00803A52" w:rsidRDefault="006D47FF">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3E416DC9" w14:textId="77777777" w:rsidR="00803A52" w:rsidRDefault="00803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F78B" w14:textId="77777777" w:rsidR="00745D64" w:rsidRDefault="00745D64">
      <w:pPr>
        <w:spacing w:after="0" w:line="240" w:lineRule="auto"/>
      </w:pPr>
      <w:r>
        <w:separator/>
      </w:r>
    </w:p>
  </w:footnote>
  <w:footnote w:type="continuationSeparator" w:id="0">
    <w:p w14:paraId="653E0235" w14:textId="77777777" w:rsidR="00745D64" w:rsidRDefault="00745D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3A5"/>
    <w:multiLevelType w:val="hybridMultilevel"/>
    <w:tmpl w:val="A296E852"/>
    <w:lvl w:ilvl="0" w:tplc="06487B8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A90E01"/>
    <w:multiLevelType w:val="hybridMultilevel"/>
    <w:tmpl w:val="36248A6A"/>
    <w:lvl w:ilvl="0" w:tplc="9C40C75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700B4C"/>
    <w:multiLevelType w:val="multilevel"/>
    <w:tmpl w:val="31B0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352F11"/>
    <w:multiLevelType w:val="hybridMultilevel"/>
    <w:tmpl w:val="97A29444"/>
    <w:lvl w:ilvl="0" w:tplc="1C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74997122">
    <w:abstractNumId w:val="1"/>
  </w:num>
  <w:num w:numId="2" w16cid:durableId="1635718058">
    <w:abstractNumId w:val="0"/>
  </w:num>
  <w:num w:numId="3" w16cid:durableId="730469624">
    <w:abstractNumId w:val="2"/>
  </w:num>
  <w:num w:numId="4" w16cid:durableId="1442920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89"/>
    <w:rsid w:val="0000098F"/>
    <w:rsid w:val="0000461C"/>
    <w:rsid w:val="00044719"/>
    <w:rsid w:val="00083AAF"/>
    <w:rsid w:val="000B7ED2"/>
    <w:rsid w:val="00122981"/>
    <w:rsid w:val="00122A6F"/>
    <w:rsid w:val="001269D5"/>
    <w:rsid w:val="0013090F"/>
    <w:rsid w:val="00153E5F"/>
    <w:rsid w:val="001A1263"/>
    <w:rsid w:val="001A1DF7"/>
    <w:rsid w:val="001E1431"/>
    <w:rsid w:val="001E5421"/>
    <w:rsid w:val="002051E3"/>
    <w:rsid w:val="00210CF9"/>
    <w:rsid w:val="0025005D"/>
    <w:rsid w:val="002B6CCD"/>
    <w:rsid w:val="00311CF5"/>
    <w:rsid w:val="00367CE1"/>
    <w:rsid w:val="003B52B2"/>
    <w:rsid w:val="003B52C8"/>
    <w:rsid w:val="003C4F40"/>
    <w:rsid w:val="004143AD"/>
    <w:rsid w:val="00431B44"/>
    <w:rsid w:val="0044379C"/>
    <w:rsid w:val="00454441"/>
    <w:rsid w:val="004651B0"/>
    <w:rsid w:val="004E006C"/>
    <w:rsid w:val="004F73B1"/>
    <w:rsid w:val="00517689"/>
    <w:rsid w:val="005354F6"/>
    <w:rsid w:val="00572723"/>
    <w:rsid w:val="005766FE"/>
    <w:rsid w:val="005B6D78"/>
    <w:rsid w:val="006005C9"/>
    <w:rsid w:val="00603FC2"/>
    <w:rsid w:val="006052F7"/>
    <w:rsid w:val="00640246"/>
    <w:rsid w:val="006A150C"/>
    <w:rsid w:val="006A1D58"/>
    <w:rsid w:val="006C56BF"/>
    <w:rsid w:val="006C58B9"/>
    <w:rsid w:val="006D47FF"/>
    <w:rsid w:val="006F5D6C"/>
    <w:rsid w:val="007275A7"/>
    <w:rsid w:val="0073559F"/>
    <w:rsid w:val="00743A28"/>
    <w:rsid w:val="00745D64"/>
    <w:rsid w:val="0075677A"/>
    <w:rsid w:val="00776C29"/>
    <w:rsid w:val="0079645B"/>
    <w:rsid w:val="007A532F"/>
    <w:rsid w:val="007B313F"/>
    <w:rsid w:val="007C62B9"/>
    <w:rsid w:val="007F6C15"/>
    <w:rsid w:val="00803A52"/>
    <w:rsid w:val="00806575"/>
    <w:rsid w:val="0082452B"/>
    <w:rsid w:val="008457F0"/>
    <w:rsid w:val="00871719"/>
    <w:rsid w:val="00874ACB"/>
    <w:rsid w:val="008C32D5"/>
    <w:rsid w:val="008D3EEF"/>
    <w:rsid w:val="008F60AA"/>
    <w:rsid w:val="00902731"/>
    <w:rsid w:val="00921B3B"/>
    <w:rsid w:val="009473A1"/>
    <w:rsid w:val="00956925"/>
    <w:rsid w:val="00977BA7"/>
    <w:rsid w:val="009D70A4"/>
    <w:rsid w:val="00A106FF"/>
    <w:rsid w:val="00A205AD"/>
    <w:rsid w:val="00A428E1"/>
    <w:rsid w:val="00A72EFC"/>
    <w:rsid w:val="00A872E1"/>
    <w:rsid w:val="00AE48F7"/>
    <w:rsid w:val="00B0040B"/>
    <w:rsid w:val="00B26B67"/>
    <w:rsid w:val="00B92F35"/>
    <w:rsid w:val="00BA0139"/>
    <w:rsid w:val="00BF36E6"/>
    <w:rsid w:val="00C031EA"/>
    <w:rsid w:val="00C106A7"/>
    <w:rsid w:val="00C17B7F"/>
    <w:rsid w:val="00C225B8"/>
    <w:rsid w:val="00C278EF"/>
    <w:rsid w:val="00C92D7C"/>
    <w:rsid w:val="00CB353D"/>
    <w:rsid w:val="00CC00D9"/>
    <w:rsid w:val="00CF6F57"/>
    <w:rsid w:val="00D21617"/>
    <w:rsid w:val="00D2510E"/>
    <w:rsid w:val="00D378F6"/>
    <w:rsid w:val="00D453B7"/>
    <w:rsid w:val="00D624E9"/>
    <w:rsid w:val="00D7772E"/>
    <w:rsid w:val="00D83708"/>
    <w:rsid w:val="00DA23D7"/>
    <w:rsid w:val="00DB1812"/>
    <w:rsid w:val="00DB505A"/>
    <w:rsid w:val="00DF1799"/>
    <w:rsid w:val="00E22299"/>
    <w:rsid w:val="00E66D29"/>
    <w:rsid w:val="00EF3150"/>
    <w:rsid w:val="00F109D5"/>
    <w:rsid w:val="00F2727E"/>
    <w:rsid w:val="00F87E9E"/>
    <w:rsid w:val="00F9729B"/>
    <w:rsid w:val="00FA50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BBB73"/>
  <w15:chartTrackingRefBased/>
  <w15:docId w15:val="{35F09F9C-A097-4359-BBA9-EA9CF1EE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68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17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689"/>
    <w:rPr>
      <w:rFonts w:eastAsiaTheme="majorEastAsia" w:cstheme="majorBidi"/>
      <w:color w:val="272727" w:themeColor="text1" w:themeTint="D8"/>
    </w:rPr>
  </w:style>
  <w:style w:type="paragraph" w:styleId="Title">
    <w:name w:val="Title"/>
    <w:basedOn w:val="Normal"/>
    <w:next w:val="Normal"/>
    <w:link w:val="TitleChar"/>
    <w:uiPriority w:val="10"/>
    <w:qFormat/>
    <w:rsid w:val="00517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689"/>
    <w:pPr>
      <w:spacing w:before="160"/>
      <w:jc w:val="center"/>
    </w:pPr>
    <w:rPr>
      <w:i/>
      <w:iCs/>
      <w:color w:val="404040" w:themeColor="text1" w:themeTint="BF"/>
    </w:rPr>
  </w:style>
  <w:style w:type="character" w:customStyle="1" w:styleId="QuoteChar">
    <w:name w:val="Quote Char"/>
    <w:basedOn w:val="DefaultParagraphFont"/>
    <w:link w:val="Quote"/>
    <w:uiPriority w:val="29"/>
    <w:rsid w:val="00517689"/>
    <w:rPr>
      <w:i/>
      <w:iCs/>
      <w:color w:val="404040" w:themeColor="text1" w:themeTint="BF"/>
    </w:rPr>
  </w:style>
  <w:style w:type="paragraph" w:styleId="ListParagraph">
    <w:name w:val="List Paragraph"/>
    <w:basedOn w:val="Normal"/>
    <w:uiPriority w:val="34"/>
    <w:qFormat/>
    <w:rsid w:val="00517689"/>
    <w:pPr>
      <w:ind w:left="720"/>
      <w:contextualSpacing/>
    </w:pPr>
  </w:style>
  <w:style w:type="character" w:styleId="IntenseEmphasis">
    <w:name w:val="Intense Emphasis"/>
    <w:basedOn w:val="DefaultParagraphFont"/>
    <w:uiPriority w:val="21"/>
    <w:qFormat/>
    <w:rsid w:val="00517689"/>
    <w:rPr>
      <w:i/>
      <w:iCs/>
      <w:color w:val="0F4761" w:themeColor="accent1" w:themeShade="BF"/>
    </w:rPr>
  </w:style>
  <w:style w:type="paragraph" w:styleId="IntenseQuote">
    <w:name w:val="Intense Quote"/>
    <w:basedOn w:val="Normal"/>
    <w:next w:val="Normal"/>
    <w:link w:val="IntenseQuoteChar"/>
    <w:uiPriority w:val="30"/>
    <w:qFormat/>
    <w:rsid w:val="00517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689"/>
    <w:rPr>
      <w:i/>
      <w:iCs/>
      <w:color w:val="0F4761" w:themeColor="accent1" w:themeShade="BF"/>
    </w:rPr>
  </w:style>
  <w:style w:type="character" w:styleId="IntenseReference">
    <w:name w:val="Intense Reference"/>
    <w:basedOn w:val="DefaultParagraphFont"/>
    <w:uiPriority w:val="32"/>
    <w:qFormat/>
    <w:rsid w:val="00517689"/>
    <w:rPr>
      <w:b/>
      <w:bCs/>
      <w:smallCaps/>
      <w:color w:val="0F4761" w:themeColor="accent1" w:themeShade="BF"/>
      <w:spacing w:val="5"/>
    </w:rPr>
  </w:style>
  <w:style w:type="character" w:styleId="Hyperlink">
    <w:name w:val="Hyperlink"/>
    <w:basedOn w:val="DefaultParagraphFont"/>
    <w:uiPriority w:val="99"/>
    <w:unhideWhenUsed/>
    <w:rsid w:val="00517689"/>
    <w:rPr>
      <w:color w:val="467886" w:themeColor="hyperlink"/>
      <w:u w:val="single"/>
    </w:rPr>
  </w:style>
  <w:style w:type="table" w:styleId="TableGrid">
    <w:name w:val="Table Grid"/>
    <w:basedOn w:val="TableNormal"/>
    <w:uiPriority w:val="39"/>
    <w:rsid w:val="00517689"/>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76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689"/>
    <w:rPr>
      <w:kern w:val="0"/>
      <w:sz w:val="22"/>
      <w:szCs w:val="22"/>
      <w:lang w:val="en-US"/>
      <w14:ligatures w14:val="none"/>
    </w:rPr>
  </w:style>
  <w:style w:type="paragraph" w:styleId="Footer">
    <w:name w:val="footer"/>
    <w:basedOn w:val="Normal"/>
    <w:link w:val="FooterChar"/>
    <w:uiPriority w:val="99"/>
    <w:unhideWhenUsed/>
    <w:rsid w:val="005176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689"/>
    <w:rPr>
      <w:kern w:val="0"/>
      <w:sz w:val="22"/>
      <w:szCs w:val="22"/>
      <w:lang w:val="en-US"/>
      <w14:ligatures w14:val="none"/>
    </w:rPr>
  </w:style>
  <w:style w:type="character" w:styleId="Strong">
    <w:name w:val="Strong"/>
    <w:basedOn w:val="DefaultParagraphFont"/>
    <w:uiPriority w:val="22"/>
    <w:qFormat/>
    <w:rsid w:val="00517689"/>
    <w:rPr>
      <w:b/>
      <w:bCs/>
    </w:rPr>
  </w:style>
  <w:style w:type="character" w:styleId="CommentReference">
    <w:name w:val="annotation reference"/>
    <w:basedOn w:val="DefaultParagraphFont"/>
    <w:uiPriority w:val="99"/>
    <w:semiHidden/>
    <w:unhideWhenUsed/>
    <w:rsid w:val="00517689"/>
    <w:rPr>
      <w:sz w:val="16"/>
      <w:szCs w:val="16"/>
    </w:rPr>
  </w:style>
  <w:style w:type="paragraph" w:styleId="CommentText">
    <w:name w:val="annotation text"/>
    <w:basedOn w:val="Normal"/>
    <w:link w:val="CommentTextChar"/>
    <w:uiPriority w:val="99"/>
    <w:unhideWhenUsed/>
    <w:rsid w:val="00517689"/>
    <w:pPr>
      <w:spacing w:line="240" w:lineRule="auto"/>
    </w:pPr>
    <w:rPr>
      <w:sz w:val="20"/>
      <w:szCs w:val="20"/>
    </w:rPr>
  </w:style>
  <w:style w:type="character" w:customStyle="1" w:styleId="CommentTextChar">
    <w:name w:val="Comment Text Char"/>
    <w:basedOn w:val="DefaultParagraphFont"/>
    <w:link w:val="CommentText"/>
    <w:uiPriority w:val="99"/>
    <w:rsid w:val="00517689"/>
    <w:rPr>
      <w:kern w:val="0"/>
      <w:sz w:val="20"/>
      <w:szCs w:val="20"/>
      <w:lang w:val="en-US"/>
      <w14:ligatures w14:val="none"/>
    </w:rPr>
  </w:style>
  <w:style w:type="paragraph" w:styleId="BalloonText">
    <w:name w:val="Balloon Text"/>
    <w:basedOn w:val="Normal"/>
    <w:link w:val="BalloonTextChar"/>
    <w:uiPriority w:val="99"/>
    <w:semiHidden/>
    <w:unhideWhenUsed/>
    <w:rsid w:val="00517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689"/>
    <w:rPr>
      <w:rFonts w:ascii="Tahoma" w:hAnsi="Tahoma" w:cs="Tahoma"/>
      <w:kern w:val="0"/>
      <w:sz w:val="16"/>
      <w:szCs w:val="16"/>
      <w:lang w:val="en-US"/>
      <w14:ligatures w14:val="none"/>
    </w:rPr>
  </w:style>
  <w:style w:type="character" w:customStyle="1" w:styleId="label">
    <w:name w:val="label"/>
    <w:basedOn w:val="DefaultParagraphFont"/>
    <w:rsid w:val="00517689"/>
  </w:style>
  <w:style w:type="character" w:styleId="HTMLCite">
    <w:name w:val="HTML Cite"/>
    <w:basedOn w:val="DefaultParagraphFont"/>
    <w:uiPriority w:val="99"/>
    <w:semiHidden/>
    <w:unhideWhenUsed/>
    <w:rsid w:val="00517689"/>
    <w:rPr>
      <w:i/>
      <w:iCs/>
    </w:rPr>
  </w:style>
  <w:style w:type="paragraph" w:styleId="NormalWeb">
    <w:name w:val="Normal (Web)"/>
    <w:basedOn w:val="Normal"/>
    <w:uiPriority w:val="99"/>
    <w:semiHidden/>
    <w:unhideWhenUsed/>
    <w:rsid w:val="005176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51768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17689"/>
    <w:rPr>
      <w:b/>
      <w:bCs/>
    </w:rPr>
  </w:style>
  <w:style w:type="character" w:customStyle="1" w:styleId="CommentSubjectChar">
    <w:name w:val="Comment Subject Char"/>
    <w:basedOn w:val="CommentTextChar"/>
    <w:link w:val="CommentSubject"/>
    <w:uiPriority w:val="99"/>
    <w:semiHidden/>
    <w:rsid w:val="00517689"/>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8/JRIT-07-2023-0097" TargetMode="External"/><Relationship Id="rId18" Type="http://schemas.openxmlformats.org/officeDocument/2006/relationships/hyperlink" Target="https://www.emerald.com/insight/publication/issn/2399-1747" TargetMode="External"/><Relationship Id="rId26" Type="http://schemas.openxmlformats.org/officeDocument/2006/relationships/hyperlink" Target="https://doi.org/10.3390/ijerph19073903" TargetMode="External"/><Relationship Id="rId21" Type="http://schemas.openxmlformats.org/officeDocument/2006/relationships/hyperlink" Target="https://doi.org/10.1007/s12119-024-10258-4" TargetMode="External"/><Relationship Id="rId34" Type="http://schemas.openxmlformats.org/officeDocument/2006/relationships/hyperlink" Target="https://doi.org/10.1080/10888691.2018.1440233" TargetMode="External"/><Relationship Id="rId7" Type="http://schemas.openxmlformats.org/officeDocument/2006/relationships/hyperlink" Target="https://www.researchgate.net/journal/Asian-Journal-of-Education-and-e-Learning-2321-2454?_tp=eyJjb250ZXh0Ijp7ImZpcnN0UGFnZSI6InB1YmxpY2F0aW9uIiwicGFnZSI6InB1YmxpY2F0aW9uIiwicG9zaXRpb24iOiJwYWdlSGVhZGVyIn19" TargetMode="External"/><Relationship Id="rId12" Type="http://schemas.openxmlformats.org/officeDocument/2006/relationships/hyperlink" Target="https://www.emerald.com/insight/publication/issn/2397-7604" TargetMode="External"/><Relationship Id="rId17" Type="http://schemas.openxmlformats.org/officeDocument/2006/relationships/hyperlink" Target="https://www.emerald.com/insight/search?q=Md.%20Alamgir%20Hossain" TargetMode="External"/><Relationship Id="rId25" Type="http://schemas.openxmlformats.org/officeDocument/2006/relationships/hyperlink" Target="https://digitalcommons.unl.edu/libphilprac/4317" TargetMode="External"/><Relationship Id="rId33" Type="http://schemas.openxmlformats.org/officeDocument/2006/relationships/hyperlink" Target="https://doi.org/10.1007/s10964-012-9836-x" TargetMode="External"/><Relationship Id="rId2" Type="http://schemas.openxmlformats.org/officeDocument/2006/relationships/styles" Target="styles.xml"/><Relationship Id="rId16" Type="http://schemas.openxmlformats.org/officeDocument/2006/relationships/hyperlink" Target="https://doi.org/10.2105/AJPH.2014.302041" TargetMode="External"/><Relationship Id="rId20" Type="http://schemas.openxmlformats.org/officeDocument/2006/relationships/hyperlink" Target="https://thekeep.eiu.edu/theses/3683" TargetMode="External"/><Relationship Id="rId29" Type="http://schemas.openxmlformats.org/officeDocument/2006/relationships/hyperlink" Target="https://doi.org/10.1177/2056305124124859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merald.com/insight/search?q=Emon%20Kalyan%20Chowdhury" TargetMode="External"/><Relationship Id="rId24" Type="http://schemas.openxmlformats.org/officeDocument/2006/relationships/hyperlink" Target="https://doi.org/10.4236/ojapps.2020.106026" TargetMode="External"/><Relationship Id="rId32" Type="http://schemas.openxmlformats.org/officeDocument/2006/relationships/hyperlink" Target="https://doi.org/10.3390/bs14080663"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igitalcommons.unl.edu/libphilprac/1195" TargetMode="External"/><Relationship Id="rId23" Type="http://schemas.openxmlformats.org/officeDocument/2006/relationships/hyperlink" Target="https://doi.org/10.3389/fpsyg.2023.1125368" TargetMode="External"/><Relationship Id="rId28" Type="http://schemas.openxmlformats.org/officeDocument/2006/relationships/hyperlink" Target="https://doi.org/10.1007/s10964-021-01421-3" TargetMode="External"/><Relationship Id="rId36" Type="http://schemas.openxmlformats.org/officeDocument/2006/relationships/fontTable" Target="fontTable.xml"/><Relationship Id="rId10" Type="http://schemas.openxmlformats.org/officeDocument/2006/relationships/hyperlink" Target="https://doi.org/10.1002/9781118993811.ch21" TargetMode="External"/><Relationship Id="rId19" Type="http://schemas.openxmlformats.org/officeDocument/2006/relationships/hyperlink" Target="https://doi.org/10.1108/PRR-07-2018-0023" TargetMode="External"/><Relationship Id="rId31" Type="http://schemas.openxmlformats.org/officeDocument/2006/relationships/hyperlink" Target="https://doi.org/10.1108/EL-01-2017-0023" TargetMode="External"/><Relationship Id="rId4" Type="http://schemas.openxmlformats.org/officeDocument/2006/relationships/webSettings" Target="webSettings.xml"/><Relationship Id="rId9" Type="http://schemas.openxmlformats.org/officeDocument/2006/relationships/hyperlink" Target="https://www.researchgate.net/publication/271511510" TargetMode="External"/><Relationship Id="rId14" Type="http://schemas.openxmlformats.org/officeDocument/2006/relationships/hyperlink" Target="http://digitalcommons.unl.edu/libphilprac/1195" TargetMode="External"/><Relationship Id="rId22" Type="http://schemas.openxmlformats.org/officeDocument/2006/relationships/hyperlink" Target="https://doi.org/10.1108/F-04-2024-0053" TargetMode="External"/><Relationship Id="rId27" Type="http://schemas.openxmlformats.org/officeDocument/2006/relationships/hyperlink" Target="https://doi.org/10.1002/9781119057840.ch50" TargetMode="External"/><Relationship Id="rId30" Type="http://schemas.openxmlformats.org/officeDocument/2006/relationships/hyperlink" Target="https://doi.org/10.1080/02188791.2019.1598848" TargetMode="External"/><Relationship Id="rId35" Type="http://schemas.openxmlformats.org/officeDocument/2006/relationships/footer" Target="footer1.xml"/><Relationship Id="rId8" Type="http://schemas.openxmlformats.org/officeDocument/2006/relationships/hyperlink" Target="http://dx.doi.org/10.24203/ajeel.v7i1.561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29</Pages>
  <Words>12741</Words>
  <Characters>72627</Characters>
  <Application>Microsoft Office Word</Application>
  <DocSecurity>0</DocSecurity>
  <Lines>605</Lines>
  <Paragraphs>170</Paragraphs>
  <ScaleCrop>false</ScaleCrop>
  <Company>Nelson Mandela University</Company>
  <LinksUpToDate>false</LinksUpToDate>
  <CharactersWithSpaces>85198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Osiesi, Prince (Dr) (Summerstrand Campus South)</dc:creator>
  <cp:keywords/>
  <dc:description/>
  <cp:lastModifiedBy>Osiesi, Prince Mensah</cp:lastModifiedBy>
  <cp:revision>105</cp:revision>
  <dcterms:created xsi:type="dcterms:W3CDTF">2024-12-28T23:24:00Z</dcterms:created>
  <dcterms:modified xsi:type="dcterms:W3CDTF">2026-05-25T10:17:00Z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183a250f-3825-4c30-9085-92b1cf128c45</vt:lpwstr>
  </property>
</Properties>
</file>