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48D81A" w14:textId="7302B4F3" w:rsidR="00152B89" w:rsidRPr="00AD0B47" w:rsidRDefault="00152B89" w:rsidP="00152B89">
      <w:pPr>
        <w:jc w:val="center"/>
        <w:rPr>
          <w:rFonts w:ascii="Times New Roman" w:hAnsi="Times New Roman" w:cs="Times New Roman"/>
          <w:b/>
          <w:bCs/>
          <w:sz w:val="28"/>
          <w:szCs w:val="28"/>
        </w:rPr>
      </w:pPr>
      <w:r w:rsidRPr="00AD0B47">
        <w:rPr>
          <w:rFonts w:ascii="Times New Roman" w:hAnsi="Times New Roman" w:cs="Times New Roman"/>
          <w:b/>
          <w:bCs/>
          <w:sz w:val="28"/>
          <w:szCs w:val="28"/>
        </w:rPr>
        <w:t>Psychological Currents: How Behavioral Biases Drive Indian Retail Investor Responses to Currency Fluctuations in the Mid-Cap Sector</w:t>
      </w:r>
      <w:r w:rsidR="00922188">
        <w:rPr>
          <w:rFonts w:ascii="Times New Roman" w:hAnsi="Times New Roman" w:cs="Times New Roman"/>
          <w:b/>
          <w:bCs/>
          <w:sz w:val="28"/>
          <w:szCs w:val="28"/>
        </w:rPr>
        <w:t>?</w:t>
      </w:r>
    </w:p>
    <w:p w14:paraId="55CA22DC" w14:textId="77777777" w:rsidR="007B516E" w:rsidRDefault="007B516E" w:rsidP="005A101A">
      <w:pPr>
        <w:spacing w:after="0"/>
        <w:jc w:val="both"/>
        <w:rPr>
          <w:rFonts w:ascii="Times New Roman" w:hAnsi="Times New Roman" w:cs="Times New Roman"/>
          <w:b/>
          <w:bCs/>
          <w:sz w:val="20"/>
          <w:szCs w:val="20"/>
        </w:rPr>
      </w:pPr>
      <w:r w:rsidRPr="005A101A">
        <w:rPr>
          <w:rFonts w:ascii="Times New Roman" w:hAnsi="Times New Roman" w:cs="Times New Roman"/>
          <w:b/>
          <w:bCs/>
          <w:sz w:val="20"/>
          <w:szCs w:val="20"/>
        </w:rPr>
        <w:t xml:space="preserve">*1 Devendra Kumar Shukla; </w:t>
      </w:r>
      <w:r w:rsidRPr="005A101A">
        <w:rPr>
          <w:rFonts w:ascii="Times New Roman" w:hAnsi="Times New Roman" w:cs="Times New Roman"/>
          <w:b/>
          <w:bCs/>
          <w:sz w:val="20"/>
          <w:szCs w:val="20"/>
          <w:vertAlign w:val="superscript"/>
        </w:rPr>
        <w:t xml:space="preserve">2 </w:t>
      </w:r>
      <w:r w:rsidRPr="005A101A">
        <w:rPr>
          <w:rFonts w:ascii="Times New Roman" w:hAnsi="Times New Roman" w:cs="Times New Roman"/>
          <w:b/>
          <w:bCs/>
          <w:sz w:val="20"/>
          <w:szCs w:val="20"/>
        </w:rPr>
        <w:t xml:space="preserve">Dr. N. S. Bohra </w:t>
      </w:r>
    </w:p>
    <w:p w14:paraId="570F47FF" w14:textId="77777777" w:rsidR="005A101A" w:rsidRPr="005A101A" w:rsidRDefault="005A101A" w:rsidP="005A101A">
      <w:pPr>
        <w:spacing w:after="0"/>
        <w:jc w:val="both"/>
        <w:rPr>
          <w:rFonts w:ascii="Times New Roman" w:hAnsi="Times New Roman" w:cs="Times New Roman"/>
          <w:b/>
          <w:bCs/>
          <w:sz w:val="20"/>
          <w:szCs w:val="20"/>
        </w:rPr>
      </w:pPr>
    </w:p>
    <w:p w14:paraId="1EA3F7DB" w14:textId="77777777" w:rsidR="00FB0FA1" w:rsidRDefault="007B516E" w:rsidP="005A101A">
      <w:pPr>
        <w:spacing w:after="0"/>
        <w:jc w:val="both"/>
        <w:rPr>
          <w:rFonts w:ascii="Times New Roman" w:hAnsi="Times New Roman" w:cs="Times New Roman"/>
          <w:sz w:val="16"/>
          <w:szCs w:val="16"/>
        </w:rPr>
      </w:pPr>
      <w:r w:rsidRPr="005A101A">
        <w:rPr>
          <w:rFonts w:ascii="Times New Roman" w:hAnsi="Times New Roman" w:cs="Times New Roman"/>
          <w:sz w:val="16"/>
          <w:szCs w:val="16"/>
        </w:rPr>
        <w:t>*1 Research Scholar; Department of Management; Graphic Era Deemed to be University, Dehradun. Uttarakhand. 248002.</w:t>
      </w:r>
    </w:p>
    <w:p w14:paraId="50F90C27" w14:textId="40B298FD" w:rsidR="007B516E" w:rsidRPr="005A101A" w:rsidRDefault="007B516E" w:rsidP="005A101A">
      <w:pPr>
        <w:spacing w:after="0"/>
        <w:jc w:val="both"/>
        <w:rPr>
          <w:rFonts w:ascii="Times New Roman" w:hAnsi="Times New Roman" w:cs="Times New Roman"/>
          <w:sz w:val="16"/>
          <w:szCs w:val="16"/>
        </w:rPr>
      </w:pPr>
      <w:r w:rsidRPr="005A101A">
        <w:rPr>
          <w:rFonts w:ascii="Times New Roman" w:hAnsi="Times New Roman" w:cs="Times New Roman"/>
          <w:sz w:val="16"/>
          <w:szCs w:val="16"/>
        </w:rPr>
        <w:t xml:space="preserve"> E-mail: </w:t>
      </w:r>
      <w:hyperlink r:id="rId5" w:history="1">
        <w:r w:rsidRPr="005A101A">
          <w:rPr>
            <w:rStyle w:val="Hyperlink"/>
            <w:rFonts w:ascii="Times New Roman" w:hAnsi="Times New Roman" w:cs="Times New Roman"/>
            <w:sz w:val="16"/>
            <w:szCs w:val="16"/>
          </w:rPr>
          <w:t>prof.dkshukla@gmail.com</w:t>
        </w:r>
      </w:hyperlink>
      <w:r w:rsidRPr="005A101A">
        <w:rPr>
          <w:rFonts w:ascii="Times New Roman" w:hAnsi="Times New Roman" w:cs="Times New Roman"/>
          <w:sz w:val="16"/>
          <w:szCs w:val="16"/>
        </w:rPr>
        <w:t xml:space="preserve"> ORCID ID - 0009-0002-6222-0685 </w:t>
      </w:r>
    </w:p>
    <w:p w14:paraId="23647450" w14:textId="77777777" w:rsidR="00FB0FA1" w:rsidRDefault="007B516E" w:rsidP="005A101A">
      <w:pPr>
        <w:spacing w:after="0"/>
        <w:jc w:val="both"/>
        <w:rPr>
          <w:rFonts w:ascii="Times New Roman" w:hAnsi="Times New Roman" w:cs="Times New Roman"/>
          <w:sz w:val="16"/>
          <w:szCs w:val="16"/>
        </w:rPr>
      </w:pPr>
      <w:r w:rsidRPr="005A101A">
        <w:rPr>
          <w:rFonts w:ascii="Times New Roman" w:hAnsi="Times New Roman" w:cs="Times New Roman"/>
          <w:sz w:val="16"/>
          <w:szCs w:val="16"/>
        </w:rPr>
        <w:t>2 Professor; Department of Management; Graphic Era Deemed to be University, Dehradun. Uttarakhand. 248002.</w:t>
      </w:r>
    </w:p>
    <w:p w14:paraId="3194E16D" w14:textId="1DD35743" w:rsidR="00152B89" w:rsidRPr="005A101A" w:rsidRDefault="00FB0FA1" w:rsidP="005A101A">
      <w:pPr>
        <w:spacing w:after="0"/>
        <w:jc w:val="both"/>
        <w:rPr>
          <w:rFonts w:ascii="Times New Roman" w:hAnsi="Times New Roman" w:cs="Times New Roman"/>
          <w:sz w:val="18"/>
          <w:szCs w:val="18"/>
          <w:lang w:val="en-IN"/>
        </w:rPr>
      </w:pPr>
      <w:r>
        <w:rPr>
          <w:rFonts w:ascii="Times New Roman" w:hAnsi="Times New Roman" w:cs="Times New Roman"/>
          <w:sz w:val="16"/>
          <w:szCs w:val="16"/>
        </w:rPr>
        <w:t xml:space="preserve">  </w:t>
      </w:r>
      <w:r w:rsidR="007B516E" w:rsidRPr="005A101A">
        <w:rPr>
          <w:rFonts w:ascii="Times New Roman" w:hAnsi="Times New Roman" w:cs="Times New Roman"/>
          <w:sz w:val="16"/>
          <w:szCs w:val="16"/>
        </w:rPr>
        <w:t>ORCID ID - 0000-0002-3298-959</w:t>
      </w:r>
    </w:p>
    <w:p w14:paraId="56DDE120" w14:textId="77777777" w:rsidR="007B516E" w:rsidRPr="00AD0B47" w:rsidRDefault="007B516E" w:rsidP="007B516E">
      <w:pPr>
        <w:jc w:val="both"/>
        <w:rPr>
          <w:rFonts w:ascii="Times New Roman" w:hAnsi="Times New Roman" w:cs="Times New Roman"/>
          <w:sz w:val="24"/>
          <w:szCs w:val="24"/>
          <w:lang w:val="en-IN"/>
        </w:rPr>
      </w:pPr>
    </w:p>
    <w:p w14:paraId="0B407230" w14:textId="23DC560C" w:rsidR="007B516E" w:rsidRDefault="007B516E" w:rsidP="007B516E">
      <w:pPr>
        <w:jc w:val="both"/>
        <w:rPr>
          <w:rFonts w:ascii="Times New Roman" w:hAnsi="Times New Roman" w:cs="Times New Roman"/>
          <w:b/>
          <w:bCs/>
          <w:sz w:val="24"/>
          <w:szCs w:val="24"/>
          <w:lang w:val="en-IN"/>
        </w:rPr>
      </w:pPr>
      <w:r w:rsidRPr="007B516E">
        <w:rPr>
          <w:rFonts w:ascii="Times New Roman" w:hAnsi="Times New Roman" w:cs="Times New Roman"/>
          <w:b/>
          <w:bCs/>
          <w:sz w:val="24"/>
          <w:szCs w:val="24"/>
          <w:lang w:val="en-IN"/>
        </w:rPr>
        <w:t>Abstract</w:t>
      </w:r>
    </w:p>
    <w:p w14:paraId="42695CB3" w14:textId="32B84262" w:rsidR="007B516E" w:rsidRPr="005A101A" w:rsidRDefault="00146CC4" w:rsidP="00146CC4">
      <w:pPr>
        <w:jc w:val="both"/>
        <w:rPr>
          <w:rFonts w:ascii="Times New Roman" w:hAnsi="Times New Roman" w:cs="Times New Roman"/>
          <w:sz w:val="24"/>
          <w:szCs w:val="24"/>
          <w:lang w:val="en-IN"/>
        </w:rPr>
      </w:pPr>
      <w:r w:rsidRPr="005A101A">
        <w:rPr>
          <w:rFonts w:ascii="Times New Roman" w:hAnsi="Times New Roman" w:cs="Times New Roman"/>
          <w:sz w:val="24"/>
          <w:szCs w:val="24"/>
        </w:rPr>
        <w:t xml:space="preserve">Retail investors in India increasingly turn to the mid-cap equity segment in pursuit of higher returns, yet their decisions are deeply shaped by behavioral biases, especially under currency volatility. where investors </w:t>
      </w:r>
      <w:r w:rsidR="007B516E" w:rsidRPr="005A101A">
        <w:rPr>
          <w:rFonts w:ascii="Times New Roman" w:hAnsi="Times New Roman" w:cs="Times New Roman"/>
          <w:sz w:val="24"/>
          <w:szCs w:val="24"/>
          <w:lang w:val="en-IN"/>
        </w:rPr>
        <w:t>behavioural biases mediate relationship between currency volatility and retail investor decision</w:t>
      </w:r>
      <w:r w:rsidRPr="005A101A">
        <w:rPr>
          <w:rFonts w:ascii="Times New Roman" w:hAnsi="Times New Roman" w:cs="Times New Roman"/>
          <w:sz w:val="24"/>
          <w:szCs w:val="24"/>
          <w:lang w:val="en-IN"/>
        </w:rPr>
        <w:t xml:space="preserve">s </w:t>
      </w:r>
      <w:r w:rsidRPr="005A101A">
        <w:rPr>
          <w:rFonts w:ascii="Times New Roman" w:hAnsi="Times New Roman" w:cs="Times New Roman"/>
          <w:sz w:val="24"/>
          <w:szCs w:val="24"/>
        </w:rPr>
        <w:t xml:space="preserve">biases such as herding, overconfidence and availability heuristic work as a </w:t>
      </w:r>
      <w:r w:rsidR="00634123" w:rsidRPr="005A101A">
        <w:rPr>
          <w:rFonts w:ascii="Times New Roman" w:hAnsi="Times New Roman" w:cs="Times New Roman"/>
          <w:sz w:val="24"/>
          <w:szCs w:val="24"/>
        </w:rPr>
        <w:t>mediator between</w:t>
      </w:r>
      <w:r w:rsidRPr="005A101A">
        <w:rPr>
          <w:rFonts w:ascii="Times New Roman" w:hAnsi="Times New Roman" w:cs="Times New Roman"/>
          <w:sz w:val="24"/>
          <w:szCs w:val="24"/>
        </w:rPr>
        <w:t xml:space="preserve"> exchange rate fluctuations and retail investor </w:t>
      </w:r>
      <w:r w:rsidR="00634123" w:rsidRPr="005A101A">
        <w:rPr>
          <w:rFonts w:ascii="Times New Roman" w:hAnsi="Times New Roman" w:cs="Times New Roman"/>
          <w:sz w:val="24"/>
          <w:szCs w:val="24"/>
        </w:rPr>
        <w:t xml:space="preserve">decisions. This study used a primary data of investors and applied </w:t>
      </w:r>
      <w:r w:rsidR="007B516E" w:rsidRPr="005A101A">
        <w:rPr>
          <w:rFonts w:ascii="Times New Roman" w:hAnsi="Times New Roman" w:cs="Times New Roman"/>
          <w:sz w:val="24"/>
          <w:szCs w:val="24"/>
          <w:lang w:val="en-IN"/>
        </w:rPr>
        <w:t>Structural Equation Modelling (SEM</w:t>
      </w:r>
      <w:r w:rsidR="006C6E7F" w:rsidRPr="005A101A">
        <w:rPr>
          <w:rFonts w:ascii="Times New Roman" w:hAnsi="Times New Roman" w:cs="Times New Roman"/>
          <w:sz w:val="24"/>
          <w:szCs w:val="24"/>
          <w:lang w:val="en-IN"/>
        </w:rPr>
        <w:t xml:space="preserve">). </w:t>
      </w:r>
      <w:r w:rsidR="00634123" w:rsidRPr="005A101A">
        <w:rPr>
          <w:rFonts w:ascii="Times New Roman" w:hAnsi="Times New Roman" w:cs="Times New Roman"/>
          <w:sz w:val="24"/>
          <w:szCs w:val="24"/>
          <w:lang w:val="en-IN"/>
        </w:rPr>
        <w:t xml:space="preserve">Study shows that  </w:t>
      </w:r>
      <w:r w:rsidR="007B516E" w:rsidRPr="005A101A">
        <w:rPr>
          <w:rFonts w:ascii="Times New Roman" w:hAnsi="Times New Roman" w:cs="Times New Roman"/>
          <w:sz w:val="24"/>
          <w:szCs w:val="24"/>
          <w:lang w:val="en-IN"/>
        </w:rPr>
        <w:t xml:space="preserve"> exchange rate </w:t>
      </w:r>
      <w:r w:rsidR="00634123" w:rsidRPr="005A101A">
        <w:rPr>
          <w:rFonts w:ascii="Times New Roman" w:hAnsi="Times New Roman" w:cs="Times New Roman"/>
          <w:sz w:val="24"/>
          <w:szCs w:val="24"/>
          <w:lang w:val="en-IN"/>
        </w:rPr>
        <w:t>fluctuations affect investors psychological</w:t>
      </w:r>
      <w:r w:rsidR="007B516E" w:rsidRPr="005A101A">
        <w:rPr>
          <w:rFonts w:ascii="Times New Roman" w:hAnsi="Times New Roman" w:cs="Times New Roman"/>
          <w:sz w:val="24"/>
          <w:szCs w:val="24"/>
          <w:lang w:val="en-IN"/>
        </w:rPr>
        <w:t xml:space="preserve"> </w:t>
      </w:r>
      <w:r w:rsidR="00634123" w:rsidRPr="005A101A">
        <w:rPr>
          <w:rFonts w:ascii="Times New Roman" w:hAnsi="Times New Roman" w:cs="Times New Roman"/>
          <w:sz w:val="24"/>
          <w:szCs w:val="24"/>
          <w:lang w:val="en-IN"/>
        </w:rPr>
        <w:t>frames under volatility of currency. While f</w:t>
      </w:r>
      <w:r w:rsidR="007B516E" w:rsidRPr="005A101A">
        <w:rPr>
          <w:rFonts w:ascii="Times New Roman" w:hAnsi="Times New Roman" w:cs="Times New Roman"/>
          <w:sz w:val="24"/>
          <w:szCs w:val="24"/>
          <w:lang w:val="en-IN"/>
        </w:rPr>
        <w:t xml:space="preserve">inancial literacy partially mitigates heuristic bias but </w:t>
      </w:r>
      <w:r w:rsidR="00634123" w:rsidRPr="005A101A">
        <w:rPr>
          <w:rFonts w:ascii="Times New Roman" w:hAnsi="Times New Roman" w:cs="Times New Roman"/>
          <w:sz w:val="24"/>
          <w:szCs w:val="24"/>
          <w:lang w:val="en-IN"/>
        </w:rPr>
        <w:t xml:space="preserve">it </w:t>
      </w:r>
      <w:r w:rsidR="007B516E" w:rsidRPr="005A101A">
        <w:rPr>
          <w:rFonts w:ascii="Times New Roman" w:hAnsi="Times New Roman" w:cs="Times New Roman"/>
          <w:sz w:val="24"/>
          <w:szCs w:val="24"/>
          <w:lang w:val="en-IN"/>
        </w:rPr>
        <w:t>fails to temper overconfidence, confirming the competence</w:t>
      </w:r>
      <w:r w:rsidR="006C6E7F" w:rsidRPr="005A101A">
        <w:rPr>
          <w:rFonts w:ascii="Times New Roman" w:hAnsi="Times New Roman" w:cs="Times New Roman"/>
          <w:sz w:val="24"/>
          <w:szCs w:val="24"/>
          <w:lang w:val="en-IN"/>
        </w:rPr>
        <w:t xml:space="preserve"> </w:t>
      </w:r>
      <w:r w:rsidR="007B516E" w:rsidRPr="005A101A">
        <w:rPr>
          <w:rFonts w:ascii="Times New Roman" w:hAnsi="Times New Roman" w:cs="Times New Roman"/>
          <w:sz w:val="24"/>
          <w:szCs w:val="24"/>
          <w:lang w:val="en-IN"/>
        </w:rPr>
        <w:t xml:space="preserve">bias paradox. </w:t>
      </w:r>
      <w:r w:rsidR="00634123" w:rsidRPr="005A101A">
        <w:rPr>
          <w:rFonts w:ascii="Times New Roman" w:hAnsi="Times New Roman" w:cs="Times New Roman"/>
          <w:sz w:val="24"/>
          <w:szCs w:val="24"/>
          <w:lang w:val="en-IN"/>
        </w:rPr>
        <w:t xml:space="preserve">Whereas </w:t>
      </w:r>
      <w:r w:rsidR="005A101A" w:rsidRPr="005A101A">
        <w:rPr>
          <w:rFonts w:ascii="Times New Roman" w:hAnsi="Times New Roman" w:cs="Times New Roman"/>
          <w:sz w:val="24"/>
          <w:szCs w:val="24"/>
          <w:lang w:val="en-IN"/>
        </w:rPr>
        <w:t>social media</w:t>
      </w:r>
      <w:r w:rsidR="007B516E" w:rsidRPr="005A101A">
        <w:rPr>
          <w:rFonts w:ascii="Times New Roman" w:hAnsi="Times New Roman" w:cs="Times New Roman"/>
          <w:sz w:val="24"/>
          <w:szCs w:val="24"/>
          <w:lang w:val="en-IN"/>
        </w:rPr>
        <w:t xml:space="preserve"> engagement emerges as the strongest amplifier of herding</w:t>
      </w:r>
      <w:r w:rsidR="006C6E7F" w:rsidRPr="005A101A">
        <w:rPr>
          <w:rFonts w:ascii="Times New Roman" w:hAnsi="Times New Roman" w:cs="Times New Roman"/>
          <w:sz w:val="24"/>
          <w:szCs w:val="24"/>
          <w:lang w:val="en-IN"/>
        </w:rPr>
        <w:t xml:space="preserve"> behaviour which</w:t>
      </w:r>
      <w:r w:rsidR="007B516E" w:rsidRPr="005A101A">
        <w:rPr>
          <w:rFonts w:ascii="Times New Roman" w:hAnsi="Times New Roman" w:cs="Times New Roman"/>
          <w:sz w:val="24"/>
          <w:szCs w:val="24"/>
          <w:lang w:val="en-IN"/>
        </w:rPr>
        <w:t xml:space="preserve"> </w:t>
      </w:r>
      <w:r w:rsidR="006C6E7F" w:rsidRPr="005A101A">
        <w:rPr>
          <w:rFonts w:ascii="Times New Roman" w:hAnsi="Times New Roman" w:cs="Times New Roman"/>
          <w:sz w:val="24"/>
          <w:szCs w:val="24"/>
          <w:lang w:val="en-IN"/>
        </w:rPr>
        <w:t>shows that</w:t>
      </w:r>
      <w:r w:rsidR="007B516E" w:rsidRPr="005A101A">
        <w:rPr>
          <w:rFonts w:ascii="Times New Roman" w:hAnsi="Times New Roman" w:cs="Times New Roman"/>
          <w:sz w:val="24"/>
          <w:szCs w:val="24"/>
          <w:lang w:val="en-IN"/>
        </w:rPr>
        <w:t xml:space="preserve"> digital narratives significantly influence investment sentiment during volatile periods. study extends Prospect Theory into a macroeconomic context</w:t>
      </w:r>
      <w:r w:rsidR="006C6E7F" w:rsidRPr="005A101A">
        <w:rPr>
          <w:rFonts w:ascii="Times New Roman" w:hAnsi="Times New Roman" w:cs="Times New Roman"/>
          <w:sz w:val="24"/>
          <w:szCs w:val="24"/>
          <w:lang w:val="en-IN"/>
        </w:rPr>
        <w:t xml:space="preserve"> and </w:t>
      </w:r>
      <w:r w:rsidR="007B516E" w:rsidRPr="005A101A">
        <w:rPr>
          <w:rFonts w:ascii="Times New Roman" w:hAnsi="Times New Roman" w:cs="Times New Roman"/>
          <w:sz w:val="24"/>
          <w:szCs w:val="24"/>
          <w:lang w:val="en-IN"/>
        </w:rPr>
        <w:t>position</w:t>
      </w:r>
      <w:r w:rsidR="006C6E7F" w:rsidRPr="005A101A">
        <w:rPr>
          <w:rFonts w:ascii="Times New Roman" w:hAnsi="Times New Roman" w:cs="Times New Roman"/>
          <w:sz w:val="24"/>
          <w:szCs w:val="24"/>
          <w:lang w:val="en-IN"/>
        </w:rPr>
        <w:t>ed</w:t>
      </w:r>
      <w:r w:rsidR="007B516E" w:rsidRPr="005A101A">
        <w:rPr>
          <w:rFonts w:ascii="Times New Roman" w:hAnsi="Times New Roman" w:cs="Times New Roman"/>
          <w:sz w:val="24"/>
          <w:szCs w:val="24"/>
          <w:lang w:val="en-IN"/>
        </w:rPr>
        <w:t xml:space="preserve"> currency movements as framing agents that reshape investor psychology. Overall, the study underscores that sustaining market stability in emerging economies like India requires not just financial literacy</w:t>
      </w:r>
      <w:r w:rsidR="006C6E7F" w:rsidRPr="005A101A">
        <w:rPr>
          <w:rFonts w:ascii="Times New Roman" w:hAnsi="Times New Roman" w:cs="Times New Roman"/>
          <w:sz w:val="24"/>
          <w:szCs w:val="24"/>
          <w:lang w:val="en-IN"/>
        </w:rPr>
        <w:t xml:space="preserve"> but</w:t>
      </w:r>
      <w:r w:rsidR="007B516E" w:rsidRPr="005A101A">
        <w:rPr>
          <w:rFonts w:ascii="Times New Roman" w:hAnsi="Times New Roman" w:cs="Times New Roman"/>
          <w:sz w:val="24"/>
          <w:szCs w:val="24"/>
          <w:lang w:val="en-IN"/>
        </w:rPr>
        <w:t xml:space="preserve"> emotional </w:t>
      </w:r>
      <w:r w:rsidR="006C6E7F" w:rsidRPr="005A101A">
        <w:rPr>
          <w:rFonts w:ascii="Times New Roman" w:hAnsi="Times New Roman" w:cs="Times New Roman"/>
          <w:sz w:val="24"/>
          <w:szCs w:val="24"/>
          <w:lang w:val="en-IN"/>
        </w:rPr>
        <w:t xml:space="preserve">along </w:t>
      </w:r>
      <w:r w:rsidR="00AD0B47" w:rsidRPr="005A101A">
        <w:rPr>
          <w:rFonts w:ascii="Times New Roman" w:hAnsi="Times New Roman" w:cs="Times New Roman"/>
          <w:sz w:val="24"/>
          <w:szCs w:val="24"/>
          <w:lang w:val="en-IN"/>
        </w:rPr>
        <w:t>with behavioural</w:t>
      </w:r>
      <w:r w:rsidR="007B516E" w:rsidRPr="005A101A">
        <w:rPr>
          <w:rFonts w:ascii="Times New Roman" w:hAnsi="Times New Roman" w:cs="Times New Roman"/>
          <w:sz w:val="24"/>
          <w:szCs w:val="24"/>
          <w:lang w:val="en-IN"/>
        </w:rPr>
        <w:t xml:space="preserve"> literacy</w:t>
      </w:r>
      <w:r w:rsidR="006C6E7F" w:rsidRPr="005A101A">
        <w:rPr>
          <w:rFonts w:ascii="Times New Roman" w:hAnsi="Times New Roman" w:cs="Times New Roman"/>
          <w:sz w:val="24"/>
          <w:szCs w:val="24"/>
          <w:lang w:val="en-IN"/>
        </w:rPr>
        <w:t xml:space="preserve"> </w:t>
      </w:r>
      <w:r w:rsidR="00AD0B47" w:rsidRPr="005A101A">
        <w:rPr>
          <w:rFonts w:ascii="Times New Roman" w:hAnsi="Times New Roman" w:cs="Times New Roman"/>
          <w:sz w:val="24"/>
          <w:szCs w:val="24"/>
          <w:lang w:val="en-IN"/>
        </w:rPr>
        <w:t>required to</w:t>
      </w:r>
      <w:r w:rsidR="007B516E" w:rsidRPr="005A101A">
        <w:rPr>
          <w:rFonts w:ascii="Times New Roman" w:hAnsi="Times New Roman" w:cs="Times New Roman"/>
          <w:sz w:val="24"/>
          <w:szCs w:val="24"/>
          <w:lang w:val="en-IN"/>
        </w:rPr>
        <w:t xml:space="preserve"> counteract cognitive biases in high-volatility regimes.</w:t>
      </w:r>
    </w:p>
    <w:p w14:paraId="734C6A66" w14:textId="77777777" w:rsidR="007B516E" w:rsidRPr="007B516E" w:rsidRDefault="007B516E" w:rsidP="007B516E">
      <w:pPr>
        <w:jc w:val="both"/>
        <w:rPr>
          <w:rFonts w:ascii="Times New Roman" w:hAnsi="Times New Roman" w:cs="Times New Roman"/>
          <w:sz w:val="24"/>
          <w:szCs w:val="24"/>
          <w:lang w:val="en-IN"/>
        </w:rPr>
      </w:pPr>
    </w:p>
    <w:p w14:paraId="019E475B" w14:textId="661944BF" w:rsidR="007B516E" w:rsidRPr="00AD0B47" w:rsidRDefault="007B516E" w:rsidP="007B516E">
      <w:pPr>
        <w:jc w:val="both"/>
      </w:pPr>
      <w:r w:rsidRPr="00AD0B47">
        <w:rPr>
          <w:rFonts w:ascii="Times New Roman" w:hAnsi="Times New Roman" w:cs="Times New Roman"/>
          <w:b/>
          <w:bCs/>
          <w:i/>
          <w:iCs/>
          <w:sz w:val="24"/>
          <w:szCs w:val="24"/>
          <w:lang w:val="en-IN"/>
        </w:rPr>
        <w:t>Keywords:</w:t>
      </w:r>
      <w:r w:rsidRPr="00AD0B47">
        <w:rPr>
          <w:rFonts w:ascii="Times New Roman" w:hAnsi="Times New Roman" w:cs="Times New Roman"/>
          <w:sz w:val="24"/>
          <w:szCs w:val="24"/>
          <w:lang w:val="en-IN"/>
        </w:rPr>
        <w:t xml:space="preserve"> </w:t>
      </w:r>
      <w:r w:rsidRPr="00AD0B47">
        <w:rPr>
          <w:rFonts w:ascii="Times New Roman" w:hAnsi="Times New Roman" w:cs="Times New Roman"/>
          <w:i/>
          <w:iCs/>
          <w:sz w:val="24"/>
          <w:szCs w:val="24"/>
        </w:rPr>
        <w:t>Behavioral Finance</w:t>
      </w:r>
      <w:r w:rsidR="00B23B34">
        <w:rPr>
          <w:rFonts w:ascii="Times New Roman" w:hAnsi="Times New Roman" w:cs="Times New Roman"/>
          <w:i/>
          <w:iCs/>
          <w:sz w:val="24"/>
          <w:szCs w:val="24"/>
        </w:rPr>
        <w:t xml:space="preserve">, </w:t>
      </w:r>
      <w:r w:rsidRPr="00AD0B47">
        <w:rPr>
          <w:rFonts w:ascii="Times New Roman" w:hAnsi="Times New Roman" w:cs="Times New Roman"/>
          <w:i/>
          <w:iCs/>
          <w:sz w:val="24"/>
          <w:szCs w:val="24"/>
        </w:rPr>
        <w:t>Currency Volatility</w:t>
      </w:r>
      <w:r w:rsidR="00B23B34">
        <w:rPr>
          <w:rFonts w:ascii="Times New Roman" w:hAnsi="Times New Roman" w:cs="Times New Roman"/>
          <w:i/>
          <w:iCs/>
          <w:sz w:val="24"/>
          <w:szCs w:val="24"/>
        </w:rPr>
        <w:t>,</w:t>
      </w:r>
      <w:r w:rsidRPr="00AD0B47">
        <w:rPr>
          <w:rFonts w:ascii="Times New Roman" w:hAnsi="Times New Roman" w:cs="Times New Roman"/>
          <w:i/>
          <w:iCs/>
          <w:sz w:val="24"/>
          <w:szCs w:val="24"/>
        </w:rPr>
        <w:t xml:space="preserve"> Herding Behavior</w:t>
      </w:r>
      <w:r w:rsidR="00B23B34">
        <w:rPr>
          <w:rFonts w:ascii="Times New Roman" w:hAnsi="Times New Roman" w:cs="Times New Roman"/>
          <w:i/>
          <w:iCs/>
          <w:sz w:val="24"/>
          <w:szCs w:val="24"/>
        </w:rPr>
        <w:t>,</w:t>
      </w:r>
      <w:r w:rsidRPr="00AD0B47">
        <w:rPr>
          <w:rFonts w:ascii="Times New Roman" w:hAnsi="Times New Roman" w:cs="Times New Roman"/>
          <w:i/>
          <w:iCs/>
          <w:sz w:val="24"/>
          <w:szCs w:val="24"/>
        </w:rPr>
        <w:t xml:space="preserve"> Overconfidence Bias</w:t>
      </w:r>
      <w:r w:rsidR="00B23B34">
        <w:rPr>
          <w:rFonts w:ascii="Times New Roman" w:hAnsi="Times New Roman" w:cs="Times New Roman"/>
          <w:i/>
          <w:iCs/>
          <w:sz w:val="24"/>
          <w:szCs w:val="24"/>
        </w:rPr>
        <w:t>,</w:t>
      </w:r>
      <w:r w:rsidRPr="00AD0B47">
        <w:rPr>
          <w:rFonts w:ascii="Times New Roman" w:hAnsi="Times New Roman" w:cs="Times New Roman"/>
          <w:i/>
          <w:iCs/>
          <w:sz w:val="24"/>
          <w:szCs w:val="24"/>
        </w:rPr>
        <w:t xml:space="preserve"> Indian Mid-Cap Market</w:t>
      </w:r>
    </w:p>
    <w:p w14:paraId="27AEFE5A" w14:textId="77777777" w:rsidR="00CF3A2A" w:rsidRPr="00AD0B47" w:rsidRDefault="00CF3A2A" w:rsidP="00CF3A2A">
      <w:pPr>
        <w:pStyle w:val="NormalWeb"/>
        <w:spacing w:line="360" w:lineRule="auto"/>
        <w:jc w:val="both"/>
        <w:rPr>
          <w:rFonts w:eastAsiaTheme="majorEastAsia"/>
          <w:b/>
          <w:bCs/>
        </w:rPr>
      </w:pPr>
      <w:r w:rsidRPr="00AD0B47">
        <w:rPr>
          <w:rFonts w:eastAsiaTheme="majorEastAsia"/>
          <w:b/>
          <w:bCs/>
        </w:rPr>
        <w:t>Introduction</w:t>
      </w:r>
    </w:p>
    <w:p w14:paraId="62BCE184" w14:textId="650063CD" w:rsidR="00666DBF" w:rsidRPr="00AD0B47" w:rsidRDefault="00A1592A" w:rsidP="00666DBF">
      <w:pPr>
        <w:pStyle w:val="NormalWeb"/>
        <w:spacing w:line="360" w:lineRule="auto"/>
        <w:jc w:val="both"/>
        <w:rPr>
          <w:rFonts w:eastAsiaTheme="majorEastAsia"/>
        </w:rPr>
      </w:pPr>
      <w:r w:rsidRPr="00AD0B47">
        <w:rPr>
          <w:rFonts w:eastAsiaTheme="majorEastAsia"/>
        </w:rPr>
        <w:t>I</w:t>
      </w:r>
      <w:r w:rsidR="00CF3A2A" w:rsidRPr="00AD0B47">
        <w:rPr>
          <w:rFonts w:eastAsiaTheme="majorEastAsia"/>
        </w:rPr>
        <w:t xml:space="preserve">ntegration of global financial markets </w:t>
      </w:r>
      <w:r w:rsidRPr="00AD0B47">
        <w:rPr>
          <w:rFonts w:eastAsiaTheme="majorEastAsia"/>
        </w:rPr>
        <w:t>make show the</w:t>
      </w:r>
      <w:r w:rsidR="00CF3A2A" w:rsidRPr="00AD0B47">
        <w:rPr>
          <w:rFonts w:eastAsiaTheme="majorEastAsia"/>
        </w:rPr>
        <w:t xml:space="preserve"> transmission mechanisms </w:t>
      </w:r>
      <w:r w:rsidRPr="00AD0B47">
        <w:rPr>
          <w:rFonts w:eastAsiaTheme="majorEastAsia"/>
        </w:rPr>
        <w:t>where</w:t>
      </w:r>
      <w:r w:rsidR="00CF3A2A" w:rsidRPr="00AD0B47">
        <w:rPr>
          <w:rFonts w:eastAsiaTheme="majorEastAsia"/>
        </w:rPr>
        <w:t xml:space="preserve"> macroeconomic variables shape equity market behaviour.</w:t>
      </w:r>
      <w:r w:rsidRPr="00AD0B47">
        <w:rPr>
          <w:rFonts w:eastAsiaTheme="majorEastAsia"/>
        </w:rPr>
        <w:t xml:space="preserve"> Variables such as </w:t>
      </w:r>
      <w:r w:rsidR="00CF3A2A" w:rsidRPr="00AD0B47">
        <w:rPr>
          <w:rFonts w:eastAsiaTheme="majorEastAsia"/>
        </w:rPr>
        <w:t>exchange rate (ER) movements occupy a particularly salient position, given their capacity to alter firms cost structures, export competitiveness, earnings expectations</w:t>
      </w:r>
      <w:r w:rsidRPr="00AD0B47">
        <w:rPr>
          <w:rFonts w:eastAsiaTheme="majorEastAsia"/>
        </w:rPr>
        <w:t xml:space="preserve"> and equity</w:t>
      </w:r>
      <w:r w:rsidR="00CF3A2A" w:rsidRPr="00AD0B47">
        <w:rPr>
          <w:rFonts w:eastAsiaTheme="majorEastAsia"/>
        </w:rPr>
        <w:t xml:space="preserve"> valuations. In the Indian </w:t>
      </w:r>
      <w:r w:rsidRPr="00AD0B47">
        <w:rPr>
          <w:rFonts w:eastAsiaTheme="majorEastAsia"/>
        </w:rPr>
        <w:t xml:space="preserve">market </w:t>
      </w:r>
      <w:r w:rsidR="00CF3A2A" w:rsidRPr="00AD0B47">
        <w:rPr>
          <w:rFonts w:eastAsiaTheme="majorEastAsia"/>
        </w:rPr>
        <w:t>macro</w:t>
      </w:r>
      <w:r w:rsidRPr="00AD0B47">
        <w:rPr>
          <w:rFonts w:eastAsiaTheme="majorEastAsia"/>
        </w:rPr>
        <w:t xml:space="preserve"> </w:t>
      </w:r>
      <w:r w:rsidR="00CF3A2A" w:rsidRPr="00AD0B47">
        <w:rPr>
          <w:rFonts w:eastAsiaTheme="majorEastAsia"/>
        </w:rPr>
        <w:t>financial linkage acquired renewed relevance in recent years owing to a pronounced expansion in retail investor participatio</w:t>
      </w:r>
      <w:r w:rsidRPr="00AD0B47">
        <w:rPr>
          <w:rFonts w:eastAsiaTheme="majorEastAsia"/>
        </w:rPr>
        <w:t>n. M</w:t>
      </w:r>
      <w:r w:rsidR="00CF3A2A" w:rsidRPr="00AD0B47">
        <w:rPr>
          <w:rFonts w:eastAsiaTheme="majorEastAsia"/>
        </w:rPr>
        <w:t>id-cap segment having crossed the threshold of early-stage uncertainty, remain characterised by relatively high growth aspirations, incomplete international hedging</w:t>
      </w:r>
      <w:r w:rsidRPr="00AD0B47">
        <w:rPr>
          <w:rFonts w:eastAsiaTheme="majorEastAsia"/>
        </w:rPr>
        <w:t xml:space="preserve"> </w:t>
      </w:r>
      <w:r w:rsidR="00CF3A2A" w:rsidRPr="00AD0B47">
        <w:rPr>
          <w:rFonts w:eastAsiaTheme="majorEastAsia"/>
        </w:rPr>
        <w:t xml:space="preserve">and greater sensitivity to macroeconomic shocks </w:t>
      </w:r>
      <w:r w:rsidRPr="00AD0B47">
        <w:rPr>
          <w:rFonts w:eastAsiaTheme="majorEastAsia"/>
        </w:rPr>
        <w:t xml:space="preserve">studies shows that </w:t>
      </w:r>
      <w:r w:rsidR="00CF3A2A" w:rsidRPr="00AD0B47">
        <w:rPr>
          <w:rFonts w:eastAsiaTheme="majorEastAsia"/>
        </w:rPr>
        <w:t xml:space="preserve">mid-cap stocks in India exhibit higher volatility and more pronounced reactions to </w:t>
      </w:r>
      <w:r w:rsidR="00CF3A2A" w:rsidRPr="00AD0B47">
        <w:rPr>
          <w:rFonts w:eastAsiaTheme="majorEastAsia"/>
        </w:rPr>
        <w:lastRenderedPageBreak/>
        <w:t>external disturbances, including currency fluctuations, rendering them a fertile setting for examining exchange rate–equity linkages.</w:t>
      </w:r>
      <w:r w:rsidR="00607C35" w:rsidRPr="00AD0B47">
        <w:rPr>
          <w:rFonts w:eastAsiaTheme="majorEastAsia"/>
        </w:rPr>
        <w:t xml:space="preserve"> </w:t>
      </w:r>
      <w:r w:rsidR="00CF3A2A" w:rsidRPr="00AD0B47">
        <w:rPr>
          <w:rFonts w:eastAsiaTheme="majorEastAsia"/>
        </w:rPr>
        <w:t>Indian market has largely approached the exchange rate</w:t>
      </w:r>
      <w:r w:rsidR="00666DBF" w:rsidRPr="00AD0B47">
        <w:rPr>
          <w:rFonts w:eastAsiaTheme="majorEastAsia"/>
        </w:rPr>
        <w:t xml:space="preserve"> </w:t>
      </w:r>
      <w:r w:rsidR="00CF3A2A" w:rsidRPr="00AD0B47">
        <w:rPr>
          <w:rFonts w:eastAsiaTheme="majorEastAsia"/>
        </w:rPr>
        <w:t>stock market nexus at an aggregate level</w:t>
      </w:r>
      <w:r w:rsidR="00666DBF" w:rsidRPr="00AD0B47">
        <w:rPr>
          <w:rFonts w:eastAsiaTheme="majorEastAsia"/>
        </w:rPr>
        <w:t xml:space="preserve"> and USD–INR movements in mid-cap index performance Mohanty and </w:t>
      </w:r>
      <w:proofErr w:type="spellStart"/>
      <w:r w:rsidR="00666DBF" w:rsidRPr="00AD0B47">
        <w:rPr>
          <w:rFonts w:eastAsiaTheme="majorEastAsia"/>
        </w:rPr>
        <w:t>Satpathy</w:t>
      </w:r>
      <w:proofErr w:type="spellEnd"/>
      <w:r w:rsidR="00666DBF" w:rsidRPr="00AD0B47">
        <w:rPr>
          <w:rFonts w:eastAsiaTheme="majorEastAsia"/>
        </w:rPr>
        <w:t xml:space="preserve"> (2019) </w:t>
      </w:r>
    </w:p>
    <w:p w14:paraId="719E5EAF" w14:textId="5D0A4F37" w:rsidR="00DE1729" w:rsidRDefault="00CF3A2A" w:rsidP="00DE1729">
      <w:pPr>
        <w:pStyle w:val="NormalWeb"/>
        <w:spacing w:line="360" w:lineRule="auto"/>
        <w:jc w:val="both"/>
      </w:pPr>
      <w:r w:rsidRPr="00AD0B47">
        <w:rPr>
          <w:rFonts w:eastAsiaTheme="majorEastAsia"/>
        </w:rPr>
        <w:t xml:space="preserve">The present study foregrounding </w:t>
      </w:r>
      <w:r w:rsidR="00666DBF" w:rsidRPr="00AD0B47">
        <w:rPr>
          <w:rFonts w:eastAsiaTheme="majorEastAsia"/>
        </w:rPr>
        <w:t>behavioural mechanisms through which currency fluctuations are perceived, interpreted by</w:t>
      </w:r>
      <w:r w:rsidRPr="00AD0B47">
        <w:rPr>
          <w:rFonts w:eastAsiaTheme="majorEastAsia"/>
        </w:rPr>
        <w:t xml:space="preserve"> Indian retail investors operating in the mid-cap segment during periods of exchange rate volatility.</w:t>
      </w:r>
      <w:r w:rsidR="00666DBF" w:rsidRPr="00AD0B47">
        <w:rPr>
          <w:rFonts w:eastAsiaTheme="majorEastAsia"/>
        </w:rPr>
        <w:t xml:space="preserve"> </w:t>
      </w:r>
      <w:r w:rsidRPr="00AD0B47">
        <w:rPr>
          <w:rFonts w:eastAsiaTheme="majorEastAsia"/>
        </w:rPr>
        <w:t>study examines how cognitive and emotional biases</w:t>
      </w:r>
      <w:r w:rsidR="00666DBF" w:rsidRPr="00AD0B47">
        <w:rPr>
          <w:rFonts w:eastAsiaTheme="majorEastAsia"/>
        </w:rPr>
        <w:t xml:space="preserve"> </w:t>
      </w:r>
      <w:r w:rsidRPr="00AD0B47">
        <w:rPr>
          <w:rFonts w:eastAsiaTheme="majorEastAsia"/>
        </w:rPr>
        <w:t>specifically herding behaviour, overconfidence</w:t>
      </w:r>
      <w:r w:rsidR="00666DBF" w:rsidRPr="00AD0B47">
        <w:rPr>
          <w:rFonts w:eastAsiaTheme="majorEastAsia"/>
        </w:rPr>
        <w:t xml:space="preserve"> </w:t>
      </w:r>
      <w:r w:rsidRPr="00AD0B47">
        <w:rPr>
          <w:rFonts w:eastAsiaTheme="majorEastAsia"/>
        </w:rPr>
        <w:t>and availability heuristic</w:t>
      </w:r>
      <w:r w:rsidR="00666DBF" w:rsidRPr="00AD0B47">
        <w:rPr>
          <w:rFonts w:eastAsiaTheme="majorEastAsia"/>
        </w:rPr>
        <w:t xml:space="preserve"> </w:t>
      </w:r>
      <w:r w:rsidRPr="00AD0B47">
        <w:rPr>
          <w:rFonts w:eastAsiaTheme="majorEastAsia"/>
        </w:rPr>
        <w:t>mediate the relationship between movements in the Indian Rupee vis-à-vis major currencies (USD, EUR, and GBP) and retail investment decisions.</w:t>
      </w:r>
      <w:r w:rsidR="00AD0B47">
        <w:rPr>
          <w:rFonts w:eastAsiaTheme="majorEastAsia"/>
        </w:rPr>
        <w:t xml:space="preserve"> </w:t>
      </w:r>
      <w:r w:rsidR="00DE1729" w:rsidRPr="00AD0B47">
        <w:t xml:space="preserve">While existing studies have established that exchange rates affect markets (Aggarwal, 1981) and that investors are biased (Thaler, 2005), there is virtually no research quantifying how </w:t>
      </w:r>
      <w:r w:rsidR="00DE1729" w:rsidRPr="00FB0FA1">
        <w:t>specific</w:t>
      </w:r>
      <w:r w:rsidR="00DE1729" w:rsidRPr="00AD0B47">
        <w:t xml:space="preserve"> biases (Herding, Overconfidence, Availability) mediate the relationship between currency shocks and Indian retail investment decisions in the mid-cap space. By understanding the "why" behind retail investor reactions, this research offers critical insights for financial regulators designing investor education programs (Lusardi &amp; Mitchell, 2014) and for portfolio managers seeking to predict liquidity crunches in the mid-cap sector during forex crises.</w:t>
      </w:r>
    </w:p>
    <w:p w14:paraId="3D9CA6FC" w14:textId="6EA3D012" w:rsidR="00152B89" w:rsidRPr="00AD0B47" w:rsidRDefault="00152B89" w:rsidP="00152B89">
      <w:pPr>
        <w:pStyle w:val="NormalWeb"/>
        <w:spacing w:line="360" w:lineRule="auto"/>
        <w:jc w:val="both"/>
        <w:rPr>
          <w:b/>
          <w:bCs/>
        </w:rPr>
      </w:pPr>
      <w:r w:rsidRPr="00AD0B47">
        <w:rPr>
          <w:b/>
          <w:bCs/>
        </w:rPr>
        <w:t>2. Literature Review</w:t>
      </w:r>
    </w:p>
    <w:p w14:paraId="3DBEE910" w14:textId="77777777" w:rsidR="00152B89" w:rsidRPr="00AD0B47" w:rsidRDefault="00152B89" w:rsidP="00152B89">
      <w:pPr>
        <w:pStyle w:val="NormalWeb"/>
        <w:spacing w:line="360" w:lineRule="auto"/>
        <w:jc w:val="both"/>
        <w:rPr>
          <w:b/>
          <w:bCs/>
        </w:rPr>
      </w:pPr>
      <w:r w:rsidRPr="00AD0B47">
        <w:rPr>
          <w:b/>
          <w:bCs/>
        </w:rPr>
        <w:t>2.1 Exchange Rate Fluctuations and Stock Market Performance</w:t>
      </w:r>
    </w:p>
    <w:p w14:paraId="7328763F" w14:textId="7F952CA6" w:rsidR="00152B89" w:rsidRPr="00AD0B47" w:rsidRDefault="00152B89" w:rsidP="00152B89">
      <w:pPr>
        <w:pStyle w:val="NormalWeb"/>
        <w:spacing w:line="360" w:lineRule="auto"/>
        <w:jc w:val="both"/>
      </w:pPr>
      <w:r w:rsidRPr="00AD0B47">
        <w:rPr>
          <w:b/>
          <w:bCs/>
        </w:rPr>
        <w:t>General Relationship</w:t>
      </w:r>
      <w:r w:rsidRPr="00AD0B47">
        <w:t xml:space="preserve"> between </w:t>
      </w:r>
      <w:r w:rsidR="00666DBF" w:rsidRPr="00AD0B47">
        <w:t>ER fluctuations</w:t>
      </w:r>
      <w:r w:rsidRPr="00AD0B47">
        <w:t xml:space="preserve"> and stock market performance </w:t>
      </w:r>
      <w:r w:rsidR="00666DBF" w:rsidRPr="00AD0B47">
        <w:t>most debated topics in international finance and a</w:t>
      </w:r>
      <w:r w:rsidRPr="00AD0B47">
        <w:t xml:space="preserve"> subject of intense empirical scrutiny</w:t>
      </w:r>
      <w:r w:rsidR="00AD0B47">
        <w:t xml:space="preserve"> </w:t>
      </w:r>
      <w:r w:rsidRPr="00AD0B47">
        <w:t xml:space="preserve">Theoretical literature primarily pivots around two opposing </w:t>
      </w:r>
      <w:r w:rsidR="00666DBF" w:rsidRPr="00AD0B47">
        <w:t>frameworks “</w:t>
      </w:r>
      <w:r w:rsidRPr="00AD0B47">
        <w:t>Flow-Oriented" model (Dornbusch &amp; Fischer, 1980</w:t>
      </w:r>
      <w:r w:rsidR="00666DBF" w:rsidRPr="00AD0B47">
        <w:t>) which</w:t>
      </w:r>
      <w:r w:rsidRPr="00AD0B47">
        <w:t xml:space="preserve"> posits that currency movements affect trade competitiveness and thus real output and stock prices</w:t>
      </w:r>
      <w:r w:rsidR="00666DBF" w:rsidRPr="00AD0B47">
        <w:t xml:space="preserve"> while “</w:t>
      </w:r>
      <w:r w:rsidRPr="00AD0B47">
        <w:t>Portfolio Balance" approach (Branson, 1983)</w:t>
      </w:r>
      <w:r w:rsidR="00666DBF" w:rsidRPr="00AD0B47">
        <w:t xml:space="preserve"> </w:t>
      </w:r>
      <w:r w:rsidRPr="00AD0B47">
        <w:t>suggests that stock market performance drives capital flows</w:t>
      </w:r>
      <w:r w:rsidR="00666DBF" w:rsidRPr="00AD0B47">
        <w:t xml:space="preserve"> and </w:t>
      </w:r>
      <w:r w:rsidRPr="00AD0B47">
        <w:t>determining exchange rates.</w:t>
      </w:r>
      <w:r w:rsidR="00AD0B47">
        <w:t xml:space="preserve"> </w:t>
      </w:r>
      <w:r w:rsidRPr="00AD0B47">
        <w:t>Bahmani-</w:t>
      </w:r>
      <w:proofErr w:type="spellStart"/>
      <w:r w:rsidRPr="00AD0B47">
        <w:t>Oskooee</w:t>
      </w:r>
      <w:proofErr w:type="spellEnd"/>
      <w:r w:rsidRPr="00AD0B47">
        <w:t xml:space="preserve"> and </w:t>
      </w:r>
      <w:proofErr w:type="spellStart"/>
      <w:r w:rsidRPr="00AD0B47">
        <w:t>Sohrabian</w:t>
      </w:r>
      <w:proofErr w:type="spellEnd"/>
      <w:r w:rsidRPr="00AD0B47">
        <w:t xml:space="preserve"> (1992) found bidirectional causality, while others like Nieh and Lee (2001) found no significant long-term relationship in G7 countries. This divergence is often attributed to differing time horizons, policy regimes</w:t>
      </w:r>
      <w:r w:rsidR="00666DBF" w:rsidRPr="00AD0B47">
        <w:t xml:space="preserve"> with varying</w:t>
      </w:r>
      <w:r w:rsidRPr="00AD0B47">
        <w:t xml:space="preserve"> degree of market openness (Granger, </w:t>
      </w:r>
      <w:proofErr w:type="spellStart"/>
      <w:r w:rsidRPr="00AD0B47">
        <w:t>Huangb</w:t>
      </w:r>
      <w:proofErr w:type="spellEnd"/>
      <w:r w:rsidRPr="00AD0B47">
        <w:t>, &amp; Yang, 2000)</w:t>
      </w:r>
    </w:p>
    <w:p w14:paraId="724D3B28" w14:textId="77777777" w:rsidR="00152B89" w:rsidRPr="00AD0B47" w:rsidRDefault="00152B89" w:rsidP="00152B89">
      <w:pPr>
        <w:pStyle w:val="NormalWeb"/>
        <w:spacing w:line="360" w:lineRule="auto"/>
        <w:jc w:val="both"/>
        <w:rPr>
          <w:b/>
          <w:bCs/>
        </w:rPr>
      </w:pPr>
      <w:r w:rsidRPr="00AD0B47">
        <w:rPr>
          <w:b/>
          <w:bCs/>
        </w:rPr>
        <w:t xml:space="preserve">2.2 Indian Context: Exchange Rates and Stock Performance </w:t>
      </w:r>
      <w:r w:rsidRPr="00AD0B47">
        <w:rPr>
          <w:rFonts w:ascii="Segoe UI Emoji" w:hAnsi="Segoe UI Emoji" w:cs="Segoe UI Emoji"/>
          <w:b/>
          <w:bCs/>
        </w:rPr>
        <w:t>🇮🇳</w:t>
      </w:r>
    </w:p>
    <w:p w14:paraId="283FD4A1" w14:textId="77777777" w:rsidR="00460E97" w:rsidRPr="00AD0B47" w:rsidRDefault="00152B89" w:rsidP="00152B89">
      <w:pPr>
        <w:pStyle w:val="NormalWeb"/>
        <w:spacing w:line="360" w:lineRule="auto"/>
        <w:jc w:val="both"/>
      </w:pPr>
      <w:r w:rsidRPr="00AD0B47">
        <w:lastRenderedPageBreak/>
        <w:t>ER-stock market relationship is well-documented in developed economies</w:t>
      </w:r>
      <w:r w:rsidR="00666DBF" w:rsidRPr="00AD0B47">
        <w:t xml:space="preserve"> whereas</w:t>
      </w:r>
      <w:r w:rsidRPr="00AD0B47">
        <w:t xml:space="preserve"> literature focusing on emerging markets like India remains relatively </w:t>
      </w:r>
      <w:r w:rsidR="00460E97" w:rsidRPr="00AD0B47">
        <w:t>thin and</w:t>
      </w:r>
      <w:r w:rsidRPr="00AD0B47">
        <w:t xml:space="preserve"> leaving a gap </w:t>
      </w:r>
      <w:r w:rsidR="00460E97" w:rsidRPr="00AD0B47">
        <w:t xml:space="preserve">between how </w:t>
      </w:r>
      <w:r w:rsidRPr="00AD0B47">
        <w:t>dynamics play out in the unique regulatory and retail-driven landscape of India (Naka, Mukherjee, &amp; Tufte, 1998).</w:t>
      </w:r>
      <w:r w:rsidR="00460E97" w:rsidRPr="00AD0B47">
        <w:t xml:space="preserve"> </w:t>
      </w:r>
      <w:r w:rsidRPr="00AD0B47">
        <w:t xml:space="preserve">Apte (2001) and Bhattacharya and Mukherjee (2003) examined the causal relationship between the BSE Sensex/Nifty 50 and the INR/USD exchange rate, finding weak or mixed causality. Pal and Mittal (2011) focused on sectoral indices like IT and Auto, confirming that export-heavy large-cap sectors are sensitive to currency fluctuations. </w:t>
      </w:r>
      <w:r w:rsidR="00460E97" w:rsidRPr="00AD0B47">
        <w:t>Where these studies focused on large cap. R</w:t>
      </w:r>
      <w:r w:rsidRPr="00AD0B47">
        <w:t>egarding the Indian Mid-Cap sector</w:t>
      </w:r>
      <w:r w:rsidR="00460E97" w:rsidRPr="00AD0B47">
        <w:t xml:space="preserve"> </w:t>
      </w:r>
      <w:r w:rsidRPr="00AD0B47">
        <w:t xml:space="preserve">which is characterized by higher beta and retail ownership. </w:t>
      </w:r>
      <w:r w:rsidR="00460E97" w:rsidRPr="00AD0B47">
        <w:t>Limited studies are available with a</w:t>
      </w:r>
      <w:r w:rsidRPr="00AD0B47">
        <w:t xml:space="preserve"> short timeframe and a reliance on linear statistical tools that fail to capture the asymmetric behavioral responses of investors. </w:t>
      </w:r>
    </w:p>
    <w:p w14:paraId="3117136B" w14:textId="19212973" w:rsidR="00152B89" w:rsidRPr="00AD0B47" w:rsidRDefault="00152B89" w:rsidP="00152B89">
      <w:pPr>
        <w:pStyle w:val="NormalWeb"/>
        <w:spacing w:line="360" w:lineRule="auto"/>
        <w:jc w:val="both"/>
        <w:rPr>
          <w:b/>
          <w:bCs/>
        </w:rPr>
      </w:pPr>
      <w:r w:rsidRPr="00AD0B47">
        <w:rPr>
          <w:b/>
          <w:bCs/>
        </w:rPr>
        <w:t>2.3 The Rise of Behavioral Finance and Prospect Theory</w:t>
      </w:r>
    </w:p>
    <w:p w14:paraId="7C0CE2AE" w14:textId="176ED230" w:rsidR="00152B89" w:rsidRPr="00AD0B47" w:rsidRDefault="00152B89" w:rsidP="00152B89">
      <w:pPr>
        <w:pStyle w:val="NormalWeb"/>
        <w:spacing w:line="360" w:lineRule="auto"/>
        <w:jc w:val="both"/>
      </w:pPr>
      <w:r w:rsidRPr="00AD0B47">
        <w:t xml:space="preserve">Behavioral finance emerged integrating psychology into financial economics. It acknowledges that investors are subject to cognitive limits and emotional influences (Thaler, 1999). </w:t>
      </w:r>
      <w:r w:rsidR="00460E97" w:rsidRPr="00AD0B47">
        <w:t>M</w:t>
      </w:r>
      <w:r w:rsidRPr="00AD0B47">
        <w:t>arkets like India</w:t>
      </w:r>
      <w:r w:rsidR="00460E97" w:rsidRPr="00AD0B47">
        <w:t xml:space="preserve"> r</w:t>
      </w:r>
      <w:r w:rsidRPr="00AD0B47">
        <w:t>etail participation has surged, often bringing inexperienced investors who are prone to psychological biases (Barberis &amp; Thaler, 2003).</w:t>
      </w:r>
    </w:p>
    <w:p w14:paraId="07DEF8DF" w14:textId="36E10E71" w:rsidR="00152B89" w:rsidRPr="00AD0B47" w:rsidRDefault="00152B89" w:rsidP="00152B89">
      <w:pPr>
        <w:pStyle w:val="NormalWeb"/>
        <w:spacing w:line="360" w:lineRule="auto"/>
        <w:jc w:val="both"/>
      </w:pPr>
      <w:r w:rsidRPr="00AD0B47">
        <w:t>Kahneman and Tversky (1979</w:t>
      </w:r>
      <w:r w:rsidR="00460E97" w:rsidRPr="00AD0B47">
        <w:t>)</w:t>
      </w:r>
      <w:r w:rsidRPr="00AD0B47">
        <w:t xml:space="preserve"> fundamentally altered the understanding of decision-making under risk with three key</w:t>
      </w:r>
      <w:r w:rsidR="00460E97" w:rsidRPr="00AD0B47">
        <w:t xml:space="preserve"> </w:t>
      </w:r>
      <w:r w:rsidRPr="00AD0B47">
        <w:rPr>
          <w:b/>
          <w:bCs/>
        </w:rPr>
        <w:t>Loss Aversion</w:t>
      </w:r>
      <w:r w:rsidR="00460E97" w:rsidRPr="00AD0B47">
        <w:rPr>
          <w:b/>
          <w:bCs/>
        </w:rPr>
        <w:t>, f</w:t>
      </w:r>
      <w:r w:rsidRPr="00AD0B47">
        <w:rPr>
          <w:b/>
          <w:bCs/>
        </w:rPr>
        <w:t>raming Effect</w:t>
      </w:r>
      <w:r w:rsidR="00460E97" w:rsidRPr="00AD0B47">
        <w:rPr>
          <w:b/>
          <w:bCs/>
        </w:rPr>
        <w:t xml:space="preserve">, </w:t>
      </w:r>
      <w:r w:rsidRPr="00AD0B47">
        <w:rPr>
          <w:b/>
          <w:bCs/>
        </w:rPr>
        <w:t>Reflection Effect</w:t>
      </w:r>
      <w:r w:rsidRPr="00AD0B47">
        <w:t xml:space="preserve"> </w:t>
      </w:r>
      <w:r w:rsidR="00460E97" w:rsidRPr="00AD0B47">
        <w:t xml:space="preserve">in </w:t>
      </w:r>
      <w:r w:rsidRPr="00AD0B47">
        <w:t>currency volatility depreciating rupee is often "framed" as a loss of national or personal wealth, potentially triggering irrational risk-seeking behavior (holding losing stocks) among retail investors (Shefrin, 2002).</w:t>
      </w:r>
      <w:r w:rsidR="00AD0B47">
        <w:t xml:space="preserve"> </w:t>
      </w:r>
      <w:r w:rsidRPr="00AD0B47">
        <w:t xml:space="preserve"> Christie and Huang (1995) and Chang, Cheng, and Khorana (2000) demonstrated that herding is more prevalent during periods of market stress and high volatility. In India, where information asymmetry is high in the mid-cap sector, retail investors are prone to herding driven by "fear of missing out" (FOMO) or panic selling during currency shocks (</w:t>
      </w:r>
      <w:proofErr w:type="spellStart"/>
      <w:r w:rsidRPr="00AD0B47">
        <w:t>Lakonishok</w:t>
      </w:r>
      <w:proofErr w:type="spellEnd"/>
      <w:r w:rsidRPr="00AD0B47">
        <w:t xml:space="preserve">, Shleifer, &amp; </w:t>
      </w:r>
      <w:proofErr w:type="spellStart"/>
      <w:r w:rsidRPr="00AD0B47">
        <w:t>Vishny</w:t>
      </w:r>
      <w:proofErr w:type="spellEnd"/>
      <w:r w:rsidRPr="00AD0B47">
        <w:t xml:space="preserve">, 1992; Bikhchandani, </w:t>
      </w:r>
      <w:proofErr w:type="spellStart"/>
      <w:r w:rsidRPr="00AD0B47">
        <w:t>Hirshleifer</w:t>
      </w:r>
      <w:proofErr w:type="spellEnd"/>
      <w:r w:rsidRPr="00AD0B47">
        <w:t>, &amp; Welch, 1992).</w:t>
      </w:r>
    </w:p>
    <w:p w14:paraId="2515DB40" w14:textId="10BD8260" w:rsidR="00152B89" w:rsidRPr="00AD0B47" w:rsidRDefault="00152B89" w:rsidP="00152B89">
      <w:pPr>
        <w:pStyle w:val="NormalWeb"/>
        <w:spacing w:line="360" w:lineRule="auto"/>
        <w:jc w:val="both"/>
      </w:pPr>
      <w:r w:rsidRPr="00AD0B47">
        <w:t xml:space="preserve">Odean (1998) </w:t>
      </w:r>
      <w:r w:rsidR="00460E97" w:rsidRPr="00AD0B47">
        <w:t xml:space="preserve">stated that </w:t>
      </w:r>
      <w:r w:rsidRPr="00AD0B47">
        <w:t>overconfident investors trade more frequently but achieve lower returns. In the context of forex, investors may believe they can predict rupee movements better than the market, leading to excessive risk-taking in sensitive mid-cap stocks (Barber &amp; Odean, 2001; Glaser &amp; Weber, 2007).</w:t>
      </w:r>
      <w:r w:rsidR="00AD0B47">
        <w:t xml:space="preserve"> </w:t>
      </w:r>
      <w:r w:rsidRPr="00AD0B47">
        <w:t>Tversky and Kahneman (1973</w:t>
      </w:r>
      <w:r w:rsidR="00D02E49" w:rsidRPr="00AD0B47">
        <w:t>) explained about r</w:t>
      </w:r>
      <w:r w:rsidRPr="00AD0B47">
        <w:t xml:space="preserve">ecent information is </w:t>
      </w:r>
      <w:r w:rsidR="00D02E49" w:rsidRPr="00AD0B47">
        <w:t>overweighted promote irrational decision.</w:t>
      </w:r>
      <w:r w:rsidRPr="00AD0B47">
        <w:t xml:space="preserve"> Shiller (2000)</w:t>
      </w:r>
      <w:r w:rsidR="00D02E49" w:rsidRPr="00AD0B47">
        <w:t xml:space="preserve"> stated where sensationalized</w:t>
      </w:r>
      <w:r w:rsidRPr="00AD0B47">
        <w:t xml:space="preserve"> news drives market moves.</w:t>
      </w:r>
      <w:r w:rsidR="00D02E49" w:rsidRPr="00AD0B47">
        <w:t xml:space="preserve"> For </w:t>
      </w:r>
      <w:r w:rsidR="005F53EC" w:rsidRPr="00AD0B47">
        <w:t>example,</w:t>
      </w:r>
      <w:r w:rsidR="00D02E49" w:rsidRPr="00AD0B47">
        <w:t xml:space="preserve"> a </w:t>
      </w:r>
      <w:r w:rsidRPr="00AD0B47">
        <w:t>rupee volatility</w:t>
      </w:r>
      <w:r w:rsidR="00D02E49" w:rsidRPr="00AD0B47">
        <w:t xml:space="preserve"> case may be a </w:t>
      </w:r>
      <w:r w:rsidR="005F53EC" w:rsidRPr="00AD0B47">
        <w:lastRenderedPageBreak/>
        <w:t>normal market phenomenon</w:t>
      </w:r>
      <w:r w:rsidR="00D02E49" w:rsidRPr="00AD0B47">
        <w:t xml:space="preserve"> but</w:t>
      </w:r>
      <w:r w:rsidRPr="00AD0B47">
        <w:t xml:space="preserve"> media</w:t>
      </w:r>
      <w:r w:rsidR="00D02E49" w:rsidRPr="00AD0B47">
        <w:t xml:space="preserve"> managed</w:t>
      </w:r>
      <w:r w:rsidRPr="00AD0B47">
        <w:t xml:space="preserve"> </w:t>
      </w:r>
      <w:r w:rsidR="00E36DBC" w:rsidRPr="00AD0B47">
        <w:t xml:space="preserve">its </w:t>
      </w:r>
      <w:r w:rsidRPr="00AD0B47">
        <w:t>headlines</w:t>
      </w:r>
      <w:r w:rsidR="00D02E49" w:rsidRPr="00AD0B47">
        <w:t xml:space="preserve"> </w:t>
      </w:r>
      <w:r w:rsidRPr="00AD0B47">
        <w:t xml:space="preserve">focusing on "record lows" </w:t>
      </w:r>
      <w:r w:rsidR="00D02E49" w:rsidRPr="00AD0B47">
        <w:t xml:space="preserve">which </w:t>
      </w:r>
      <w:r w:rsidRPr="00AD0B47">
        <w:t>become highly available potentially causing investors to overreact and divest from fundamentally sound mid-cap companies (Kliger &amp; Kudryavtsev, 2010).</w:t>
      </w:r>
    </w:p>
    <w:p w14:paraId="5288E9AF" w14:textId="3D940397" w:rsidR="00152B89" w:rsidRPr="00AD0B47" w:rsidRDefault="00152B89" w:rsidP="00152B89">
      <w:pPr>
        <w:pStyle w:val="NormalWeb"/>
        <w:spacing w:line="360" w:lineRule="auto"/>
        <w:jc w:val="both"/>
        <w:rPr>
          <w:b/>
          <w:bCs/>
        </w:rPr>
      </w:pPr>
      <w:r w:rsidRPr="00AD0B47">
        <w:rPr>
          <w:b/>
          <w:bCs/>
        </w:rPr>
        <w:t>2.5 Research Gap</w:t>
      </w:r>
    </w:p>
    <w:p w14:paraId="6979CAB2" w14:textId="076253A8" w:rsidR="00152B89" w:rsidRPr="00AD0B47" w:rsidRDefault="00E36DBC" w:rsidP="00152B89">
      <w:pPr>
        <w:pStyle w:val="NormalWeb"/>
        <w:spacing w:line="360" w:lineRule="auto"/>
        <w:jc w:val="both"/>
      </w:pPr>
      <w:r w:rsidRPr="00AD0B47">
        <w:t>S</w:t>
      </w:r>
      <w:r w:rsidR="00152B89" w:rsidRPr="00AD0B47">
        <w:t xml:space="preserve">tudy </w:t>
      </w:r>
      <w:r w:rsidRPr="00AD0B47">
        <w:t>connected</w:t>
      </w:r>
      <w:r w:rsidR="00152B89" w:rsidRPr="00AD0B47">
        <w:t xml:space="preserve"> three streams of literature</w:t>
      </w:r>
      <w:r w:rsidR="00DE1729" w:rsidRPr="00AD0B47">
        <w:t xml:space="preserve"> </w:t>
      </w:r>
      <w:r w:rsidRPr="00AD0B47">
        <w:t xml:space="preserve">a </w:t>
      </w:r>
      <w:r w:rsidR="00152B89" w:rsidRPr="00AD0B47">
        <w:t>macroeconomic impact of currency volatility (Dornbusch &amp; Fischer, 1980)</w:t>
      </w:r>
      <w:r w:rsidR="00DE1729" w:rsidRPr="00AD0B47">
        <w:t xml:space="preserve"> </w:t>
      </w:r>
      <w:r w:rsidRPr="00AD0B47">
        <w:t>with</w:t>
      </w:r>
      <w:r w:rsidR="00152B89" w:rsidRPr="00AD0B47">
        <w:t xml:space="preserve"> market microstructure of the Indian Mid-Cap sector (Mohanty &amp; </w:t>
      </w:r>
      <w:proofErr w:type="spellStart"/>
      <w:r w:rsidR="00152B89" w:rsidRPr="00AD0B47">
        <w:t>Satpathy</w:t>
      </w:r>
      <w:proofErr w:type="spellEnd"/>
      <w:r w:rsidR="00152B89" w:rsidRPr="00AD0B47">
        <w:t>, 2019)</w:t>
      </w:r>
      <w:r w:rsidR="00DE1729" w:rsidRPr="00AD0B47">
        <w:t xml:space="preserve"> and</w:t>
      </w:r>
      <w:r w:rsidRPr="00AD0B47">
        <w:t xml:space="preserve"> its relation to</w:t>
      </w:r>
      <w:r w:rsidR="00DE1729" w:rsidRPr="00AD0B47">
        <w:t xml:space="preserve"> </w:t>
      </w:r>
      <w:r w:rsidR="00152B89" w:rsidRPr="00AD0B47">
        <w:t>micro-foundations of Behavioral Finance (Kahneman &amp; Tversky, 1979).</w:t>
      </w:r>
    </w:p>
    <w:p w14:paraId="49E1B3AA" w14:textId="28F447E8" w:rsidR="00152B89" w:rsidRPr="00AD0B47" w:rsidRDefault="002A1F8B" w:rsidP="00152B89">
      <w:pPr>
        <w:pStyle w:val="NormalWeb"/>
        <w:spacing w:line="360" w:lineRule="auto"/>
        <w:jc w:val="both"/>
        <w:rPr>
          <w:b/>
          <w:bCs/>
        </w:rPr>
      </w:pPr>
      <w:bookmarkStart w:id="0" w:name="_Hlk217864144"/>
      <w:r w:rsidRPr="00AD0B47">
        <w:rPr>
          <w:b/>
          <w:bCs/>
        </w:rPr>
        <w:t>3</w:t>
      </w:r>
      <w:r w:rsidR="00152B89" w:rsidRPr="00AD0B47">
        <w:rPr>
          <w:b/>
          <w:bCs/>
        </w:rPr>
        <w:t>. Hypothesis Development</w:t>
      </w:r>
    </w:p>
    <w:p w14:paraId="72B658F2" w14:textId="00EB46D8" w:rsidR="00152B89" w:rsidRPr="00AD0B47" w:rsidRDefault="002A1F8B" w:rsidP="00152B89">
      <w:pPr>
        <w:pStyle w:val="NormalWeb"/>
        <w:spacing w:line="360" w:lineRule="auto"/>
        <w:jc w:val="both"/>
        <w:rPr>
          <w:b/>
          <w:bCs/>
        </w:rPr>
      </w:pPr>
      <w:r w:rsidRPr="00AD0B47">
        <w:rPr>
          <w:b/>
          <w:bCs/>
        </w:rPr>
        <w:t>3</w:t>
      </w:r>
      <w:r w:rsidR="00152B89" w:rsidRPr="00AD0B47">
        <w:rPr>
          <w:b/>
          <w:bCs/>
        </w:rPr>
        <w:t>.1 Herding Behavior and Currency-Induced Uncertainty</w:t>
      </w:r>
    </w:p>
    <w:p w14:paraId="60F12F3A" w14:textId="342AE7C9" w:rsidR="00F46F2A" w:rsidRPr="00AD0B47" w:rsidRDefault="00031A79" w:rsidP="00F46F2A">
      <w:pPr>
        <w:pStyle w:val="NormalWeb"/>
        <w:spacing w:line="360" w:lineRule="auto"/>
        <w:jc w:val="both"/>
      </w:pPr>
      <w:r w:rsidRPr="00AD0B47">
        <w:t>E</w:t>
      </w:r>
      <w:r w:rsidR="00F46F2A" w:rsidRPr="00AD0B47">
        <w:t>merging markets like India</w:t>
      </w:r>
      <w:r w:rsidRPr="00AD0B47">
        <w:t xml:space="preserve"> where</w:t>
      </w:r>
      <w:r w:rsidR="00F46F2A" w:rsidRPr="00AD0B47">
        <w:t xml:space="preserve"> information asymmetry </w:t>
      </w:r>
      <w:r w:rsidRPr="00AD0B47">
        <w:t xml:space="preserve">cannot be </w:t>
      </w:r>
      <w:r w:rsidR="005F53EC" w:rsidRPr="00AD0B47">
        <w:t>treated as</w:t>
      </w:r>
      <w:r w:rsidRPr="00AD0B47">
        <w:t xml:space="preserve"> a </w:t>
      </w:r>
      <w:r w:rsidR="00F46F2A" w:rsidRPr="00AD0B47">
        <w:t xml:space="preserve">minor </w:t>
      </w:r>
      <w:r w:rsidRPr="00AD0B47">
        <w:t xml:space="preserve">hurdle. Asymmetry exists in such market due to their diversified and availability </w:t>
      </w:r>
      <w:r w:rsidR="005F53EC" w:rsidRPr="00AD0B47">
        <w:t>of diversities</w:t>
      </w:r>
      <w:r w:rsidRPr="00AD0B47">
        <w:t xml:space="preserve"> inside and outside of market which is full of potentiality to change investors perception on investment mid-cap sector is specially </w:t>
      </w:r>
      <w:r w:rsidR="005F53EC" w:rsidRPr="00AD0B47">
        <w:t>affected from</w:t>
      </w:r>
      <w:r w:rsidRPr="00AD0B47">
        <w:t xml:space="preserve"> these anomalies because of holding of a </w:t>
      </w:r>
      <w:r w:rsidR="005F53EC" w:rsidRPr="00AD0B47">
        <w:t>firm</w:t>
      </w:r>
      <w:r w:rsidRPr="00AD0B47">
        <w:t xml:space="preserve"> which is going to acerated their profitability at any moment of time which is </w:t>
      </w:r>
      <w:r w:rsidR="005F53EC" w:rsidRPr="00AD0B47">
        <w:t>attracted by</w:t>
      </w:r>
      <w:r w:rsidRPr="00AD0B47">
        <w:t xml:space="preserve"> </w:t>
      </w:r>
      <w:r w:rsidR="005F53EC" w:rsidRPr="00AD0B47">
        <w:t>most investors especially</w:t>
      </w:r>
      <w:r w:rsidR="00F46F2A" w:rsidRPr="00AD0B47">
        <w:t xml:space="preserve"> true for the. Unlike large-cap equities that enjoy constant scrutiny, mid-cap stocks often suffer from sparse analyst </w:t>
      </w:r>
      <w:proofErr w:type="spellStart"/>
      <w:proofErr w:type="gramStart"/>
      <w:r w:rsidR="00F46F2A" w:rsidRPr="00AD0B47">
        <w:t>coverage.</w:t>
      </w:r>
      <w:r w:rsidRPr="00AD0B47">
        <w:t>In</w:t>
      </w:r>
      <w:proofErr w:type="spellEnd"/>
      <w:proofErr w:type="gramEnd"/>
      <w:r w:rsidRPr="00AD0B47">
        <w:t xml:space="preserve"> a question like </w:t>
      </w:r>
      <w:r w:rsidR="00F46F2A" w:rsidRPr="00AD0B47">
        <w:t xml:space="preserve">Why does </w:t>
      </w:r>
      <w:r w:rsidRPr="00AD0B47">
        <w:t xml:space="preserve">asymmetry </w:t>
      </w:r>
      <w:r w:rsidR="00F46F2A" w:rsidRPr="00AD0B47">
        <w:t xml:space="preserve">lead to herding? </w:t>
      </w:r>
      <w:r w:rsidRPr="00AD0B47">
        <w:t xml:space="preserve"> Answered by </w:t>
      </w:r>
      <w:r w:rsidR="00F46F2A" w:rsidRPr="00AD0B47">
        <w:t xml:space="preserve">Chiang and Zheng (2010) </w:t>
      </w:r>
      <w:r w:rsidRPr="00AD0B47">
        <w:t xml:space="preserve">and </w:t>
      </w:r>
      <w:r w:rsidR="00F46F2A" w:rsidRPr="00AD0B47">
        <w:t>suggest</w:t>
      </w:r>
      <w:r w:rsidRPr="00AD0B47">
        <w:t>ed</w:t>
      </w:r>
      <w:r w:rsidR="00F46F2A" w:rsidRPr="00AD0B47">
        <w:t xml:space="preserve"> </w:t>
      </w:r>
      <w:r w:rsidRPr="00AD0B47">
        <w:t>f</w:t>
      </w:r>
      <w:r w:rsidR="00F46F2A" w:rsidRPr="00AD0B47">
        <w:t>ollowing the crowd is</w:t>
      </w:r>
      <w:r w:rsidR="00F735F3" w:rsidRPr="00AD0B47">
        <w:t xml:space="preserve"> not </w:t>
      </w:r>
      <w:r w:rsidR="00F46F2A" w:rsidRPr="00AD0B47">
        <w:t xml:space="preserve">always about "irrational panic." </w:t>
      </w:r>
      <w:r w:rsidR="00F735F3" w:rsidRPr="00AD0B47">
        <w:t>But a</w:t>
      </w:r>
      <w:r w:rsidR="00F46F2A" w:rsidRPr="00AD0B47">
        <w:t xml:space="preserve"> calculated reaction to market volatility. When signals become blurry</w:t>
      </w:r>
      <w:r w:rsidR="00F735F3" w:rsidRPr="00AD0B47">
        <w:t xml:space="preserve"> </w:t>
      </w:r>
      <w:r w:rsidR="00F46F2A" w:rsidRPr="00AD0B47">
        <w:t>think of a sudden, sharp drop in the Rupee</w:t>
      </w:r>
      <w:r w:rsidR="00F735F3" w:rsidRPr="00AD0B47">
        <w:t xml:space="preserve"> </w:t>
      </w:r>
      <w:r w:rsidR="00F46F2A" w:rsidRPr="00AD0B47">
        <w:t>investors often lose confidence in their own data. They choose to ignore private insights and instead mimic what the rest of the market is doing.</w:t>
      </w:r>
      <w:r w:rsidR="00F735F3" w:rsidRPr="00AD0B47">
        <w:t xml:space="preserve"> </w:t>
      </w:r>
      <w:r w:rsidR="00F46F2A" w:rsidRPr="00AD0B47">
        <w:t>Lao and Singh (2011) took a closer look at India and China</w:t>
      </w:r>
      <w:r w:rsidR="00F735F3" w:rsidRPr="00AD0B47">
        <w:t xml:space="preserve"> find that</w:t>
      </w:r>
      <w:r w:rsidR="00F46F2A" w:rsidRPr="00AD0B47">
        <w:t xml:space="preserve"> behavior is asymmetric. It does</w:t>
      </w:r>
      <w:r w:rsidR="00F735F3" w:rsidRPr="00AD0B47">
        <w:t xml:space="preserve"> not</w:t>
      </w:r>
      <w:r w:rsidR="00F46F2A" w:rsidRPr="00AD0B47">
        <w:t xml:space="preserve"> happen at a steady pace</w:t>
      </w:r>
      <w:r w:rsidR="00F735F3" w:rsidRPr="00AD0B47">
        <w:t>.</w:t>
      </w:r>
      <w:r w:rsidR="00F46F2A" w:rsidRPr="00AD0B47">
        <w:t xml:space="preserve"> </w:t>
      </w:r>
      <w:r w:rsidR="00F735F3" w:rsidRPr="00AD0B47">
        <w:t>It</w:t>
      </w:r>
      <w:r w:rsidR="00F46F2A" w:rsidRPr="00AD0B47">
        <w:t xml:space="preserve"> intensifies dramatically when the market feels the </w:t>
      </w:r>
      <w:r w:rsidR="00F735F3" w:rsidRPr="00AD0B47">
        <w:t>heat.</w:t>
      </w:r>
    </w:p>
    <w:p w14:paraId="1FADBC2F" w14:textId="77777777" w:rsidR="00F46F2A" w:rsidRPr="00AD0B47" w:rsidRDefault="00F46F2A" w:rsidP="00F46F2A">
      <w:pPr>
        <w:pStyle w:val="NormalWeb"/>
        <w:spacing w:line="360" w:lineRule="auto"/>
        <w:jc w:val="both"/>
        <w:rPr>
          <w:b/>
          <w:bCs/>
          <w:i/>
          <w:iCs/>
        </w:rPr>
      </w:pPr>
      <w:r w:rsidRPr="00AD0B47">
        <w:rPr>
          <w:b/>
          <w:bCs/>
          <w:i/>
          <w:iCs/>
        </w:rPr>
        <w:t>H1: Herding behavior is positively correlated with investment decisions in mid-cap stocks during periods of significant rupee fluctuation.</w:t>
      </w:r>
    </w:p>
    <w:p w14:paraId="47B0A9A5" w14:textId="77777777" w:rsidR="00F46F2A" w:rsidRPr="00AD0B47" w:rsidRDefault="00F46F2A" w:rsidP="00F46F2A">
      <w:pPr>
        <w:pStyle w:val="NormalWeb"/>
        <w:spacing w:line="360" w:lineRule="auto"/>
        <w:jc w:val="both"/>
        <w:rPr>
          <w:b/>
          <w:bCs/>
        </w:rPr>
      </w:pPr>
      <w:r w:rsidRPr="00AD0B47">
        <w:rPr>
          <w:b/>
          <w:bCs/>
        </w:rPr>
        <w:t>3.2 The Moderating Role of Financial Literacy</w:t>
      </w:r>
    </w:p>
    <w:p w14:paraId="7B6A9B5E" w14:textId="2613818E" w:rsidR="001724C4" w:rsidRPr="00AD0B47" w:rsidRDefault="00F46F2A" w:rsidP="00F46F2A">
      <w:pPr>
        <w:pStyle w:val="NormalWeb"/>
        <w:spacing w:line="360" w:lineRule="auto"/>
        <w:jc w:val="both"/>
      </w:pPr>
      <w:r w:rsidRPr="00AD0B47">
        <w:lastRenderedPageBreak/>
        <w:t xml:space="preserve">Behavioral biases </w:t>
      </w:r>
      <w:r w:rsidR="00F735F3" w:rsidRPr="00AD0B47">
        <w:t xml:space="preserve">cannot be eliminated but such </w:t>
      </w:r>
      <w:r w:rsidR="002728B0" w:rsidRPr="00AD0B47">
        <w:t>investors affected</w:t>
      </w:r>
      <w:r w:rsidR="00F735F3" w:rsidRPr="00AD0B47">
        <w:t xml:space="preserve"> from this bias</w:t>
      </w:r>
      <w:r w:rsidR="0036509C" w:rsidRPr="00AD0B47">
        <w:t>. Abreu and Mendes (2010)</w:t>
      </w:r>
      <w:r w:rsidR="005F53EC" w:rsidRPr="00AD0B47">
        <w:t xml:space="preserve"> show that same pattern does</w:t>
      </w:r>
      <w:r w:rsidR="002728B0" w:rsidRPr="00AD0B47">
        <w:t xml:space="preserve"> not</w:t>
      </w:r>
      <w:r w:rsidR="005F53EC" w:rsidRPr="00AD0B47">
        <w:t xml:space="preserve"> follow because</w:t>
      </w:r>
      <w:r w:rsidR="00F735F3" w:rsidRPr="00AD0B47">
        <w:t xml:space="preserve"> of financial </w:t>
      </w:r>
      <w:r w:rsidR="005F53EC" w:rsidRPr="00AD0B47">
        <w:t>literacy</w:t>
      </w:r>
      <w:r w:rsidR="0036509C" w:rsidRPr="00AD0B47">
        <w:t xml:space="preserve"> person holds </w:t>
      </w:r>
      <w:r w:rsidR="005F53EC" w:rsidRPr="00AD0B47">
        <w:t>a higher</w:t>
      </w:r>
      <w:r w:rsidRPr="00AD0B47">
        <w:t xml:space="preserve"> financial literacy </w:t>
      </w:r>
      <w:r w:rsidR="0036509C" w:rsidRPr="00AD0B47">
        <w:t xml:space="preserve">so he </w:t>
      </w:r>
      <w:r w:rsidRPr="00AD0B47">
        <w:t xml:space="preserve">acts like a "cognitive buffer." </w:t>
      </w:r>
      <w:r w:rsidR="0036509C" w:rsidRPr="00AD0B47">
        <w:t xml:space="preserve">This </w:t>
      </w:r>
      <w:r w:rsidR="002728B0" w:rsidRPr="00AD0B47">
        <w:t>buffer provides</w:t>
      </w:r>
      <w:r w:rsidRPr="00AD0B47">
        <w:t xml:space="preserve"> investors </w:t>
      </w:r>
      <w:r w:rsidR="0036509C" w:rsidRPr="00AD0B47">
        <w:t>a</w:t>
      </w:r>
      <w:r w:rsidRPr="00AD0B47">
        <w:t xml:space="preserve"> </w:t>
      </w:r>
      <w:r w:rsidR="005F53EC" w:rsidRPr="00AD0B47">
        <w:t>tool</w:t>
      </w:r>
      <w:r w:rsidRPr="00AD0B47">
        <w:t xml:space="preserve"> they need to diversify their portfolios and resist common mental shortcuts. Baker et al. (2019</w:t>
      </w:r>
      <w:r w:rsidR="005F53EC" w:rsidRPr="00AD0B47">
        <w:t>) in</w:t>
      </w:r>
      <w:r w:rsidR="0036509C" w:rsidRPr="00AD0B47">
        <w:t xml:space="preserve"> their study based on Indian capital market </w:t>
      </w:r>
      <w:r w:rsidRPr="00AD0B47">
        <w:t xml:space="preserve">found that </w:t>
      </w:r>
      <w:r w:rsidR="0036509C" w:rsidRPr="00AD0B47">
        <w:t xml:space="preserve">a </w:t>
      </w:r>
      <w:r w:rsidRPr="00AD0B47">
        <w:t xml:space="preserve">financially literate </w:t>
      </w:r>
      <w:r w:rsidR="0036509C" w:rsidRPr="00AD0B47">
        <w:t xml:space="preserve">person </w:t>
      </w:r>
      <w:r w:rsidRPr="00AD0B47">
        <w:t>effectively cancels out the negative impact of biases. A well-informed investor is simply better at telling the difference between a brief currency dip and a genuine collapse in a company’s value. This clarity makes them less likely to panic based on scary headlines (the availability heuristic) or succumb to blind overconfidence.</w:t>
      </w:r>
    </w:p>
    <w:p w14:paraId="570ED9FE" w14:textId="31789EA3" w:rsidR="00F46F2A" w:rsidRPr="00AD0B47" w:rsidRDefault="00F46F2A" w:rsidP="00F46F2A">
      <w:pPr>
        <w:pStyle w:val="NormalWeb"/>
        <w:spacing w:line="360" w:lineRule="auto"/>
        <w:jc w:val="both"/>
        <w:rPr>
          <w:b/>
          <w:bCs/>
          <w:i/>
          <w:iCs/>
        </w:rPr>
      </w:pPr>
      <w:r w:rsidRPr="00AD0B47">
        <w:rPr>
          <w:b/>
          <w:bCs/>
          <w:i/>
          <w:iCs/>
        </w:rPr>
        <w:t>H2: Investors with higher financial literacy are less susceptible to the availability heuristic and overconfidence bias in their investment decisions related to currency volatility.</w:t>
      </w:r>
    </w:p>
    <w:p w14:paraId="46E10266" w14:textId="77777777" w:rsidR="00F46F2A" w:rsidRPr="00AD0B47" w:rsidRDefault="00F46F2A" w:rsidP="00F46F2A">
      <w:pPr>
        <w:pStyle w:val="NormalWeb"/>
        <w:spacing w:line="360" w:lineRule="auto"/>
        <w:jc w:val="both"/>
        <w:rPr>
          <w:b/>
          <w:bCs/>
        </w:rPr>
      </w:pPr>
      <w:r w:rsidRPr="00AD0B47">
        <w:rPr>
          <w:b/>
          <w:bCs/>
        </w:rPr>
        <w:t>3.3 Prospect Theory: Framing and Risk Asymmetry</w:t>
      </w:r>
    </w:p>
    <w:p w14:paraId="4125ED87" w14:textId="77777777" w:rsidR="00F46F2A" w:rsidRPr="00AD0B47" w:rsidRDefault="00F46F2A" w:rsidP="00F46F2A">
      <w:pPr>
        <w:pStyle w:val="NormalWeb"/>
        <w:spacing w:line="360" w:lineRule="auto"/>
        <w:jc w:val="both"/>
      </w:pPr>
      <w:r w:rsidRPr="00AD0B47">
        <w:t>The way we "frame" currency moves changes how much risk we are willing to take. This is where the "disposition effect" comes in. Dhar and Zhu (2006) found that individual investors have a frustrating habit: they hold onto losing stocks for too long hoping to break even, but sell their winning stocks far too early. Weber and Camerer (1998) took this to the macroeconomic level. Their experiments showed that when people feel they are in a "loss frame," they actually crave more risk in a desperate attempt to recover. For an Indian retail investor, a falling Rupee feels like a personal loss. Instead of pulling back, they might "double down" on volatile mid-caps. Conversely, when the Rupee gains value, they tend to play it safe and take their profits early.</w:t>
      </w:r>
    </w:p>
    <w:p w14:paraId="67163227" w14:textId="77777777" w:rsidR="00F46F2A" w:rsidRPr="00AD0B47" w:rsidRDefault="00F46F2A" w:rsidP="00F46F2A">
      <w:pPr>
        <w:pStyle w:val="NormalWeb"/>
        <w:spacing w:line="360" w:lineRule="auto"/>
        <w:jc w:val="both"/>
        <w:rPr>
          <w:b/>
          <w:bCs/>
          <w:i/>
          <w:iCs/>
        </w:rPr>
      </w:pPr>
      <w:r w:rsidRPr="00AD0B47">
        <w:rPr>
          <w:b/>
          <w:bCs/>
          <w:i/>
          <w:iCs/>
        </w:rPr>
        <w:t>H3: A depreciating rupee (perceived as a loss) will lead to risk-seeking behavior, whereas an appreciating rupee (perceived as a gain) will lead to risk-averse behavior among retail investors in the mid-cap segment.</w:t>
      </w:r>
    </w:p>
    <w:p w14:paraId="596A0116" w14:textId="77777777" w:rsidR="00F46F2A" w:rsidRPr="00AD0B47" w:rsidRDefault="00F46F2A" w:rsidP="00F46F2A">
      <w:pPr>
        <w:pStyle w:val="NormalWeb"/>
        <w:spacing w:line="360" w:lineRule="auto"/>
        <w:jc w:val="both"/>
        <w:rPr>
          <w:b/>
          <w:bCs/>
        </w:rPr>
      </w:pPr>
      <w:r w:rsidRPr="00AD0B47">
        <w:rPr>
          <w:b/>
          <w:bCs/>
        </w:rPr>
        <w:t>3.4 Social Media as an Echo Chamber</w:t>
      </w:r>
    </w:p>
    <w:p w14:paraId="52B88C92" w14:textId="34D75E37" w:rsidR="00F46F2A" w:rsidRPr="00AD0B47" w:rsidRDefault="005E13AA" w:rsidP="00F46F2A">
      <w:pPr>
        <w:pStyle w:val="NormalWeb"/>
        <w:spacing w:line="360" w:lineRule="auto"/>
        <w:jc w:val="both"/>
      </w:pPr>
      <w:r w:rsidRPr="00AD0B47">
        <w:t>Under the age of digitization finance is not alone with the help of digital media and</w:t>
      </w:r>
      <w:r w:rsidR="00F46F2A" w:rsidRPr="00AD0B47">
        <w:t xml:space="preserve"> social </w:t>
      </w:r>
      <w:r w:rsidRPr="00AD0B47">
        <w:t xml:space="preserve">media where people interact how and what they </w:t>
      </w:r>
      <w:r w:rsidR="00F46F2A" w:rsidRPr="00AD0B47">
        <w:t>trade</w:t>
      </w:r>
      <w:r w:rsidRPr="00AD0B47">
        <w:t xml:space="preserve"> is also a major cause that affect behaviour of people. Heimer</w:t>
      </w:r>
      <w:r w:rsidR="00F46F2A" w:rsidRPr="00AD0B47">
        <w:t xml:space="preserve"> (2016) </w:t>
      </w:r>
      <w:r w:rsidRPr="00AD0B47">
        <w:t>suggest</w:t>
      </w:r>
      <w:r w:rsidR="00F46F2A" w:rsidRPr="00AD0B47">
        <w:t xml:space="preserve"> that investment networks push people to stick with failing strategies because peer pressure is a powerful force</w:t>
      </w:r>
      <w:r w:rsidRPr="00AD0B47">
        <w:t xml:space="preserve"> induced by the digital medium </w:t>
      </w:r>
      <w:r w:rsidRPr="00AD0B47">
        <w:lastRenderedPageBreak/>
        <w:t xml:space="preserve">continuously. </w:t>
      </w:r>
      <w:r w:rsidR="00F46F2A" w:rsidRPr="00AD0B47">
        <w:t xml:space="preserve">Pan et al. (2012) </w:t>
      </w:r>
      <w:r w:rsidRPr="00AD0B47">
        <w:t>shows that</w:t>
      </w:r>
      <w:r w:rsidR="00F46F2A" w:rsidRPr="00AD0B47">
        <w:t xml:space="preserve"> social media as a highway for "sentiment contagion." </w:t>
      </w:r>
      <w:r w:rsidRPr="00AD0B47">
        <w:t xml:space="preserve">If market shows volatile nature, it increases </w:t>
      </w:r>
      <w:r w:rsidR="00F46F2A" w:rsidRPr="00AD0B47">
        <w:t>amount of "noise</w:t>
      </w:r>
      <w:r w:rsidRPr="00AD0B47">
        <w:t xml:space="preserve">” in online medium. This situation makes </w:t>
      </w:r>
      <w:r w:rsidR="00F46F2A" w:rsidRPr="00AD0B47">
        <w:t xml:space="preserve">expensive and exhausting </w:t>
      </w:r>
      <w:r w:rsidRPr="00AD0B47">
        <w:t xml:space="preserve">  situation where common investors are not in a condition </w:t>
      </w:r>
      <w:r w:rsidR="00F46F2A" w:rsidRPr="00AD0B47">
        <w:t xml:space="preserve">to </w:t>
      </w:r>
      <w:r w:rsidRPr="00AD0B47">
        <w:t>verify truth</w:t>
      </w:r>
      <w:r w:rsidR="00F46F2A" w:rsidRPr="00AD0B47">
        <w:t xml:space="preserve">. </w:t>
      </w:r>
      <w:r w:rsidRPr="00AD0B47">
        <w:t xml:space="preserve"> Indian </w:t>
      </w:r>
      <w:r w:rsidR="00F46F2A" w:rsidRPr="00AD0B47">
        <w:t>retail investors</w:t>
      </w:r>
      <w:r w:rsidRPr="00AD0B47">
        <w:t xml:space="preserve"> use </w:t>
      </w:r>
      <w:r w:rsidR="00F46F2A" w:rsidRPr="00AD0B47">
        <w:t xml:space="preserve">apps like Telegram or X (formerly </w:t>
      </w:r>
      <w:r w:rsidRPr="00AD0B47">
        <w:t>Twitter) turn this incident into</w:t>
      </w:r>
      <w:r w:rsidR="00F46F2A" w:rsidRPr="00AD0B47">
        <w:t xml:space="preserve"> echo chambers. These platforms amplify the urge to follow the crowd whenever the forex market experiences a shock.</w:t>
      </w:r>
    </w:p>
    <w:p w14:paraId="0CF5A63E" w14:textId="77777777" w:rsidR="00F46F2A" w:rsidRPr="00AD0B47" w:rsidRDefault="00F46F2A" w:rsidP="00F46F2A">
      <w:pPr>
        <w:pStyle w:val="NormalWeb"/>
        <w:spacing w:line="360" w:lineRule="auto"/>
        <w:jc w:val="both"/>
        <w:rPr>
          <w:b/>
          <w:bCs/>
          <w:i/>
          <w:iCs/>
        </w:rPr>
      </w:pPr>
      <w:r w:rsidRPr="00AD0B47">
        <w:rPr>
          <w:b/>
          <w:bCs/>
          <w:i/>
          <w:iCs/>
        </w:rPr>
        <w:t>H4: The use of social media as a primary source of investment information is positively correlated with herding behavior among retail investors.</w:t>
      </w:r>
    </w:p>
    <w:p w14:paraId="184DEC1F" w14:textId="77777777" w:rsidR="00F46F2A" w:rsidRPr="00AD0B47" w:rsidRDefault="00F46F2A" w:rsidP="00F46F2A">
      <w:pPr>
        <w:pStyle w:val="NormalWeb"/>
        <w:spacing w:line="360" w:lineRule="auto"/>
        <w:jc w:val="both"/>
        <w:rPr>
          <w:b/>
          <w:bCs/>
        </w:rPr>
      </w:pPr>
      <w:r w:rsidRPr="00AD0B47">
        <w:rPr>
          <w:b/>
          <w:bCs/>
        </w:rPr>
        <w:t>3.5 The Persistence of Overconfidence</w:t>
      </w:r>
    </w:p>
    <w:p w14:paraId="00682F91" w14:textId="23C1AF67" w:rsidR="00F46F2A" w:rsidRPr="00AD0B47" w:rsidRDefault="005E13AA" w:rsidP="00F46F2A">
      <w:pPr>
        <w:pStyle w:val="NormalWeb"/>
        <w:spacing w:line="360" w:lineRule="auto"/>
        <w:jc w:val="both"/>
      </w:pPr>
      <w:r w:rsidRPr="00AD0B47">
        <w:t>M</w:t>
      </w:r>
      <w:r w:rsidR="00F46F2A" w:rsidRPr="00AD0B47">
        <w:t>ost stubborn bias in finance</w:t>
      </w:r>
      <w:r w:rsidRPr="00AD0B47">
        <w:t xml:space="preserve"> is known as overconfidence</w:t>
      </w:r>
      <w:r w:rsidR="00F46F2A" w:rsidRPr="00AD0B47">
        <w:t>. Graham, Harvey, and Huang (2009) describe what they call "competence effect." They found that investors who feel they are knowledgeable</w:t>
      </w:r>
      <w:r w:rsidR="002728B0" w:rsidRPr="00AD0B47">
        <w:t xml:space="preserve"> </w:t>
      </w:r>
      <w:r w:rsidR="00F46F2A" w:rsidRPr="00AD0B47">
        <w:t>even if they are</w:t>
      </w:r>
      <w:r w:rsidR="002728B0" w:rsidRPr="00AD0B47">
        <w:t xml:space="preserve"> not still, they take</w:t>
      </w:r>
      <w:r w:rsidR="00F46F2A" w:rsidRPr="00AD0B47">
        <w:t xml:space="preserve"> risks they </w:t>
      </w:r>
      <w:r w:rsidR="002728B0" w:rsidRPr="00AD0B47">
        <w:t>with us understand different perspective of risk.</w:t>
      </w:r>
      <w:r w:rsidR="00607C35" w:rsidRPr="00AD0B47">
        <w:t xml:space="preserve"> </w:t>
      </w:r>
      <w:r w:rsidR="00F46F2A" w:rsidRPr="00AD0B47">
        <w:t xml:space="preserve"> Chuang and </w:t>
      </w:r>
      <w:proofErr w:type="spellStart"/>
      <w:r w:rsidR="00F46F2A" w:rsidRPr="00AD0B47">
        <w:t>Susmel</w:t>
      </w:r>
      <w:proofErr w:type="spellEnd"/>
      <w:r w:rsidR="00F46F2A" w:rsidRPr="00AD0B47">
        <w:t xml:space="preserve"> (2011) reinforce this idea</w:t>
      </w:r>
      <w:r w:rsidR="002728B0" w:rsidRPr="00AD0B47">
        <w:t xml:space="preserve"> that</w:t>
      </w:r>
      <w:r w:rsidR="00F46F2A" w:rsidRPr="00AD0B47">
        <w:t xml:space="preserve"> individual investors often get more aggressive during market turmoil because they fall for an "illusion of knowledge." </w:t>
      </w:r>
      <w:r w:rsidR="002728B0" w:rsidRPr="00AD0B47">
        <w:t xml:space="preserve">Where investors think due to short period of time and containing a critical information about market which is generally not true because most of the investors consumed same source of information available on media still, they behave that they are using secret or critical information this wrong presumption create overconfidence under the condition of illusions of knowledge. It </w:t>
      </w:r>
      <w:r w:rsidR="00F46F2A" w:rsidRPr="00AD0B47">
        <w:t>drives people to take big risks in the mid-cap space</w:t>
      </w:r>
      <w:r w:rsidR="002728B0" w:rsidRPr="00AD0B47">
        <w:t>.</w:t>
      </w:r>
    </w:p>
    <w:p w14:paraId="4ADA5D45" w14:textId="77777777" w:rsidR="00F46F2A" w:rsidRPr="00AD0B47" w:rsidRDefault="00F46F2A" w:rsidP="00F46F2A">
      <w:pPr>
        <w:pStyle w:val="NormalWeb"/>
        <w:spacing w:line="360" w:lineRule="auto"/>
        <w:jc w:val="both"/>
      </w:pPr>
      <w:r w:rsidRPr="00AD0B47">
        <w:rPr>
          <w:b/>
          <w:bCs/>
          <w:i/>
          <w:iCs/>
        </w:rPr>
        <w:t>H5: Overconfidence bias is a significant predictor of a retail investor's willingness to take on greater risk in mid-cap stocks during a period of currency volatility, regardless of their financial literacy</w:t>
      </w:r>
      <w:r w:rsidRPr="00AD0B47">
        <w:t>.</w:t>
      </w:r>
    </w:p>
    <w:p w14:paraId="42575EAE" w14:textId="77777777" w:rsidR="002728B0" w:rsidRDefault="002728B0" w:rsidP="00F46F2A">
      <w:pPr>
        <w:pStyle w:val="NormalWeb"/>
        <w:spacing w:line="360" w:lineRule="auto"/>
        <w:jc w:val="both"/>
      </w:pPr>
      <w:r w:rsidRPr="00AD0B47">
        <w:t xml:space="preserve">Image 1 shows a </w:t>
      </w:r>
      <w:r w:rsidR="002A1F8B" w:rsidRPr="00AD0B47">
        <w:t xml:space="preserve">Proposed </w:t>
      </w:r>
      <w:r w:rsidRPr="00AD0B47">
        <w:t>model of this study this model will be tested through collection of primary data where SEM modelling is applied.</w:t>
      </w:r>
    </w:p>
    <w:p w14:paraId="6AE3ED6F" w14:textId="77777777" w:rsidR="00A14C3E" w:rsidRDefault="00A14C3E" w:rsidP="00F46F2A">
      <w:pPr>
        <w:pStyle w:val="NormalWeb"/>
        <w:spacing w:line="360" w:lineRule="auto"/>
        <w:jc w:val="both"/>
      </w:pPr>
    </w:p>
    <w:p w14:paraId="5D2D4669" w14:textId="77777777" w:rsidR="00A14C3E" w:rsidRDefault="00A14C3E" w:rsidP="00F46F2A">
      <w:pPr>
        <w:pStyle w:val="NormalWeb"/>
        <w:spacing w:line="360" w:lineRule="auto"/>
        <w:jc w:val="both"/>
      </w:pPr>
    </w:p>
    <w:p w14:paraId="05E91E50" w14:textId="77777777" w:rsidR="00A14C3E" w:rsidRPr="00AD0B47" w:rsidRDefault="00A14C3E" w:rsidP="00F46F2A">
      <w:pPr>
        <w:pStyle w:val="NormalWeb"/>
        <w:spacing w:line="360" w:lineRule="auto"/>
        <w:jc w:val="both"/>
      </w:pPr>
    </w:p>
    <w:p w14:paraId="5391541F" w14:textId="774134D7" w:rsidR="00152B89" w:rsidRPr="00AD0B47" w:rsidRDefault="002728B0" w:rsidP="002728B0">
      <w:pPr>
        <w:pStyle w:val="NormalWeb"/>
        <w:spacing w:line="360" w:lineRule="auto"/>
        <w:jc w:val="center"/>
        <w:rPr>
          <w:b/>
          <w:bCs/>
        </w:rPr>
      </w:pPr>
      <w:r w:rsidRPr="00AD0B47">
        <w:rPr>
          <w:b/>
          <w:bCs/>
        </w:rPr>
        <w:lastRenderedPageBreak/>
        <w:t>Image 1 Proposed model</w:t>
      </w:r>
    </w:p>
    <w:p w14:paraId="38C15CC3" w14:textId="60C7F18B" w:rsidR="00152B89" w:rsidRPr="00AD0B47" w:rsidRDefault="004F53A3" w:rsidP="002728B0">
      <w:pPr>
        <w:pStyle w:val="NormalWeb"/>
        <w:spacing w:after="0" w:afterAutospacing="0"/>
        <w:jc w:val="center"/>
      </w:pPr>
      <w:r w:rsidRPr="00AD0B47">
        <w:rPr>
          <w:noProof/>
        </w:rPr>
        <w:drawing>
          <wp:inline distT="0" distB="0" distL="0" distR="0" wp14:anchorId="5E18D89B" wp14:editId="7B76DF09">
            <wp:extent cx="4948307" cy="2699475"/>
            <wp:effectExtent l="0" t="0" r="5080" b="5715"/>
            <wp:docPr id="193364168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4951590" cy="2701266"/>
                    </a:xfrm>
                    <a:prstGeom prst="rect">
                      <a:avLst/>
                    </a:prstGeom>
                    <a:noFill/>
                    <a:ln>
                      <a:noFill/>
                    </a:ln>
                  </pic:spPr>
                </pic:pic>
              </a:graphicData>
            </a:graphic>
          </wp:inline>
        </w:drawing>
      </w:r>
    </w:p>
    <w:p w14:paraId="372FE2C4" w14:textId="693ED240" w:rsidR="002728B0" w:rsidRPr="00AD0B47" w:rsidRDefault="002728B0" w:rsidP="002728B0">
      <w:pPr>
        <w:pStyle w:val="NormalWeb"/>
        <w:spacing w:after="0" w:afterAutospacing="0"/>
        <w:rPr>
          <w:b/>
          <w:bCs/>
          <w:i/>
          <w:iCs/>
          <w:sz w:val="18"/>
          <w:szCs w:val="18"/>
        </w:rPr>
      </w:pPr>
      <w:r w:rsidRPr="00AD0B47">
        <w:rPr>
          <w:b/>
          <w:bCs/>
          <w:i/>
          <w:iCs/>
          <w:sz w:val="18"/>
          <w:szCs w:val="18"/>
        </w:rPr>
        <w:t xml:space="preserve">Source: author’s own contribution </w:t>
      </w:r>
    </w:p>
    <w:p w14:paraId="5CF0F98A" w14:textId="3C0BD264" w:rsidR="00152B89" w:rsidRPr="00AD0B47" w:rsidRDefault="002A1F8B" w:rsidP="00152B89">
      <w:pPr>
        <w:pStyle w:val="NormalWeb"/>
        <w:spacing w:line="360" w:lineRule="auto"/>
        <w:jc w:val="both"/>
        <w:rPr>
          <w:b/>
          <w:bCs/>
        </w:rPr>
      </w:pPr>
      <w:r w:rsidRPr="00AD0B47">
        <w:rPr>
          <w:b/>
          <w:bCs/>
        </w:rPr>
        <w:t>4</w:t>
      </w:r>
      <w:r w:rsidR="00152B89" w:rsidRPr="00AD0B47">
        <w:rPr>
          <w:b/>
          <w:bCs/>
        </w:rPr>
        <w:t>. Theoretical Background</w:t>
      </w:r>
    </w:p>
    <w:p w14:paraId="41822793" w14:textId="66EBF902" w:rsidR="004F53A3" w:rsidRPr="00AD0B47" w:rsidRDefault="004F53A3" w:rsidP="004F53A3">
      <w:pPr>
        <w:pStyle w:val="NormalWeb"/>
        <w:spacing w:line="360" w:lineRule="auto"/>
        <w:jc w:val="both"/>
        <w:rPr>
          <w:b/>
          <w:bCs/>
        </w:rPr>
      </w:pPr>
      <w:r w:rsidRPr="00AD0B47">
        <w:rPr>
          <w:b/>
          <w:bCs/>
        </w:rPr>
        <w:t>4.1 Prospect Theory and Investor Choice</w:t>
      </w:r>
    </w:p>
    <w:p w14:paraId="19435973" w14:textId="150C2865" w:rsidR="00121BAF" w:rsidRPr="00AD0B47" w:rsidRDefault="005F53EC" w:rsidP="00121BAF">
      <w:pPr>
        <w:pStyle w:val="NormalWeb"/>
        <w:spacing w:line="360" w:lineRule="auto"/>
        <w:jc w:val="both"/>
      </w:pPr>
      <w:r w:rsidRPr="00AD0B47">
        <w:rPr>
          <w:b/>
          <w:bCs/>
        </w:rPr>
        <w:t>Study adopted p</w:t>
      </w:r>
      <w:r w:rsidR="004F53A3" w:rsidRPr="00AD0B47">
        <w:rPr>
          <w:b/>
          <w:bCs/>
        </w:rPr>
        <w:t xml:space="preserve">rospect </w:t>
      </w:r>
      <w:r w:rsidRPr="00AD0B47">
        <w:rPr>
          <w:b/>
          <w:bCs/>
        </w:rPr>
        <w:t>t</w:t>
      </w:r>
      <w:r w:rsidR="004F53A3" w:rsidRPr="00AD0B47">
        <w:rPr>
          <w:b/>
          <w:bCs/>
        </w:rPr>
        <w:t>heory</w:t>
      </w:r>
      <w:r w:rsidR="004F53A3" w:rsidRPr="00AD0B47">
        <w:t xml:space="preserve"> </w:t>
      </w:r>
      <w:r w:rsidRPr="00AD0B47">
        <w:t xml:space="preserve">where investors </w:t>
      </w:r>
      <w:r w:rsidRPr="00AD0B47">
        <w:rPr>
          <w:lang w:val="en-US"/>
        </w:rPr>
        <w:t>do not judge gains and losses in absolute terms</w:t>
      </w:r>
      <w:r w:rsidRPr="00AD0B47">
        <w:t>.</w:t>
      </w:r>
      <w:r w:rsidRPr="00AD0B47">
        <w:rPr>
          <w:lang w:val="en-US"/>
        </w:rPr>
        <w:t xml:space="preserve"> Investors measure outcomes against a </w:t>
      </w:r>
      <w:r w:rsidRPr="00AD0B47">
        <w:rPr>
          <w:b/>
          <w:bCs/>
          <w:lang w:val="en-US"/>
        </w:rPr>
        <w:t>reference point</w:t>
      </w:r>
      <w:r w:rsidRPr="00AD0B47">
        <w:rPr>
          <w:lang w:val="en-US"/>
        </w:rPr>
        <w:t xml:space="preserve"> which is a mental benchmark this is shaped by past prices, expectations or recent performance of stocks can be different from person to person. So as per investors point what matter most is what they feel “</w:t>
      </w:r>
      <w:r w:rsidRPr="00AD0B47">
        <w:rPr>
          <w:i/>
          <w:iCs/>
          <w:lang w:val="en-US"/>
        </w:rPr>
        <w:t>better or worse than expected”</w:t>
      </w:r>
      <w:r w:rsidRPr="00AD0B47">
        <w:rPr>
          <w:lang w:val="en-US"/>
        </w:rPr>
        <w:t xml:space="preserve"> Barberis, Huang, and Santos (2001) argue that investors derive satisfaction or discomfort from changes in portfolio value </w:t>
      </w:r>
      <w:r w:rsidR="00121BAF" w:rsidRPr="00AD0B47">
        <w:rPr>
          <w:lang w:val="en-US"/>
        </w:rPr>
        <w:t>not</w:t>
      </w:r>
      <w:r w:rsidRPr="00AD0B47">
        <w:rPr>
          <w:lang w:val="en-US"/>
        </w:rPr>
        <w:t xml:space="preserve"> from total wealth itself.</w:t>
      </w:r>
      <w:r w:rsidR="00121BAF" w:rsidRPr="00AD0B47">
        <w:rPr>
          <w:lang w:val="en-US"/>
        </w:rPr>
        <w:t xml:space="preserve"> </w:t>
      </w:r>
      <w:proofErr w:type="gramStart"/>
      <w:r w:rsidR="00121BAF" w:rsidRPr="00AD0B47">
        <w:rPr>
          <w:lang w:val="en-US"/>
        </w:rPr>
        <w:t>So</w:t>
      </w:r>
      <w:proofErr w:type="gramEnd"/>
      <w:r w:rsidR="00121BAF" w:rsidRPr="00AD0B47">
        <w:rPr>
          <w:lang w:val="en-US"/>
        </w:rPr>
        <w:t xml:space="preserve"> a</w:t>
      </w:r>
      <w:r w:rsidRPr="00AD0B47">
        <w:rPr>
          <w:lang w:val="en-US"/>
        </w:rPr>
        <w:t xml:space="preserve"> small loss can feel painful if it falls below the reference point, while a modest gain can feel rewarding if it exceeds expectations.</w:t>
      </w:r>
      <w:r w:rsidR="00607C35" w:rsidRPr="00AD0B47">
        <w:rPr>
          <w:lang w:val="en-US"/>
        </w:rPr>
        <w:t xml:space="preserve"> </w:t>
      </w:r>
      <w:r w:rsidR="00121BAF" w:rsidRPr="00AD0B47">
        <w:t xml:space="preserve">This mechanism and periods of exchange rate volatility motivate investors for perceived shifting in wealth because the benchmark they rely on is unstable.  As a result, even short-term currency movements can strongly affect emotions, risk-taking and decision-making. </w:t>
      </w:r>
      <w:r w:rsidR="006979BD" w:rsidRPr="00AD0B47">
        <w:t>so,</w:t>
      </w:r>
      <w:r w:rsidR="00121BAF" w:rsidRPr="00AD0B47">
        <w:t xml:space="preserve"> investors not only responding to fundamentals they are reacting on volatile exchange rates repeatedly.</w:t>
      </w:r>
    </w:p>
    <w:p w14:paraId="40B0D463" w14:textId="3D7ED83C" w:rsidR="004F53A3" w:rsidRPr="00AD0B47" w:rsidRDefault="004F53A3" w:rsidP="004F53A3">
      <w:pPr>
        <w:pStyle w:val="NormalWeb"/>
        <w:spacing w:line="360" w:lineRule="auto"/>
        <w:jc w:val="both"/>
      </w:pPr>
      <w:r w:rsidRPr="00AD0B47">
        <w:rPr>
          <w:b/>
          <w:bCs/>
        </w:rPr>
        <w:t>Myopic Loss Aversion</w:t>
      </w:r>
      <w:r w:rsidRPr="00AD0B47">
        <w:t xml:space="preserve"> (Benartzi &amp; Thaler, 1995) </w:t>
      </w:r>
      <w:r w:rsidR="005E517A" w:rsidRPr="00AD0B47">
        <w:rPr>
          <w:lang w:val="en-US"/>
        </w:rPr>
        <w:t xml:space="preserve">Investors track their portfolios continuously through digital trading platforms. When investors check their portfolios frequently, short-term losses become more noticeable </w:t>
      </w:r>
      <w:r w:rsidR="002A6552" w:rsidRPr="00AD0B47">
        <w:rPr>
          <w:lang w:val="en-US"/>
        </w:rPr>
        <w:t>while long</w:t>
      </w:r>
      <w:r w:rsidR="005E517A" w:rsidRPr="00AD0B47">
        <w:rPr>
          <w:lang w:val="en-US"/>
        </w:rPr>
        <w:t>-term fundamentals remain unchanged.</w:t>
      </w:r>
      <w:r w:rsidR="002A6552" w:rsidRPr="00AD0B47">
        <w:rPr>
          <w:lang w:val="en-US"/>
        </w:rPr>
        <w:t xml:space="preserve"> In this condition</w:t>
      </w:r>
      <w:r w:rsidR="005E517A" w:rsidRPr="00AD0B47">
        <w:rPr>
          <w:lang w:val="en-US"/>
        </w:rPr>
        <w:t xml:space="preserve"> </w:t>
      </w:r>
      <w:r w:rsidR="002A6552" w:rsidRPr="00AD0B47">
        <w:rPr>
          <w:lang w:val="en-US"/>
        </w:rPr>
        <w:t>l</w:t>
      </w:r>
      <w:r w:rsidR="005E517A" w:rsidRPr="00AD0B47">
        <w:rPr>
          <w:lang w:val="en-US"/>
        </w:rPr>
        <w:t>osses loom larger than gains</w:t>
      </w:r>
      <w:r w:rsidR="002A6552" w:rsidRPr="00AD0B47">
        <w:rPr>
          <w:lang w:val="en-US"/>
        </w:rPr>
        <w:t xml:space="preserve">. So, in case changes in wealth is noticed due to of </w:t>
      </w:r>
      <w:r w:rsidR="002A6552" w:rsidRPr="00AD0B47">
        <w:rPr>
          <w:lang w:val="en-US"/>
        </w:rPr>
        <w:lastRenderedPageBreak/>
        <w:t>volatility in exchange rate. Such</w:t>
      </w:r>
      <w:r w:rsidR="002A6552" w:rsidRPr="00AD0B47">
        <w:t xml:space="preserve"> effect becomes more pronounced. As a response investor decide a</w:t>
      </w:r>
      <w:r w:rsidRPr="00AD0B47">
        <w:t xml:space="preserve"> premature exit from mid-cap stocks as investors misinterpret cyclical currency effects as permanent value erosion.</w:t>
      </w:r>
    </w:p>
    <w:p w14:paraId="5AD0C363" w14:textId="1A9DEF4A" w:rsidR="004F53A3" w:rsidRPr="00AD0B47" w:rsidRDefault="004F53A3" w:rsidP="004F53A3">
      <w:pPr>
        <w:pStyle w:val="NormalWeb"/>
        <w:spacing w:line="360" w:lineRule="auto"/>
        <w:jc w:val="both"/>
      </w:pPr>
      <w:r w:rsidRPr="00AD0B47">
        <w:rPr>
          <w:b/>
          <w:bCs/>
        </w:rPr>
        <w:t>Framing Effects and Mental Accounting</w:t>
      </w:r>
      <w:r w:rsidR="002A6552" w:rsidRPr="00AD0B47">
        <w:t xml:space="preserve"> shows </w:t>
      </w:r>
      <w:r w:rsidRPr="00AD0B47">
        <w:t>condition</w:t>
      </w:r>
      <w:r w:rsidR="002A6552" w:rsidRPr="00AD0B47">
        <w:t xml:space="preserve"> of</w:t>
      </w:r>
      <w:r w:rsidRPr="00AD0B47">
        <w:t xml:space="preserve"> investor responses. Retail investors </w:t>
      </w:r>
      <w:r w:rsidR="002A6552" w:rsidRPr="00AD0B47">
        <w:t xml:space="preserve">evaluating their portfolios in an integrated manner and </w:t>
      </w:r>
      <w:r w:rsidRPr="00AD0B47">
        <w:t xml:space="preserve">mentally compartmentalise mid-cap equities as speculative assets (Thaler, 1999). </w:t>
      </w:r>
      <w:r w:rsidR="002A6552" w:rsidRPr="00AD0B47">
        <w:t xml:space="preserve">So mid-cap equities are commonly viewed as speculative positions if domestic currency depreciates, losses in mid-cap stocks are framed as particularly threatening within this speculative account. </w:t>
      </w:r>
      <w:r w:rsidRPr="00AD0B47">
        <w:t>Currency depreciation is framed as a threat</w:t>
      </w:r>
      <w:r w:rsidR="002A6552" w:rsidRPr="00AD0B47">
        <w:t xml:space="preserve"> to portfolio which</w:t>
      </w:r>
      <w:r w:rsidRPr="00AD0B47">
        <w:t xml:space="preserve"> triggering disproportionate liquidation</w:t>
      </w:r>
      <w:r w:rsidR="002A6552" w:rsidRPr="00AD0B47">
        <w:t xml:space="preserve"> </w:t>
      </w:r>
      <w:r w:rsidRPr="00AD0B47">
        <w:t>(Statman et al., 2006). These framing effects generate asymmetric and state-dependent trading behaviour.</w:t>
      </w:r>
    </w:p>
    <w:p w14:paraId="15E49C9C" w14:textId="77777777" w:rsidR="004F53A3" w:rsidRPr="00AD0B47" w:rsidRDefault="004F53A3" w:rsidP="004F53A3">
      <w:pPr>
        <w:pStyle w:val="NormalWeb"/>
        <w:spacing w:line="360" w:lineRule="auto"/>
        <w:jc w:val="both"/>
        <w:rPr>
          <w:b/>
          <w:bCs/>
        </w:rPr>
      </w:pPr>
      <w:r w:rsidRPr="00AD0B47">
        <w:rPr>
          <w:b/>
          <w:bCs/>
        </w:rPr>
        <w:t>4.2 Cognitive Heuristics under Macroeconomic Uncertainty</w:t>
      </w:r>
    </w:p>
    <w:p w14:paraId="0B3B53D8" w14:textId="0B7F61E9" w:rsidR="000A02D0" w:rsidRPr="00AD0B47" w:rsidRDefault="000A02D0" w:rsidP="000A02D0">
      <w:pPr>
        <w:pStyle w:val="NormalWeb"/>
        <w:spacing w:line="360" w:lineRule="auto"/>
        <w:jc w:val="both"/>
      </w:pPr>
      <w:r w:rsidRPr="00AD0B47">
        <w:rPr>
          <w:lang w:val="en-US"/>
        </w:rPr>
        <w:t>Tversky and Kahneman (</w:t>
      </w:r>
      <w:r w:rsidR="00BF3A68" w:rsidRPr="00AD0B47">
        <w:rPr>
          <w:lang w:val="en-US"/>
        </w:rPr>
        <w:t>1973) identified</w:t>
      </w:r>
      <w:r w:rsidRPr="00AD0B47">
        <w:rPr>
          <w:lang w:val="en-US"/>
        </w:rPr>
        <w:t xml:space="preserve"> that Human cognition is naturally drawn to vivid, emotionally charged with retrievable information. Known as availability heuristic. In financial markets where investors are more likely to act on information that feels salient news headlines, social media buzz and recent market turbulence So a sharp currency depreciation amplify fears of capital outflows </w:t>
      </w:r>
      <w:r w:rsidR="00BF3A68" w:rsidRPr="00AD0B47">
        <w:rPr>
          <w:lang w:val="en-US"/>
        </w:rPr>
        <w:t>or inflationary</w:t>
      </w:r>
      <w:r w:rsidRPr="00AD0B47">
        <w:rPr>
          <w:lang w:val="en-US"/>
        </w:rPr>
        <w:t xml:space="preserve"> pressures </w:t>
      </w:r>
      <w:r w:rsidR="00BF3A68" w:rsidRPr="00AD0B47">
        <w:rPr>
          <w:lang w:val="en-US"/>
        </w:rPr>
        <w:t>and create</w:t>
      </w:r>
      <w:r w:rsidRPr="00AD0B47">
        <w:rPr>
          <w:lang w:val="en-US"/>
        </w:rPr>
        <w:t xml:space="preserve"> a “</w:t>
      </w:r>
      <w:r w:rsidRPr="00AD0B47">
        <w:rPr>
          <w:i/>
          <w:iCs/>
          <w:lang w:val="en-US"/>
        </w:rPr>
        <w:t>narrative fog”</w:t>
      </w:r>
      <w:r w:rsidRPr="00AD0B47">
        <w:rPr>
          <w:lang w:val="en-US"/>
        </w:rPr>
        <w:t xml:space="preserve"> that shapes investor sentiment. Tetlock (2007) media pessimism exerts measurable short-term effects on stock prices</w:t>
      </w:r>
      <w:r w:rsidR="00BF3A68" w:rsidRPr="00AD0B47">
        <w:rPr>
          <w:lang w:val="en-US"/>
        </w:rPr>
        <w:t>.</w:t>
      </w:r>
    </w:p>
    <w:p w14:paraId="2F1F4BDC" w14:textId="498CA4D1" w:rsidR="00BF3A68" w:rsidRPr="00AD0B47" w:rsidRDefault="00BF3A68" w:rsidP="00BF3A68">
      <w:pPr>
        <w:pStyle w:val="NormalWeb"/>
        <w:spacing w:line="360" w:lineRule="auto"/>
        <w:jc w:val="both"/>
      </w:pPr>
      <w:r w:rsidRPr="00AD0B47">
        <w:t xml:space="preserve">Herding in reality shows a strategic response against information asymmetry. Where superior or faster access to information by others affect individual </w:t>
      </w:r>
      <w:r w:rsidR="005D0D4C" w:rsidRPr="00AD0B47">
        <w:t xml:space="preserve">so a </w:t>
      </w:r>
      <w:r w:rsidRPr="00AD0B47">
        <w:t xml:space="preserve">person </w:t>
      </w:r>
      <w:r w:rsidR="005D0D4C" w:rsidRPr="00AD0B47">
        <w:t>infers</w:t>
      </w:r>
      <w:r w:rsidRPr="00AD0B47">
        <w:t xml:space="preserve"> meaning from the crowd actions.</w:t>
      </w:r>
      <w:r w:rsidR="005D0D4C" w:rsidRPr="00AD0B47">
        <w:t xml:space="preserve"> </w:t>
      </w:r>
      <w:r w:rsidRPr="00AD0B47">
        <w:t>In the Indian mid-cap market</w:t>
      </w:r>
      <w:r w:rsidR="005D0D4C" w:rsidRPr="00AD0B47">
        <w:t xml:space="preserve"> </w:t>
      </w:r>
      <w:r w:rsidRPr="00AD0B47">
        <w:t>retail investors often rely on collective signals such as trading volumes, momentum shifts, or online discussion trends. Kumar and Lee (2006) retail investors trades are correlated across stocks, reflecting coordinated movements not necessarily driven by fundamentals but by perceived “group wisdom.”</w:t>
      </w:r>
    </w:p>
    <w:p w14:paraId="0BB80F42" w14:textId="3F1B6F63" w:rsidR="004F53A3" w:rsidRPr="00AD0B47" w:rsidRDefault="005D0D4C" w:rsidP="00C3772C">
      <w:pPr>
        <w:pStyle w:val="NormalWeb"/>
        <w:spacing w:line="360" w:lineRule="auto"/>
        <w:jc w:val="both"/>
      </w:pPr>
      <w:r w:rsidRPr="00AD0B47">
        <w:t xml:space="preserve">When investor perceived that he has </w:t>
      </w:r>
      <w:r w:rsidR="00C3772C" w:rsidRPr="00AD0B47">
        <w:t>an</w:t>
      </w:r>
      <w:r w:rsidRPr="00AD0B47">
        <w:t xml:space="preserve"> ability to interpret complex information or control uncertain outcomes he is in a trap </w:t>
      </w:r>
      <w:r w:rsidR="00C3772C" w:rsidRPr="00AD0B47">
        <w:t>of Overconfidence</w:t>
      </w:r>
      <w:r w:rsidRPr="00AD0B47">
        <w:t xml:space="preserve"> that is a driven by self-attribution bias (</w:t>
      </w:r>
      <w:proofErr w:type="spellStart"/>
      <w:r w:rsidRPr="00AD0B47">
        <w:t>Hirshleifer</w:t>
      </w:r>
      <w:proofErr w:type="spellEnd"/>
      <w:r w:rsidRPr="00AD0B47">
        <w:t xml:space="preserve">, 2001), </w:t>
      </w:r>
      <w:r w:rsidR="00C3772C" w:rsidRPr="00AD0B47">
        <w:t>A</w:t>
      </w:r>
      <w:r w:rsidRPr="00AD0B47">
        <w:t xml:space="preserve">n </w:t>
      </w:r>
      <w:r w:rsidR="00C3772C" w:rsidRPr="00AD0B47">
        <w:t xml:space="preserve">investor make </w:t>
      </w:r>
      <w:r w:rsidRPr="00AD0B47">
        <w:t>profits from a well-timed trade during rupee volatility, may internalize this as evidence of superior judgment. Over time, such experiences nurture an Illusion of Control</w:t>
      </w:r>
      <w:r w:rsidR="00C3772C" w:rsidRPr="00AD0B47">
        <w:t xml:space="preserve"> </w:t>
      </w:r>
      <w:r w:rsidRPr="00AD0B47">
        <w:t>Langer (1975)</w:t>
      </w:r>
      <w:r w:rsidR="00C3772C" w:rsidRPr="00AD0B47">
        <w:t>.</w:t>
      </w:r>
      <w:r w:rsidRPr="00AD0B47">
        <w:t xml:space="preserve"> </w:t>
      </w:r>
      <w:r w:rsidR="00C3772C" w:rsidRPr="00AD0B47">
        <w:t xml:space="preserve">In a </w:t>
      </w:r>
      <w:r w:rsidRPr="00AD0B47">
        <w:t>mid-cap concentrated portfolio exposures to high-beta stocks</w:t>
      </w:r>
      <w:r w:rsidR="00C3772C" w:rsidRPr="00AD0B47">
        <w:t xml:space="preserve"> </w:t>
      </w:r>
      <w:r w:rsidRPr="00AD0B47">
        <w:t xml:space="preserve">those that move more sharply with market swings. Overconfident traders, emboldened </w:t>
      </w:r>
      <w:r w:rsidRPr="00AD0B47">
        <w:lastRenderedPageBreak/>
        <w:t xml:space="preserve">by recent gains, may underestimate macroeconomic risks, dismissing exchange rate volatility as a manageable factor rather than a structural uncertainty. </w:t>
      </w:r>
    </w:p>
    <w:p w14:paraId="0C000D26" w14:textId="60F0BA41" w:rsidR="004F53A3" w:rsidRPr="00DC754C" w:rsidRDefault="004F53A3" w:rsidP="00DC754C">
      <w:pPr>
        <w:pStyle w:val="NormalWeb"/>
        <w:spacing w:after="0" w:afterAutospacing="0" w:line="360" w:lineRule="auto"/>
        <w:jc w:val="center"/>
        <w:rPr>
          <w:b/>
          <w:bCs/>
          <w:sz w:val="20"/>
          <w:szCs w:val="20"/>
        </w:rPr>
      </w:pPr>
      <w:r w:rsidRPr="00DC754C">
        <w:rPr>
          <w:b/>
          <w:bCs/>
          <w:sz w:val="20"/>
          <w:szCs w:val="20"/>
        </w:rPr>
        <w:t xml:space="preserve">Table 1 Measurement scale </w:t>
      </w:r>
    </w:p>
    <w:tbl>
      <w:tblPr>
        <w:tblStyle w:val="TableGrid"/>
        <w:tblW w:w="9439" w:type="dxa"/>
        <w:tblLook w:val="04A0" w:firstRow="1" w:lastRow="0" w:firstColumn="1" w:lastColumn="0" w:noHBand="0" w:noVBand="1"/>
      </w:tblPr>
      <w:tblGrid>
        <w:gridCol w:w="1832"/>
        <w:gridCol w:w="748"/>
        <w:gridCol w:w="4557"/>
        <w:gridCol w:w="2302"/>
      </w:tblGrid>
      <w:tr w:rsidR="002A1F8B" w:rsidRPr="00AD0B47" w14:paraId="3AB6F2AE" w14:textId="77777777" w:rsidTr="003B3769">
        <w:trPr>
          <w:trHeight w:val="557"/>
        </w:trPr>
        <w:tc>
          <w:tcPr>
            <w:tcW w:w="0" w:type="auto"/>
            <w:hideMark/>
          </w:tcPr>
          <w:p w14:paraId="7FAC4A92" w14:textId="77777777" w:rsidR="002A1F8B" w:rsidRPr="00DC754C" w:rsidRDefault="002A1F8B" w:rsidP="003B3769">
            <w:pPr>
              <w:pStyle w:val="NormalWeb"/>
              <w:spacing w:line="360" w:lineRule="auto"/>
              <w:jc w:val="center"/>
              <w:rPr>
                <w:sz w:val="18"/>
                <w:szCs w:val="18"/>
              </w:rPr>
            </w:pPr>
            <w:r w:rsidRPr="00DC754C">
              <w:rPr>
                <w:b/>
                <w:bCs/>
                <w:sz w:val="18"/>
                <w:szCs w:val="18"/>
              </w:rPr>
              <w:t>Construct</w:t>
            </w:r>
          </w:p>
        </w:tc>
        <w:tc>
          <w:tcPr>
            <w:tcW w:w="0" w:type="auto"/>
            <w:hideMark/>
          </w:tcPr>
          <w:p w14:paraId="0FB5C80A" w14:textId="77777777" w:rsidR="002A1F8B" w:rsidRPr="00DC754C" w:rsidRDefault="002A1F8B" w:rsidP="003B3769">
            <w:pPr>
              <w:pStyle w:val="NormalWeb"/>
              <w:spacing w:line="360" w:lineRule="auto"/>
              <w:jc w:val="center"/>
              <w:rPr>
                <w:sz w:val="18"/>
                <w:szCs w:val="18"/>
              </w:rPr>
            </w:pPr>
            <w:r w:rsidRPr="00DC754C">
              <w:rPr>
                <w:b/>
                <w:bCs/>
                <w:sz w:val="18"/>
                <w:szCs w:val="18"/>
              </w:rPr>
              <w:t>Item Code</w:t>
            </w:r>
          </w:p>
        </w:tc>
        <w:tc>
          <w:tcPr>
            <w:tcW w:w="0" w:type="auto"/>
            <w:hideMark/>
          </w:tcPr>
          <w:p w14:paraId="4BC7EAFE" w14:textId="70C3B57B" w:rsidR="002A1F8B" w:rsidRPr="00DC754C" w:rsidRDefault="002A1F8B" w:rsidP="003B3769">
            <w:pPr>
              <w:pStyle w:val="NormalWeb"/>
              <w:spacing w:line="360" w:lineRule="auto"/>
              <w:jc w:val="center"/>
              <w:rPr>
                <w:sz w:val="18"/>
                <w:szCs w:val="18"/>
              </w:rPr>
            </w:pPr>
            <w:r w:rsidRPr="00DC754C">
              <w:rPr>
                <w:b/>
                <w:bCs/>
                <w:sz w:val="18"/>
                <w:szCs w:val="18"/>
              </w:rPr>
              <w:t>Measurement Item</w:t>
            </w:r>
          </w:p>
        </w:tc>
        <w:tc>
          <w:tcPr>
            <w:tcW w:w="0" w:type="auto"/>
            <w:hideMark/>
          </w:tcPr>
          <w:p w14:paraId="4F8EF76D" w14:textId="5931CEC8" w:rsidR="002A1F8B" w:rsidRPr="00DC754C" w:rsidRDefault="002A1F8B" w:rsidP="003B3769">
            <w:pPr>
              <w:pStyle w:val="NormalWeb"/>
              <w:spacing w:line="360" w:lineRule="auto"/>
              <w:jc w:val="center"/>
              <w:rPr>
                <w:sz w:val="18"/>
                <w:szCs w:val="18"/>
              </w:rPr>
            </w:pPr>
            <w:r w:rsidRPr="00DC754C">
              <w:rPr>
                <w:b/>
                <w:bCs/>
                <w:sz w:val="18"/>
                <w:szCs w:val="18"/>
              </w:rPr>
              <w:t>Adapted From</w:t>
            </w:r>
          </w:p>
        </w:tc>
      </w:tr>
      <w:tr w:rsidR="002A1F8B" w:rsidRPr="00AD0B47" w14:paraId="70F3BE24" w14:textId="77777777" w:rsidTr="003B3769">
        <w:trPr>
          <w:trHeight w:val="823"/>
        </w:trPr>
        <w:tc>
          <w:tcPr>
            <w:tcW w:w="0" w:type="auto"/>
            <w:hideMark/>
          </w:tcPr>
          <w:p w14:paraId="1788CE23" w14:textId="77777777" w:rsidR="002A1F8B" w:rsidRPr="00AD0B47" w:rsidRDefault="002A1F8B" w:rsidP="002A1F8B">
            <w:pPr>
              <w:pStyle w:val="NormalWeb"/>
              <w:spacing w:line="360" w:lineRule="auto"/>
              <w:jc w:val="both"/>
              <w:rPr>
                <w:sz w:val="16"/>
                <w:szCs w:val="16"/>
              </w:rPr>
            </w:pPr>
            <w:r w:rsidRPr="00AD0B47">
              <w:rPr>
                <w:b/>
                <w:bCs/>
                <w:sz w:val="16"/>
                <w:szCs w:val="16"/>
              </w:rPr>
              <w:t>Herding Bias (HB)</w:t>
            </w:r>
          </w:p>
        </w:tc>
        <w:tc>
          <w:tcPr>
            <w:tcW w:w="0" w:type="auto"/>
            <w:hideMark/>
          </w:tcPr>
          <w:p w14:paraId="7658CEC8" w14:textId="77777777" w:rsidR="002A1F8B" w:rsidRPr="00AD0B47" w:rsidRDefault="002A1F8B" w:rsidP="002A1F8B">
            <w:pPr>
              <w:pStyle w:val="NormalWeb"/>
              <w:spacing w:line="360" w:lineRule="auto"/>
              <w:jc w:val="both"/>
              <w:rPr>
                <w:sz w:val="16"/>
                <w:szCs w:val="16"/>
              </w:rPr>
            </w:pPr>
            <w:r w:rsidRPr="00AD0B47">
              <w:rPr>
                <w:sz w:val="16"/>
                <w:szCs w:val="16"/>
              </w:rPr>
              <w:t>HB1</w:t>
            </w:r>
          </w:p>
        </w:tc>
        <w:tc>
          <w:tcPr>
            <w:tcW w:w="0" w:type="auto"/>
            <w:hideMark/>
          </w:tcPr>
          <w:p w14:paraId="4801C617" w14:textId="77777777" w:rsidR="002A1F8B" w:rsidRPr="00AD0B47" w:rsidRDefault="002A1F8B" w:rsidP="002A1F8B">
            <w:pPr>
              <w:pStyle w:val="NormalWeb"/>
              <w:spacing w:line="360" w:lineRule="auto"/>
              <w:jc w:val="both"/>
              <w:rPr>
                <w:sz w:val="16"/>
                <w:szCs w:val="16"/>
              </w:rPr>
            </w:pPr>
            <w:r w:rsidRPr="00AD0B47">
              <w:rPr>
                <w:sz w:val="16"/>
                <w:szCs w:val="16"/>
              </w:rPr>
              <w:t>If I observe a large volume of investors buying a mid-cap stock after a significant rupee movement, I am likely to follow suit.</w:t>
            </w:r>
          </w:p>
        </w:tc>
        <w:tc>
          <w:tcPr>
            <w:tcW w:w="0" w:type="auto"/>
            <w:hideMark/>
          </w:tcPr>
          <w:p w14:paraId="07194EE1" w14:textId="77777777" w:rsidR="002A1F8B" w:rsidRPr="00AD0B47" w:rsidRDefault="002A1F8B" w:rsidP="002A1F8B">
            <w:pPr>
              <w:pStyle w:val="NormalWeb"/>
              <w:spacing w:line="360" w:lineRule="auto"/>
              <w:jc w:val="both"/>
              <w:rPr>
                <w:sz w:val="16"/>
                <w:szCs w:val="16"/>
              </w:rPr>
            </w:pPr>
            <w:r w:rsidRPr="00AD0B47">
              <w:rPr>
                <w:sz w:val="16"/>
                <w:szCs w:val="16"/>
              </w:rPr>
              <w:t xml:space="preserve">Christie &amp; Huang (1995); Bikhchandani, </w:t>
            </w:r>
            <w:proofErr w:type="spellStart"/>
            <w:r w:rsidRPr="00AD0B47">
              <w:rPr>
                <w:sz w:val="16"/>
                <w:szCs w:val="16"/>
              </w:rPr>
              <w:t>Hirshleifer</w:t>
            </w:r>
            <w:proofErr w:type="spellEnd"/>
            <w:r w:rsidRPr="00AD0B47">
              <w:rPr>
                <w:sz w:val="16"/>
                <w:szCs w:val="16"/>
              </w:rPr>
              <w:t>, &amp; Welch (1992)</w:t>
            </w:r>
          </w:p>
        </w:tc>
      </w:tr>
      <w:tr w:rsidR="002A1F8B" w:rsidRPr="00AD0B47" w14:paraId="2637D1F7" w14:textId="77777777" w:rsidTr="003B3769">
        <w:trPr>
          <w:trHeight w:val="831"/>
        </w:trPr>
        <w:tc>
          <w:tcPr>
            <w:tcW w:w="0" w:type="auto"/>
            <w:hideMark/>
          </w:tcPr>
          <w:p w14:paraId="51D251F4" w14:textId="77777777" w:rsidR="002A1F8B" w:rsidRPr="00AD0B47" w:rsidRDefault="002A1F8B" w:rsidP="002A1F8B">
            <w:pPr>
              <w:pStyle w:val="NormalWeb"/>
              <w:spacing w:line="360" w:lineRule="auto"/>
              <w:jc w:val="both"/>
              <w:rPr>
                <w:sz w:val="16"/>
                <w:szCs w:val="16"/>
              </w:rPr>
            </w:pPr>
          </w:p>
        </w:tc>
        <w:tc>
          <w:tcPr>
            <w:tcW w:w="0" w:type="auto"/>
            <w:hideMark/>
          </w:tcPr>
          <w:p w14:paraId="0C9EE69E" w14:textId="77777777" w:rsidR="002A1F8B" w:rsidRPr="00AD0B47" w:rsidRDefault="002A1F8B" w:rsidP="002A1F8B">
            <w:pPr>
              <w:pStyle w:val="NormalWeb"/>
              <w:spacing w:line="360" w:lineRule="auto"/>
              <w:jc w:val="both"/>
              <w:rPr>
                <w:sz w:val="16"/>
                <w:szCs w:val="16"/>
              </w:rPr>
            </w:pPr>
            <w:r w:rsidRPr="00AD0B47">
              <w:rPr>
                <w:sz w:val="16"/>
                <w:szCs w:val="16"/>
              </w:rPr>
              <w:t>HB2</w:t>
            </w:r>
          </w:p>
        </w:tc>
        <w:tc>
          <w:tcPr>
            <w:tcW w:w="0" w:type="auto"/>
            <w:hideMark/>
          </w:tcPr>
          <w:p w14:paraId="4702013B" w14:textId="77777777" w:rsidR="002A1F8B" w:rsidRPr="00AD0B47" w:rsidRDefault="002A1F8B" w:rsidP="002A1F8B">
            <w:pPr>
              <w:pStyle w:val="NormalWeb"/>
              <w:spacing w:line="360" w:lineRule="auto"/>
              <w:jc w:val="both"/>
              <w:rPr>
                <w:sz w:val="16"/>
                <w:szCs w:val="16"/>
              </w:rPr>
            </w:pPr>
            <w:r w:rsidRPr="00AD0B47">
              <w:rPr>
                <w:sz w:val="16"/>
                <w:szCs w:val="16"/>
              </w:rPr>
              <w:t>I often rely on investment trends trending on financial news or social media to guide my decisions during currency volatility, fearing I might miss out.</w:t>
            </w:r>
          </w:p>
        </w:tc>
        <w:tc>
          <w:tcPr>
            <w:tcW w:w="0" w:type="auto"/>
            <w:hideMark/>
          </w:tcPr>
          <w:p w14:paraId="32F6195D" w14:textId="77777777" w:rsidR="002A1F8B" w:rsidRPr="00AD0B47" w:rsidRDefault="002A1F8B" w:rsidP="002A1F8B">
            <w:pPr>
              <w:pStyle w:val="NormalWeb"/>
              <w:spacing w:line="360" w:lineRule="auto"/>
              <w:jc w:val="both"/>
              <w:rPr>
                <w:sz w:val="16"/>
                <w:szCs w:val="16"/>
              </w:rPr>
            </w:pPr>
            <w:r w:rsidRPr="00AD0B47">
              <w:rPr>
                <w:sz w:val="16"/>
                <w:szCs w:val="16"/>
              </w:rPr>
              <w:t>Shiller (1995); Baddeley &amp; Holt (2009)</w:t>
            </w:r>
          </w:p>
        </w:tc>
      </w:tr>
      <w:tr w:rsidR="002A1F8B" w:rsidRPr="00AD0B47" w14:paraId="6BD063F0" w14:textId="77777777" w:rsidTr="003B3769">
        <w:trPr>
          <w:trHeight w:val="831"/>
        </w:trPr>
        <w:tc>
          <w:tcPr>
            <w:tcW w:w="0" w:type="auto"/>
            <w:hideMark/>
          </w:tcPr>
          <w:p w14:paraId="467EA7A7" w14:textId="77777777" w:rsidR="002A1F8B" w:rsidRPr="00AD0B47" w:rsidRDefault="002A1F8B" w:rsidP="002A1F8B">
            <w:pPr>
              <w:pStyle w:val="NormalWeb"/>
              <w:spacing w:line="360" w:lineRule="auto"/>
              <w:jc w:val="both"/>
              <w:rPr>
                <w:sz w:val="16"/>
                <w:szCs w:val="16"/>
              </w:rPr>
            </w:pPr>
          </w:p>
        </w:tc>
        <w:tc>
          <w:tcPr>
            <w:tcW w:w="0" w:type="auto"/>
            <w:hideMark/>
          </w:tcPr>
          <w:p w14:paraId="03F290FB" w14:textId="77777777" w:rsidR="002A1F8B" w:rsidRPr="00AD0B47" w:rsidRDefault="002A1F8B" w:rsidP="002A1F8B">
            <w:pPr>
              <w:pStyle w:val="NormalWeb"/>
              <w:spacing w:line="360" w:lineRule="auto"/>
              <w:jc w:val="both"/>
              <w:rPr>
                <w:sz w:val="16"/>
                <w:szCs w:val="16"/>
              </w:rPr>
            </w:pPr>
            <w:r w:rsidRPr="00AD0B47">
              <w:rPr>
                <w:sz w:val="16"/>
                <w:szCs w:val="16"/>
              </w:rPr>
              <w:t>HB3</w:t>
            </w:r>
          </w:p>
        </w:tc>
        <w:tc>
          <w:tcPr>
            <w:tcW w:w="0" w:type="auto"/>
            <w:hideMark/>
          </w:tcPr>
          <w:p w14:paraId="0BB0A276" w14:textId="77777777" w:rsidR="002A1F8B" w:rsidRPr="00AD0B47" w:rsidRDefault="002A1F8B" w:rsidP="002A1F8B">
            <w:pPr>
              <w:pStyle w:val="NormalWeb"/>
              <w:spacing w:line="360" w:lineRule="auto"/>
              <w:jc w:val="both"/>
              <w:rPr>
                <w:sz w:val="16"/>
                <w:szCs w:val="16"/>
              </w:rPr>
            </w:pPr>
            <w:r w:rsidRPr="00AD0B47">
              <w:rPr>
                <w:sz w:val="16"/>
                <w:szCs w:val="16"/>
              </w:rPr>
              <w:t>When the currency market is uncertain, I feel safer aligning my mid-cap investment decisions with the consensus of my peers or popular analysts.</w:t>
            </w:r>
          </w:p>
        </w:tc>
        <w:tc>
          <w:tcPr>
            <w:tcW w:w="0" w:type="auto"/>
            <w:hideMark/>
          </w:tcPr>
          <w:p w14:paraId="125541F7" w14:textId="77777777" w:rsidR="002A1F8B" w:rsidRPr="00AD0B47" w:rsidRDefault="002A1F8B" w:rsidP="002A1F8B">
            <w:pPr>
              <w:pStyle w:val="NormalWeb"/>
              <w:spacing w:line="360" w:lineRule="auto"/>
              <w:jc w:val="both"/>
              <w:rPr>
                <w:sz w:val="16"/>
                <w:szCs w:val="16"/>
              </w:rPr>
            </w:pPr>
            <w:r w:rsidRPr="00AD0B47">
              <w:rPr>
                <w:sz w:val="16"/>
                <w:szCs w:val="16"/>
              </w:rPr>
              <w:t>Chang, Cheng, &amp; Khorana (2000); Nofsinger &amp; Sias (1999)</w:t>
            </w:r>
          </w:p>
        </w:tc>
      </w:tr>
      <w:tr w:rsidR="002A1F8B" w:rsidRPr="00AD0B47" w14:paraId="3FF9B86D" w14:textId="77777777" w:rsidTr="003B3769">
        <w:trPr>
          <w:trHeight w:val="823"/>
        </w:trPr>
        <w:tc>
          <w:tcPr>
            <w:tcW w:w="0" w:type="auto"/>
            <w:hideMark/>
          </w:tcPr>
          <w:p w14:paraId="3496EBC5" w14:textId="77777777" w:rsidR="002A1F8B" w:rsidRPr="00AD0B47" w:rsidRDefault="002A1F8B" w:rsidP="002A1F8B">
            <w:pPr>
              <w:pStyle w:val="NormalWeb"/>
              <w:spacing w:line="360" w:lineRule="auto"/>
              <w:jc w:val="both"/>
              <w:rPr>
                <w:sz w:val="16"/>
                <w:szCs w:val="16"/>
              </w:rPr>
            </w:pPr>
            <w:r w:rsidRPr="00AD0B47">
              <w:rPr>
                <w:b/>
                <w:bCs/>
                <w:sz w:val="16"/>
                <w:szCs w:val="16"/>
              </w:rPr>
              <w:t>Overconfidence Bias (OCB)</w:t>
            </w:r>
          </w:p>
        </w:tc>
        <w:tc>
          <w:tcPr>
            <w:tcW w:w="0" w:type="auto"/>
            <w:hideMark/>
          </w:tcPr>
          <w:p w14:paraId="1CDFA887" w14:textId="77777777" w:rsidR="002A1F8B" w:rsidRPr="00AD0B47" w:rsidRDefault="002A1F8B" w:rsidP="002A1F8B">
            <w:pPr>
              <w:pStyle w:val="NormalWeb"/>
              <w:spacing w:line="360" w:lineRule="auto"/>
              <w:jc w:val="both"/>
              <w:rPr>
                <w:sz w:val="16"/>
                <w:szCs w:val="16"/>
              </w:rPr>
            </w:pPr>
            <w:r w:rsidRPr="00AD0B47">
              <w:rPr>
                <w:sz w:val="16"/>
                <w:szCs w:val="16"/>
              </w:rPr>
              <w:t>OCB1</w:t>
            </w:r>
          </w:p>
        </w:tc>
        <w:tc>
          <w:tcPr>
            <w:tcW w:w="0" w:type="auto"/>
            <w:hideMark/>
          </w:tcPr>
          <w:p w14:paraId="4B511337" w14:textId="77777777" w:rsidR="002A1F8B" w:rsidRPr="00AD0B47" w:rsidRDefault="002A1F8B" w:rsidP="002A1F8B">
            <w:pPr>
              <w:pStyle w:val="NormalWeb"/>
              <w:spacing w:line="360" w:lineRule="auto"/>
              <w:jc w:val="both"/>
              <w:rPr>
                <w:sz w:val="16"/>
                <w:szCs w:val="16"/>
              </w:rPr>
            </w:pPr>
            <w:r w:rsidRPr="00AD0B47">
              <w:rPr>
                <w:sz w:val="16"/>
                <w:szCs w:val="16"/>
              </w:rPr>
              <w:t>I believe my ability to forecast how rupee fluctuations impact mid-cap stocks is superior to that of the average retail investor.</w:t>
            </w:r>
          </w:p>
        </w:tc>
        <w:tc>
          <w:tcPr>
            <w:tcW w:w="0" w:type="auto"/>
            <w:hideMark/>
          </w:tcPr>
          <w:p w14:paraId="005B0C76" w14:textId="77777777" w:rsidR="002A1F8B" w:rsidRPr="00AD0B47" w:rsidRDefault="002A1F8B" w:rsidP="002A1F8B">
            <w:pPr>
              <w:pStyle w:val="NormalWeb"/>
              <w:spacing w:line="360" w:lineRule="auto"/>
              <w:jc w:val="both"/>
              <w:rPr>
                <w:sz w:val="16"/>
                <w:szCs w:val="16"/>
              </w:rPr>
            </w:pPr>
            <w:r w:rsidRPr="00AD0B47">
              <w:rPr>
                <w:sz w:val="16"/>
                <w:szCs w:val="16"/>
              </w:rPr>
              <w:t>Daniel, Hirshleifer, &amp; Subrahmanyam (1998); Odean (1998)</w:t>
            </w:r>
          </w:p>
        </w:tc>
      </w:tr>
      <w:tr w:rsidR="002A1F8B" w:rsidRPr="00AD0B47" w14:paraId="58D74DCB" w14:textId="77777777" w:rsidTr="003B3769">
        <w:trPr>
          <w:trHeight w:val="831"/>
        </w:trPr>
        <w:tc>
          <w:tcPr>
            <w:tcW w:w="0" w:type="auto"/>
            <w:hideMark/>
          </w:tcPr>
          <w:p w14:paraId="6A24F1DB" w14:textId="77777777" w:rsidR="002A1F8B" w:rsidRPr="00AD0B47" w:rsidRDefault="002A1F8B" w:rsidP="002A1F8B">
            <w:pPr>
              <w:pStyle w:val="NormalWeb"/>
              <w:spacing w:line="360" w:lineRule="auto"/>
              <w:jc w:val="both"/>
              <w:rPr>
                <w:sz w:val="16"/>
                <w:szCs w:val="16"/>
              </w:rPr>
            </w:pPr>
          </w:p>
        </w:tc>
        <w:tc>
          <w:tcPr>
            <w:tcW w:w="0" w:type="auto"/>
            <w:hideMark/>
          </w:tcPr>
          <w:p w14:paraId="265F58FE" w14:textId="77777777" w:rsidR="002A1F8B" w:rsidRPr="00AD0B47" w:rsidRDefault="002A1F8B" w:rsidP="002A1F8B">
            <w:pPr>
              <w:pStyle w:val="NormalWeb"/>
              <w:spacing w:line="360" w:lineRule="auto"/>
              <w:jc w:val="both"/>
              <w:rPr>
                <w:sz w:val="16"/>
                <w:szCs w:val="16"/>
              </w:rPr>
            </w:pPr>
            <w:r w:rsidRPr="00AD0B47">
              <w:rPr>
                <w:sz w:val="16"/>
                <w:szCs w:val="16"/>
              </w:rPr>
              <w:t>OCB2</w:t>
            </w:r>
          </w:p>
        </w:tc>
        <w:tc>
          <w:tcPr>
            <w:tcW w:w="0" w:type="auto"/>
            <w:hideMark/>
          </w:tcPr>
          <w:p w14:paraId="32E5DA79" w14:textId="77777777" w:rsidR="002A1F8B" w:rsidRPr="00AD0B47" w:rsidRDefault="002A1F8B" w:rsidP="002A1F8B">
            <w:pPr>
              <w:pStyle w:val="NormalWeb"/>
              <w:spacing w:line="360" w:lineRule="auto"/>
              <w:jc w:val="both"/>
              <w:rPr>
                <w:sz w:val="16"/>
                <w:szCs w:val="16"/>
              </w:rPr>
            </w:pPr>
            <w:r w:rsidRPr="00AD0B47">
              <w:rPr>
                <w:sz w:val="16"/>
                <w:szCs w:val="16"/>
              </w:rPr>
              <w:t>Even when the rupee is highly volatile, I trust my own analysis enough to invest in mid-cap stocks without seeking professional advice.</w:t>
            </w:r>
          </w:p>
        </w:tc>
        <w:tc>
          <w:tcPr>
            <w:tcW w:w="0" w:type="auto"/>
            <w:hideMark/>
          </w:tcPr>
          <w:p w14:paraId="36FB1166" w14:textId="77777777" w:rsidR="002A1F8B" w:rsidRPr="00AD0B47" w:rsidRDefault="002A1F8B" w:rsidP="002A1F8B">
            <w:pPr>
              <w:pStyle w:val="NormalWeb"/>
              <w:spacing w:line="360" w:lineRule="auto"/>
              <w:jc w:val="both"/>
              <w:rPr>
                <w:sz w:val="16"/>
                <w:szCs w:val="16"/>
              </w:rPr>
            </w:pPr>
            <w:r w:rsidRPr="00AD0B47">
              <w:rPr>
                <w:sz w:val="16"/>
                <w:szCs w:val="16"/>
              </w:rPr>
              <w:t>Gervais &amp; Odean (2001); Barber &amp; Odean (2001)</w:t>
            </w:r>
          </w:p>
        </w:tc>
      </w:tr>
      <w:tr w:rsidR="002A1F8B" w:rsidRPr="00AD0B47" w14:paraId="42D3C6A1" w14:textId="77777777" w:rsidTr="003B3769">
        <w:trPr>
          <w:trHeight w:val="557"/>
        </w:trPr>
        <w:tc>
          <w:tcPr>
            <w:tcW w:w="0" w:type="auto"/>
            <w:hideMark/>
          </w:tcPr>
          <w:p w14:paraId="56D0597C" w14:textId="77777777" w:rsidR="002A1F8B" w:rsidRPr="00AD0B47" w:rsidRDefault="002A1F8B" w:rsidP="002A1F8B">
            <w:pPr>
              <w:pStyle w:val="NormalWeb"/>
              <w:spacing w:line="360" w:lineRule="auto"/>
              <w:jc w:val="both"/>
              <w:rPr>
                <w:sz w:val="16"/>
                <w:szCs w:val="16"/>
              </w:rPr>
            </w:pPr>
          </w:p>
        </w:tc>
        <w:tc>
          <w:tcPr>
            <w:tcW w:w="0" w:type="auto"/>
            <w:hideMark/>
          </w:tcPr>
          <w:p w14:paraId="1205C3BD" w14:textId="77777777" w:rsidR="002A1F8B" w:rsidRPr="00AD0B47" w:rsidRDefault="002A1F8B" w:rsidP="002A1F8B">
            <w:pPr>
              <w:pStyle w:val="NormalWeb"/>
              <w:spacing w:line="360" w:lineRule="auto"/>
              <w:jc w:val="both"/>
              <w:rPr>
                <w:sz w:val="16"/>
                <w:szCs w:val="16"/>
              </w:rPr>
            </w:pPr>
            <w:r w:rsidRPr="00AD0B47">
              <w:rPr>
                <w:sz w:val="16"/>
                <w:szCs w:val="16"/>
              </w:rPr>
              <w:t>OCB3</w:t>
            </w:r>
          </w:p>
        </w:tc>
        <w:tc>
          <w:tcPr>
            <w:tcW w:w="0" w:type="auto"/>
            <w:hideMark/>
          </w:tcPr>
          <w:p w14:paraId="0232ED66" w14:textId="77777777" w:rsidR="002A1F8B" w:rsidRPr="00AD0B47" w:rsidRDefault="002A1F8B" w:rsidP="002A1F8B">
            <w:pPr>
              <w:pStyle w:val="NormalWeb"/>
              <w:spacing w:line="360" w:lineRule="auto"/>
              <w:jc w:val="both"/>
              <w:rPr>
                <w:sz w:val="16"/>
                <w:szCs w:val="16"/>
              </w:rPr>
            </w:pPr>
            <w:r w:rsidRPr="00AD0B47">
              <w:rPr>
                <w:sz w:val="16"/>
                <w:szCs w:val="16"/>
              </w:rPr>
              <w:t>I am rarely surprised by the market's reaction to exchange rate shifts because my predictions are usually accurate.</w:t>
            </w:r>
          </w:p>
        </w:tc>
        <w:tc>
          <w:tcPr>
            <w:tcW w:w="0" w:type="auto"/>
            <w:hideMark/>
          </w:tcPr>
          <w:p w14:paraId="76CA1D52" w14:textId="77777777" w:rsidR="002A1F8B" w:rsidRPr="00AD0B47" w:rsidRDefault="002A1F8B" w:rsidP="002A1F8B">
            <w:pPr>
              <w:pStyle w:val="NormalWeb"/>
              <w:spacing w:line="360" w:lineRule="auto"/>
              <w:jc w:val="both"/>
              <w:rPr>
                <w:sz w:val="16"/>
                <w:szCs w:val="16"/>
              </w:rPr>
            </w:pPr>
            <w:r w:rsidRPr="00AD0B47">
              <w:rPr>
                <w:sz w:val="16"/>
                <w:szCs w:val="16"/>
              </w:rPr>
              <w:t>Glaser &amp; Weber (2007); Moore &amp; Healy (2008)</w:t>
            </w:r>
          </w:p>
        </w:tc>
      </w:tr>
      <w:tr w:rsidR="002A1F8B" w:rsidRPr="00AD0B47" w14:paraId="00A6E753" w14:textId="77777777" w:rsidTr="003B3769">
        <w:trPr>
          <w:trHeight w:val="823"/>
        </w:trPr>
        <w:tc>
          <w:tcPr>
            <w:tcW w:w="0" w:type="auto"/>
            <w:hideMark/>
          </w:tcPr>
          <w:p w14:paraId="5177F85C" w14:textId="77777777" w:rsidR="002A1F8B" w:rsidRPr="00AD0B47" w:rsidRDefault="002A1F8B" w:rsidP="002A1F8B">
            <w:pPr>
              <w:pStyle w:val="NormalWeb"/>
              <w:spacing w:line="360" w:lineRule="auto"/>
              <w:jc w:val="both"/>
              <w:rPr>
                <w:sz w:val="16"/>
                <w:szCs w:val="16"/>
              </w:rPr>
            </w:pPr>
            <w:r w:rsidRPr="00AD0B47">
              <w:rPr>
                <w:b/>
                <w:bCs/>
                <w:sz w:val="16"/>
                <w:szCs w:val="16"/>
              </w:rPr>
              <w:t>Availability Heuristic (AH)</w:t>
            </w:r>
          </w:p>
        </w:tc>
        <w:tc>
          <w:tcPr>
            <w:tcW w:w="0" w:type="auto"/>
            <w:hideMark/>
          </w:tcPr>
          <w:p w14:paraId="027FD484" w14:textId="77777777" w:rsidR="002A1F8B" w:rsidRPr="00AD0B47" w:rsidRDefault="002A1F8B" w:rsidP="002A1F8B">
            <w:pPr>
              <w:pStyle w:val="NormalWeb"/>
              <w:spacing w:line="360" w:lineRule="auto"/>
              <w:jc w:val="both"/>
              <w:rPr>
                <w:sz w:val="16"/>
                <w:szCs w:val="16"/>
              </w:rPr>
            </w:pPr>
            <w:r w:rsidRPr="00AD0B47">
              <w:rPr>
                <w:sz w:val="16"/>
                <w:szCs w:val="16"/>
              </w:rPr>
              <w:t>AH1</w:t>
            </w:r>
          </w:p>
        </w:tc>
        <w:tc>
          <w:tcPr>
            <w:tcW w:w="0" w:type="auto"/>
            <w:hideMark/>
          </w:tcPr>
          <w:p w14:paraId="7D087F6D" w14:textId="77777777" w:rsidR="002A1F8B" w:rsidRPr="00AD0B47" w:rsidRDefault="002A1F8B" w:rsidP="002A1F8B">
            <w:pPr>
              <w:pStyle w:val="NormalWeb"/>
              <w:spacing w:line="360" w:lineRule="auto"/>
              <w:jc w:val="both"/>
              <w:rPr>
                <w:sz w:val="16"/>
                <w:szCs w:val="16"/>
              </w:rPr>
            </w:pPr>
            <w:r w:rsidRPr="00AD0B47">
              <w:rPr>
                <w:sz w:val="16"/>
                <w:szCs w:val="16"/>
              </w:rPr>
              <w:t>Recent negative headlines regarding the rupee's depreciation heavily influence my decision to sell mid-cap stocks, regardless of long-term data.</w:t>
            </w:r>
          </w:p>
        </w:tc>
        <w:tc>
          <w:tcPr>
            <w:tcW w:w="0" w:type="auto"/>
            <w:hideMark/>
          </w:tcPr>
          <w:p w14:paraId="4A0D70A3" w14:textId="77777777" w:rsidR="002A1F8B" w:rsidRPr="00AD0B47" w:rsidRDefault="002A1F8B" w:rsidP="002A1F8B">
            <w:pPr>
              <w:pStyle w:val="NormalWeb"/>
              <w:spacing w:line="360" w:lineRule="auto"/>
              <w:jc w:val="both"/>
              <w:rPr>
                <w:sz w:val="16"/>
                <w:szCs w:val="16"/>
              </w:rPr>
            </w:pPr>
            <w:r w:rsidRPr="00AD0B47">
              <w:rPr>
                <w:sz w:val="16"/>
                <w:szCs w:val="16"/>
              </w:rPr>
              <w:t>Tversky &amp; Kahneman (1973); Shiller (2000)</w:t>
            </w:r>
          </w:p>
        </w:tc>
      </w:tr>
      <w:tr w:rsidR="002A1F8B" w:rsidRPr="00AD0B47" w14:paraId="4A3520E5" w14:textId="77777777" w:rsidTr="003B3769">
        <w:trPr>
          <w:trHeight w:val="557"/>
        </w:trPr>
        <w:tc>
          <w:tcPr>
            <w:tcW w:w="0" w:type="auto"/>
            <w:hideMark/>
          </w:tcPr>
          <w:p w14:paraId="1E0500EB" w14:textId="77777777" w:rsidR="002A1F8B" w:rsidRPr="00AD0B47" w:rsidRDefault="002A1F8B" w:rsidP="002A1F8B">
            <w:pPr>
              <w:pStyle w:val="NormalWeb"/>
              <w:spacing w:line="360" w:lineRule="auto"/>
              <w:jc w:val="both"/>
              <w:rPr>
                <w:sz w:val="16"/>
                <w:szCs w:val="16"/>
              </w:rPr>
            </w:pPr>
          </w:p>
        </w:tc>
        <w:tc>
          <w:tcPr>
            <w:tcW w:w="0" w:type="auto"/>
            <w:hideMark/>
          </w:tcPr>
          <w:p w14:paraId="4100FFD4" w14:textId="77777777" w:rsidR="002A1F8B" w:rsidRPr="00AD0B47" w:rsidRDefault="002A1F8B" w:rsidP="002A1F8B">
            <w:pPr>
              <w:pStyle w:val="NormalWeb"/>
              <w:spacing w:line="360" w:lineRule="auto"/>
              <w:jc w:val="both"/>
              <w:rPr>
                <w:sz w:val="16"/>
                <w:szCs w:val="16"/>
              </w:rPr>
            </w:pPr>
            <w:r w:rsidRPr="00AD0B47">
              <w:rPr>
                <w:sz w:val="16"/>
                <w:szCs w:val="16"/>
              </w:rPr>
              <w:t>AH2</w:t>
            </w:r>
          </w:p>
        </w:tc>
        <w:tc>
          <w:tcPr>
            <w:tcW w:w="0" w:type="auto"/>
            <w:hideMark/>
          </w:tcPr>
          <w:p w14:paraId="5E633FCB" w14:textId="77777777" w:rsidR="002A1F8B" w:rsidRPr="00AD0B47" w:rsidRDefault="002A1F8B" w:rsidP="002A1F8B">
            <w:pPr>
              <w:pStyle w:val="NormalWeb"/>
              <w:spacing w:line="360" w:lineRule="auto"/>
              <w:jc w:val="both"/>
              <w:rPr>
                <w:sz w:val="16"/>
                <w:szCs w:val="16"/>
              </w:rPr>
            </w:pPr>
            <w:r w:rsidRPr="00AD0B47">
              <w:rPr>
                <w:sz w:val="16"/>
                <w:szCs w:val="16"/>
              </w:rPr>
              <w:t>I judge the risk of a mid-cap stock primarily based on how frequently I hear about currency-related losses in the news.</w:t>
            </w:r>
          </w:p>
        </w:tc>
        <w:tc>
          <w:tcPr>
            <w:tcW w:w="0" w:type="auto"/>
            <w:hideMark/>
          </w:tcPr>
          <w:p w14:paraId="209333C0" w14:textId="77777777" w:rsidR="002A1F8B" w:rsidRPr="00AD0B47" w:rsidRDefault="002A1F8B" w:rsidP="002A1F8B">
            <w:pPr>
              <w:pStyle w:val="NormalWeb"/>
              <w:spacing w:line="360" w:lineRule="auto"/>
              <w:jc w:val="both"/>
              <w:rPr>
                <w:sz w:val="16"/>
                <w:szCs w:val="16"/>
              </w:rPr>
            </w:pPr>
            <w:r w:rsidRPr="00AD0B47">
              <w:rPr>
                <w:sz w:val="16"/>
                <w:szCs w:val="16"/>
              </w:rPr>
              <w:t>Tversky &amp; Kahneman (1974); Bazerman &amp; Moore (2013)</w:t>
            </w:r>
          </w:p>
        </w:tc>
      </w:tr>
      <w:tr w:rsidR="002A1F8B" w:rsidRPr="00AD0B47" w14:paraId="1A741FCD" w14:textId="77777777" w:rsidTr="003B3769">
        <w:trPr>
          <w:trHeight w:val="823"/>
        </w:trPr>
        <w:tc>
          <w:tcPr>
            <w:tcW w:w="0" w:type="auto"/>
            <w:hideMark/>
          </w:tcPr>
          <w:p w14:paraId="733BCA5A" w14:textId="77777777" w:rsidR="002A1F8B" w:rsidRPr="00AD0B47" w:rsidRDefault="002A1F8B" w:rsidP="002A1F8B">
            <w:pPr>
              <w:pStyle w:val="NormalWeb"/>
              <w:spacing w:line="360" w:lineRule="auto"/>
              <w:jc w:val="both"/>
              <w:rPr>
                <w:sz w:val="16"/>
                <w:szCs w:val="16"/>
              </w:rPr>
            </w:pPr>
          </w:p>
        </w:tc>
        <w:tc>
          <w:tcPr>
            <w:tcW w:w="0" w:type="auto"/>
            <w:hideMark/>
          </w:tcPr>
          <w:p w14:paraId="57CEE4BE" w14:textId="77777777" w:rsidR="002A1F8B" w:rsidRPr="00AD0B47" w:rsidRDefault="002A1F8B" w:rsidP="002A1F8B">
            <w:pPr>
              <w:pStyle w:val="NormalWeb"/>
              <w:spacing w:line="360" w:lineRule="auto"/>
              <w:jc w:val="both"/>
              <w:rPr>
                <w:sz w:val="16"/>
                <w:szCs w:val="16"/>
              </w:rPr>
            </w:pPr>
            <w:r w:rsidRPr="00AD0B47">
              <w:rPr>
                <w:sz w:val="16"/>
                <w:szCs w:val="16"/>
              </w:rPr>
              <w:t>AH3</w:t>
            </w:r>
          </w:p>
        </w:tc>
        <w:tc>
          <w:tcPr>
            <w:tcW w:w="0" w:type="auto"/>
            <w:hideMark/>
          </w:tcPr>
          <w:p w14:paraId="372A2537" w14:textId="77777777" w:rsidR="002A1F8B" w:rsidRPr="00AD0B47" w:rsidRDefault="002A1F8B" w:rsidP="002A1F8B">
            <w:pPr>
              <w:pStyle w:val="NormalWeb"/>
              <w:spacing w:line="360" w:lineRule="auto"/>
              <w:jc w:val="both"/>
              <w:rPr>
                <w:sz w:val="16"/>
                <w:szCs w:val="16"/>
              </w:rPr>
            </w:pPr>
            <w:r w:rsidRPr="00AD0B47">
              <w:rPr>
                <w:sz w:val="16"/>
                <w:szCs w:val="16"/>
              </w:rPr>
              <w:t>My investment choices are driven more by recent, memorable currency events than by a comprehensive analysis of historical trends.</w:t>
            </w:r>
          </w:p>
        </w:tc>
        <w:tc>
          <w:tcPr>
            <w:tcW w:w="0" w:type="auto"/>
            <w:hideMark/>
          </w:tcPr>
          <w:p w14:paraId="66E280CD" w14:textId="77777777" w:rsidR="002A1F8B" w:rsidRPr="00AD0B47" w:rsidRDefault="002A1F8B" w:rsidP="002A1F8B">
            <w:pPr>
              <w:pStyle w:val="NormalWeb"/>
              <w:spacing w:line="360" w:lineRule="auto"/>
              <w:jc w:val="both"/>
              <w:rPr>
                <w:sz w:val="16"/>
                <w:szCs w:val="16"/>
              </w:rPr>
            </w:pPr>
            <w:r w:rsidRPr="00AD0B47">
              <w:rPr>
                <w:sz w:val="16"/>
                <w:szCs w:val="16"/>
              </w:rPr>
              <w:t>Kahneman (2011); Thaler (2015)</w:t>
            </w:r>
          </w:p>
        </w:tc>
      </w:tr>
      <w:tr w:rsidR="002A1F8B" w:rsidRPr="00AD0B47" w14:paraId="30D11E1E" w14:textId="77777777" w:rsidTr="003B3769">
        <w:trPr>
          <w:trHeight w:val="831"/>
        </w:trPr>
        <w:tc>
          <w:tcPr>
            <w:tcW w:w="0" w:type="auto"/>
            <w:hideMark/>
          </w:tcPr>
          <w:p w14:paraId="73F4C174" w14:textId="77777777" w:rsidR="002A1F8B" w:rsidRPr="00AD0B47" w:rsidRDefault="002A1F8B" w:rsidP="002A1F8B">
            <w:pPr>
              <w:pStyle w:val="NormalWeb"/>
              <w:spacing w:line="360" w:lineRule="auto"/>
              <w:jc w:val="both"/>
              <w:rPr>
                <w:sz w:val="16"/>
                <w:szCs w:val="16"/>
              </w:rPr>
            </w:pPr>
            <w:r w:rsidRPr="00AD0B47">
              <w:rPr>
                <w:b/>
                <w:bCs/>
                <w:sz w:val="16"/>
                <w:szCs w:val="16"/>
              </w:rPr>
              <w:t>Subjective Financial Literacy (FL)</w:t>
            </w:r>
          </w:p>
        </w:tc>
        <w:tc>
          <w:tcPr>
            <w:tcW w:w="0" w:type="auto"/>
            <w:hideMark/>
          </w:tcPr>
          <w:p w14:paraId="0FAE7202" w14:textId="77777777" w:rsidR="002A1F8B" w:rsidRPr="00AD0B47" w:rsidRDefault="002A1F8B" w:rsidP="002A1F8B">
            <w:pPr>
              <w:pStyle w:val="NormalWeb"/>
              <w:spacing w:line="360" w:lineRule="auto"/>
              <w:jc w:val="both"/>
              <w:rPr>
                <w:sz w:val="16"/>
                <w:szCs w:val="16"/>
              </w:rPr>
            </w:pPr>
            <w:r w:rsidRPr="00AD0B47">
              <w:rPr>
                <w:sz w:val="16"/>
                <w:szCs w:val="16"/>
              </w:rPr>
              <w:t>FL1</w:t>
            </w:r>
          </w:p>
        </w:tc>
        <w:tc>
          <w:tcPr>
            <w:tcW w:w="0" w:type="auto"/>
            <w:hideMark/>
          </w:tcPr>
          <w:p w14:paraId="32587BBD" w14:textId="77777777" w:rsidR="002A1F8B" w:rsidRPr="00AD0B47" w:rsidRDefault="002A1F8B" w:rsidP="002A1F8B">
            <w:pPr>
              <w:pStyle w:val="NormalWeb"/>
              <w:spacing w:line="360" w:lineRule="auto"/>
              <w:jc w:val="both"/>
              <w:rPr>
                <w:sz w:val="16"/>
                <w:szCs w:val="16"/>
              </w:rPr>
            </w:pPr>
            <w:r w:rsidRPr="00AD0B47">
              <w:rPr>
                <w:sz w:val="16"/>
                <w:szCs w:val="16"/>
              </w:rPr>
              <w:t>I clearly understand how interest rate differentials between India and major economies (US/EU) influence the INR exchange rate.</w:t>
            </w:r>
          </w:p>
        </w:tc>
        <w:tc>
          <w:tcPr>
            <w:tcW w:w="0" w:type="auto"/>
            <w:hideMark/>
          </w:tcPr>
          <w:p w14:paraId="078FC04E" w14:textId="77777777" w:rsidR="002A1F8B" w:rsidRPr="00AD0B47" w:rsidRDefault="002A1F8B" w:rsidP="002A1F8B">
            <w:pPr>
              <w:pStyle w:val="NormalWeb"/>
              <w:spacing w:line="360" w:lineRule="auto"/>
              <w:jc w:val="both"/>
              <w:rPr>
                <w:sz w:val="16"/>
                <w:szCs w:val="16"/>
              </w:rPr>
            </w:pPr>
            <w:r w:rsidRPr="00AD0B47">
              <w:rPr>
                <w:sz w:val="16"/>
                <w:szCs w:val="16"/>
              </w:rPr>
              <w:t xml:space="preserve">Lusardi &amp; Mitchell (2014); Van </w:t>
            </w:r>
            <w:proofErr w:type="spellStart"/>
            <w:r w:rsidRPr="00AD0B47">
              <w:rPr>
                <w:sz w:val="16"/>
                <w:szCs w:val="16"/>
              </w:rPr>
              <w:t>Rooij</w:t>
            </w:r>
            <w:proofErr w:type="spellEnd"/>
            <w:r w:rsidRPr="00AD0B47">
              <w:rPr>
                <w:sz w:val="16"/>
                <w:szCs w:val="16"/>
              </w:rPr>
              <w:t xml:space="preserve">, Lusardi, &amp; </w:t>
            </w:r>
            <w:proofErr w:type="spellStart"/>
            <w:r w:rsidRPr="00AD0B47">
              <w:rPr>
                <w:sz w:val="16"/>
                <w:szCs w:val="16"/>
              </w:rPr>
              <w:t>Alessie</w:t>
            </w:r>
            <w:proofErr w:type="spellEnd"/>
            <w:r w:rsidRPr="00AD0B47">
              <w:rPr>
                <w:sz w:val="16"/>
                <w:szCs w:val="16"/>
              </w:rPr>
              <w:t xml:space="preserve"> (2011)</w:t>
            </w:r>
          </w:p>
        </w:tc>
      </w:tr>
      <w:tr w:rsidR="002A1F8B" w:rsidRPr="00AD0B47" w14:paraId="4E4AFFC1" w14:textId="77777777" w:rsidTr="003B3769">
        <w:trPr>
          <w:trHeight w:val="831"/>
        </w:trPr>
        <w:tc>
          <w:tcPr>
            <w:tcW w:w="0" w:type="auto"/>
            <w:hideMark/>
          </w:tcPr>
          <w:p w14:paraId="617D3E10" w14:textId="77777777" w:rsidR="002A1F8B" w:rsidRPr="00AD0B47" w:rsidRDefault="002A1F8B" w:rsidP="002A1F8B">
            <w:pPr>
              <w:pStyle w:val="NormalWeb"/>
              <w:spacing w:line="360" w:lineRule="auto"/>
              <w:jc w:val="both"/>
              <w:rPr>
                <w:sz w:val="16"/>
                <w:szCs w:val="16"/>
              </w:rPr>
            </w:pPr>
          </w:p>
        </w:tc>
        <w:tc>
          <w:tcPr>
            <w:tcW w:w="0" w:type="auto"/>
            <w:hideMark/>
          </w:tcPr>
          <w:p w14:paraId="1CC2CB80" w14:textId="77777777" w:rsidR="002A1F8B" w:rsidRPr="00AD0B47" w:rsidRDefault="002A1F8B" w:rsidP="002A1F8B">
            <w:pPr>
              <w:pStyle w:val="NormalWeb"/>
              <w:spacing w:line="360" w:lineRule="auto"/>
              <w:jc w:val="both"/>
              <w:rPr>
                <w:sz w:val="16"/>
                <w:szCs w:val="16"/>
              </w:rPr>
            </w:pPr>
            <w:r w:rsidRPr="00AD0B47">
              <w:rPr>
                <w:sz w:val="16"/>
                <w:szCs w:val="16"/>
              </w:rPr>
              <w:t>FL2</w:t>
            </w:r>
          </w:p>
        </w:tc>
        <w:tc>
          <w:tcPr>
            <w:tcW w:w="0" w:type="auto"/>
            <w:hideMark/>
          </w:tcPr>
          <w:p w14:paraId="78059F40" w14:textId="77777777" w:rsidR="002A1F8B" w:rsidRPr="00AD0B47" w:rsidRDefault="002A1F8B" w:rsidP="002A1F8B">
            <w:pPr>
              <w:pStyle w:val="NormalWeb"/>
              <w:spacing w:line="360" w:lineRule="auto"/>
              <w:jc w:val="both"/>
              <w:rPr>
                <w:sz w:val="16"/>
                <w:szCs w:val="16"/>
              </w:rPr>
            </w:pPr>
            <w:r w:rsidRPr="00AD0B47">
              <w:rPr>
                <w:sz w:val="16"/>
                <w:szCs w:val="16"/>
              </w:rPr>
              <w:t>I am confident in my ability to interpret technical financial reports regarding the impact of forex volatility on corporate earnings.</w:t>
            </w:r>
          </w:p>
        </w:tc>
        <w:tc>
          <w:tcPr>
            <w:tcW w:w="0" w:type="auto"/>
            <w:hideMark/>
          </w:tcPr>
          <w:p w14:paraId="0ABB4B78" w14:textId="77777777" w:rsidR="002A1F8B" w:rsidRPr="00AD0B47" w:rsidRDefault="002A1F8B" w:rsidP="002A1F8B">
            <w:pPr>
              <w:pStyle w:val="NormalWeb"/>
              <w:spacing w:line="360" w:lineRule="auto"/>
              <w:jc w:val="both"/>
              <w:rPr>
                <w:sz w:val="16"/>
                <w:szCs w:val="16"/>
              </w:rPr>
            </w:pPr>
            <w:r w:rsidRPr="00AD0B47">
              <w:rPr>
                <w:sz w:val="16"/>
                <w:szCs w:val="16"/>
              </w:rPr>
              <w:t>Lusardi &amp; Mitchell (2007); Mandell &amp; Klein (2007)</w:t>
            </w:r>
          </w:p>
        </w:tc>
      </w:tr>
      <w:tr w:rsidR="002A1F8B" w:rsidRPr="00AD0B47" w14:paraId="00114198" w14:textId="77777777" w:rsidTr="003B3769">
        <w:trPr>
          <w:trHeight w:val="548"/>
        </w:trPr>
        <w:tc>
          <w:tcPr>
            <w:tcW w:w="0" w:type="auto"/>
            <w:hideMark/>
          </w:tcPr>
          <w:p w14:paraId="2E425BB1" w14:textId="77777777" w:rsidR="002A1F8B" w:rsidRPr="00AD0B47" w:rsidRDefault="002A1F8B" w:rsidP="002A1F8B">
            <w:pPr>
              <w:pStyle w:val="NormalWeb"/>
              <w:spacing w:line="360" w:lineRule="auto"/>
              <w:jc w:val="both"/>
              <w:rPr>
                <w:sz w:val="16"/>
                <w:szCs w:val="16"/>
              </w:rPr>
            </w:pPr>
          </w:p>
        </w:tc>
        <w:tc>
          <w:tcPr>
            <w:tcW w:w="0" w:type="auto"/>
            <w:hideMark/>
          </w:tcPr>
          <w:p w14:paraId="42C46134" w14:textId="77777777" w:rsidR="002A1F8B" w:rsidRPr="00AD0B47" w:rsidRDefault="002A1F8B" w:rsidP="002A1F8B">
            <w:pPr>
              <w:pStyle w:val="NormalWeb"/>
              <w:spacing w:line="360" w:lineRule="auto"/>
              <w:jc w:val="both"/>
              <w:rPr>
                <w:sz w:val="16"/>
                <w:szCs w:val="16"/>
              </w:rPr>
            </w:pPr>
            <w:r w:rsidRPr="00AD0B47">
              <w:rPr>
                <w:sz w:val="16"/>
                <w:szCs w:val="16"/>
              </w:rPr>
              <w:t>FL3</w:t>
            </w:r>
          </w:p>
        </w:tc>
        <w:tc>
          <w:tcPr>
            <w:tcW w:w="0" w:type="auto"/>
            <w:hideMark/>
          </w:tcPr>
          <w:p w14:paraId="02D1E1CF" w14:textId="77777777" w:rsidR="002A1F8B" w:rsidRPr="00AD0B47" w:rsidRDefault="002A1F8B" w:rsidP="002A1F8B">
            <w:pPr>
              <w:pStyle w:val="NormalWeb"/>
              <w:spacing w:line="360" w:lineRule="auto"/>
              <w:jc w:val="both"/>
              <w:rPr>
                <w:sz w:val="16"/>
                <w:szCs w:val="16"/>
              </w:rPr>
            </w:pPr>
            <w:r w:rsidRPr="00AD0B47">
              <w:rPr>
                <w:sz w:val="16"/>
                <w:szCs w:val="16"/>
              </w:rPr>
              <w:t>I understand advanced concepts like currency hedging and how companies utilize them to mitigate foreign exchange risks.</w:t>
            </w:r>
          </w:p>
        </w:tc>
        <w:tc>
          <w:tcPr>
            <w:tcW w:w="0" w:type="auto"/>
            <w:hideMark/>
          </w:tcPr>
          <w:p w14:paraId="48D0747A" w14:textId="77777777" w:rsidR="002A1F8B" w:rsidRPr="00AD0B47" w:rsidRDefault="002A1F8B" w:rsidP="002A1F8B">
            <w:pPr>
              <w:pStyle w:val="NormalWeb"/>
              <w:spacing w:line="360" w:lineRule="auto"/>
              <w:jc w:val="both"/>
              <w:rPr>
                <w:sz w:val="16"/>
                <w:szCs w:val="16"/>
              </w:rPr>
            </w:pPr>
            <w:r w:rsidRPr="00AD0B47">
              <w:rPr>
                <w:sz w:val="16"/>
                <w:szCs w:val="16"/>
              </w:rPr>
              <w:t>Huston (2010); Hung, Parker, &amp; Yoong (2009)</w:t>
            </w:r>
          </w:p>
        </w:tc>
      </w:tr>
      <w:tr w:rsidR="002A1F8B" w:rsidRPr="00AD0B47" w14:paraId="4E51A20D" w14:textId="77777777" w:rsidTr="003B3769">
        <w:trPr>
          <w:trHeight w:val="831"/>
        </w:trPr>
        <w:tc>
          <w:tcPr>
            <w:tcW w:w="0" w:type="auto"/>
            <w:hideMark/>
          </w:tcPr>
          <w:p w14:paraId="310E2376" w14:textId="2E8EA7F0" w:rsidR="002A1F8B" w:rsidRPr="00AD0B47" w:rsidRDefault="003B3769" w:rsidP="002A1F8B">
            <w:pPr>
              <w:pStyle w:val="NormalWeb"/>
              <w:spacing w:line="360" w:lineRule="auto"/>
              <w:jc w:val="both"/>
              <w:rPr>
                <w:sz w:val="16"/>
                <w:szCs w:val="16"/>
              </w:rPr>
            </w:pPr>
            <w:r w:rsidRPr="00AD0B47">
              <w:rPr>
                <w:b/>
                <w:bCs/>
                <w:sz w:val="16"/>
                <w:szCs w:val="16"/>
              </w:rPr>
              <w:t>Social media</w:t>
            </w:r>
            <w:r w:rsidR="002A1F8B" w:rsidRPr="00AD0B47">
              <w:rPr>
                <w:b/>
                <w:bCs/>
                <w:sz w:val="16"/>
                <w:szCs w:val="16"/>
              </w:rPr>
              <w:t xml:space="preserve"> (SMI)</w:t>
            </w:r>
          </w:p>
        </w:tc>
        <w:tc>
          <w:tcPr>
            <w:tcW w:w="0" w:type="auto"/>
            <w:hideMark/>
          </w:tcPr>
          <w:p w14:paraId="06732509" w14:textId="77777777" w:rsidR="002A1F8B" w:rsidRPr="00AD0B47" w:rsidRDefault="002A1F8B" w:rsidP="002A1F8B">
            <w:pPr>
              <w:pStyle w:val="NormalWeb"/>
              <w:spacing w:line="360" w:lineRule="auto"/>
              <w:jc w:val="both"/>
              <w:rPr>
                <w:sz w:val="16"/>
                <w:szCs w:val="16"/>
              </w:rPr>
            </w:pPr>
            <w:r w:rsidRPr="00AD0B47">
              <w:rPr>
                <w:sz w:val="16"/>
                <w:szCs w:val="16"/>
              </w:rPr>
              <w:t>SMI1</w:t>
            </w:r>
          </w:p>
        </w:tc>
        <w:tc>
          <w:tcPr>
            <w:tcW w:w="0" w:type="auto"/>
            <w:hideMark/>
          </w:tcPr>
          <w:p w14:paraId="0A60901B" w14:textId="77777777" w:rsidR="002A1F8B" w:rsidRPr="00AD0B47" w:rsidRDefault="002A1F8B" w:rsidP="002A1F8B">
            <w:pPr>
              <w:pStyle w:val="NormalWeb"/>
              <w:spacing w:line="360" w:lineRule="auto"/>
              <w:jc w:val="both"/>
              <w:rPr>
                <w:sz w:val="16"/>
                <w:szCs w:val="16"/>
              </w:rPr>
            </w:pPr>
            <w:r w:rsidRPr="00AD0B47">
              <w:rPr>
                <w:sz w:val="16"/>
                <w:szCs w:val="16"/>
              </w:rPr>
              <w:t>I rely on social media platforms (Twitter, Telegram, YouTube) as my primary source for real-time updates on rupee fluctuations.</w:t>
            </w:r>
          </w:p>
        </w:tc>
        <w:tc>
          <w:tcPr>
            <w:tcW w:w="0" w:type="auto"/>
            <w:hideMark/>
          </w:tcPr>
          <w:p w14:paraId="35851A60" w14:textId="77777777" w:rsidR="002A1F8B" w:rsidRPr="00AD0B47" w:rsidRDefault="002A1F8B" w:rsidP="002A1F8B">
            <w:pPr>
              <w:pStyle w:val="NormalWeb"/>
              <w:spacing w:line="360" w:lineRule="auto"/>
              <w:jc w:val="both"/>
              <w:rPr>
                <w:sz w:val="16"/>
                <w:szCs w:val="16"/>
              </w:rPr>
            </w:pPr>
            <w:r w:rsidRPr="00AD0B47">
              <w:rPr>
                <w:sz w:val="16"/>
                <w:szCs w:val="16"/>
              </w:rPr>
              <w:t>Sprenger et al. (2014); Da, Engelberg, &amp; Gao (2011)</w:t>
            </w:r>
          </w:p>
        </w:tc>
      </w:tr>
      <w:tr w:rsidR="002A1F8B" w:rsidRPr="00AD0B47" w14:paraId="4728ED3C" w14:textId="77777777" w:rsidTr="003B3769">
        <w:trPr>
          <w:trHeight w:val="831"/>
        </w:trPr>
        <w:tc>
          <w:tcPr>
            <w:tcW w:w="0" w:type="auto"/>
            <w:hideMark/>
          </w:tcPr>
          <w:p w14:paraId="2CC2AA03" w14:textId="77777777" w:rsidR="002A1F8B" w:rsidRPr="00AD0B47" w:rsidRDefault="002A1F8B" w:rsidP="002A1F8B">
            <w:pPr>
              <w:pStyle w:val="NormalWeb"/>
              <w:spacing w:line="360" w:lineRule="auto"/>
              <w:jc w:val="both"/>
              <w:rPr>
                <w:sz w:val="16"/>
                <w:szCs w:val="16"/>
              </w:rPr>
            </w:pPr>
          </w:p>
        </w:tc>
        <w:tc>
          <w:tcPr>
            <w:tcW w:w="0" w:type="auto"/>
            <w:hideMark/>
          </w:tcPr>
          <w:p w14:paraId="4300EE09" w14:textId="77777777" w:rsidR="002A1F8B" w:rsidRPr="00AD0B47" w:rsidRDefault="002A1F8B" w:rsidP="002A1F8B">
            <w:pPr>
              <w:pStyle w:val="NormalWeb"/>
              <w:spacing w:line="360" w:lineRule="auto"/>
              <w:jc w:val="both"/>
              <w:rPr>
                <w:sz w:val="16"/>
                <w:szCs w:val="16"/>
              </w:rPr>
            </w:pPr>
            <w:r w:rsidRPr="00AD0B47">
              <w:rPr>
                <w:sz w:val="16"/>
                <w:szCs w:val="16"/>
              </w:rPr>
              <w:t>SMI2</w:t>
            </w:r>
          </w:p>
        </w:tc>
        <w:tc>
          <w:tcPr>
            <w:tcW w:w="0" w:type="auto"/>
            <w:hideMark/>
          </w:tcPr>
          <w:p w14:paraId="15B8AAE9" w14:textId="77777777" w:rsidR="002A1F8B" w:rsidRPr="00AD0B47" w:rsidRDefault="002A1F8B" w:rsidP="002A1F8B">
            <w:pPr>
              <w:pStyle w:val="NormalWeb"/>
              <w:spacing w:line="360" w:lineRule="auto"/>
              <w:jc w:val="both"/>
              <w:rPr>
                <w:sz w:val="16"/>
                <w:szCs w:val="16"/>
              </w:rPr>
            </w:pPr>
            <w:r w:rsidRPr="00AD0B47">
              <w:rPr>
                <w:sz w:val="16"/>
                <w:szCs w:val="16"/>
              </w:rPr>
              <w:t>Recommendations from financial influencers on social media significantly shape my view of mid-cap stocks during volatile periods.</w:t>
            </w:r>
          </w:p>
        </w:tc>
        <w:tc>
          <w:tcPr>
            <w:tcW w:w="0" w:type="auto"/>
            <w:hideMark/>
          </w:tcPr>
          <w:p w14:paraId="688165BD" w14:textId="77777777" w:rsidR="002A1F8B" w:rsidRPr="00AD0B47" w:rsidRDefault="002A1F8B" w:rsidP="002A1F8B">
            <w:pPr>
              <w:pStyle w:val="NormalWeb"/>
              <w:spacing w:line="360" w:lineRule="auto"/>
              <w:jc w:val="both"/>
              <w:rPr>
                <w:sz w:val="16"/>
                <w:szCs w:val="16"/>
              </w:rPr>
            </w:pPr>
            <w:r w:rsidRPr="00AD0B47">
              <w:rPr>
                <w:sz w:val="16"/>
                <w:szCs w:val="16"/>
              </w:rPr>
              <w:t>Ren et al. (2019); Nguyen &amp; Chen (2020)</w:t>
            </w:r>
          </w:p>
        </w:tc>
      </w:tr>
      <w:tr w:rsidR="002A1F8B" w:rsidRPr="00AD0B47" w14:paraId="31BDE6EF" w14:textId="77777777" w:rsidTr="003B3769">
        <w:trPr>
          <w:trHeight w:val="823"/>
        </w:trPr>
        <w:tc>
          <w:tcPr>
            <w:tcW w:w="0" w:type="auto"/>
            <w:hideMark/>
          </w:tcPr>
          <w:p w14:paraId="0821EE04" w14:textId="77777777" w:rsidR="002A1F8B" w:rsidRPr="00AD0B47" w:rsidRDefault="002A1F8B" w:rsidP="002A1F8B">
            <w:pPr>
              <w:pStyle w:val="NormalWeb"/>
              <w:spacing w:line="360" w:lineRule="auto"/>
              <w:jc w:val="both"/>
              <w:rPr>
                <w:sz w:val="16"/>
                <w:szCs w:val="16"/>
              </w:rPr>
            </w:pPr>
          </w:p>
        </w:tc>
        <w:tc>
          <w:tcPr>
            <w:tcW w:w="0" w:type="auto"/>
            <w:hideMark/>
          </w:tcPr>
          <w:p w14:paraId="18B4D36A" w14:textId="77777777" w:rsidR="002A1F8B" w:rsidRPr="00AD0B47" w:rsidRDefault="002A1F8B" w:rsidP="002A1F8B">
            <w:pPr>
              <w:pStyle w:val="NormalWeb"/>
              <w:spacing w:line="360" w:lineRule="auto"/>
              <w:jc w:val="both"/>
              <w:rPr>
                <w:sz w:val="16"/>
                <w:szCs w:val="16"/>
              </w:rPr>
            </w:pPr>
            <w:r w:rsidRPr="00AD0B47">
              <w:rPr>
                <w:sz w:val="16"/>
                <w:szCs w:val="16"/>
              </w:rPr>
              <w:t>SMI3</w:t>
            </w:r>
          </w:p>
        </w:tc>
        <w:tc>
          <w:tcPr>
            <w:tcW w:w="0" w:type="auto"/>
            <w:hideMark/>
          </w:tcPr>
          <w:p w14:paraId="6C1F59AE" w14:textId="77777777" w:rsidR="002A1F8B" w:rsidRPr="00AD0B47" w:rsidRDefault="002A1F8B" w:rsidP="002A1F8B">
            <w:pPr>
              <w:pStyle w:val="NormalWeb"/>
              <w:spacing w:line="360" w:lineRule="auto"/>
              <w:jc w:val="both"/>
              <w:rPr>
                <w:sz w:val="16"/>
                <w:szCs w:val="16"/>
              </w:rPr>
            </w:pPr>
            <w:r w:rsidRPr="00AD0B47">
              <w:rPr>
                <w:sz w:val="16"/>
                <w:szCs w:val="16"/>
              </w:rPr>
              <w:t>I believe the crowd sentiment expressed on social media is a reliable indicator of future market movements related to currency.</w:t>
            </w:r>
          </w:p>
        </w:tc>
        <w:tc>
          <w:tcPr>
            <w:tcW w:w="0" w:type="auto"/>
            <w:hideMark/>
          </w:tcPr>
          <w:p w14:paraId="09C04FB1" w14:textId="77777777" w:rsidR="002A1F8B" w:rsidRPr="00AD0B47" w:rsidRDefault="002A1F8B" w:rsidP="002A1F8B">
            <w:pPr>
              <w:pStyle w:val="NormalWeb"/>
              <w:spacing w:line="360" w:lineRule="auto"/>
              <w:jc w:val="both"/>
              <w:rPr>
                <w:sz w:val="16"/>
                <w:szCs w:val="16"/>
              </w:rPr>
            </w:pPr>
            <w:proofErr w:type="spellStart"/>
            <w:r w:rsidRPr="00AD0B47">
              <w:rPr>
                <w:sz w:val="16"/>
                <w:szCs w:val="16"/>
              </w:rPr>
              <w:t>Geczy</w:t>
            </w:r>
            <w:proofErr w:type="spellEnd"/>
            <w:r w:rsidRPr="00AD0B47">
              <w:rPr>
                <w:sz w:val="16"/>
                <w:szCs w:val="16"/>
              </w:rPr>
              <w:t xml:space="preserve"> &amp; Sammon (2017); Baker &amp; Wurgler (2006)</w:t>
            </w:r>
          </w:p>
        </w:tc>
      </w:tr>
      <w:tr w:rsidR="002A1F8B" w:rsidRPr="00AD0B47" w14:paraId="4B2BEA88" w14:textId="77777777" w:rsidTr="003B3769">
        <w:trPr>
          <w:trHeight w:val="831"/>
        </w:trPr>
        <w:tc>
          <w:tcPr>
            <w:tcW w:w="0" w:type="auto"/>
            <w:hideMark/>
          </w:tcPr>
          <w:p w14:paraId="5D512A0D" w14:textId="77777777" w:rsidR="002A1F8B" w:rsidRPr="00AD0B47" w:rsidRDefault="002A1F8B" w:rsidP="002A1F8B">
            <w:pPr>
              <w:pStyle w:val="NormalWeb"/>
              <w:spacing w:line="360" w:lineRule="auto"/>
              <w:jc w:val="both"/>
              <w:rPr>
                <w:sz w:val="16"/>
                <w:szCs w:val="16"/>
              </w:rPr>
            </w:pPr>
            <w:r w:rsidRPr="00AD0B47">
              <w:rPr>
                <w:b/>
                <w:bCs/>
                <w:sz w:val="16"/>
                <w:szCs w:val="16"/>
              </w:rPr>
              <w:lastRenderedPageBreak/>
              <w:t>Investment Decision: Loss Frame (ID-L)</w:t>
            </w:r>
          </w:p>
        </w:tc>
        <w:tc>
          <w:tcPr>
            <w:tcW w:w="0" w:type="auto"/>
            <w:hideMark/>
          </w:tcPr>
          <w:p w14:paraId="0DC71CA7" w14:textId="77777777" w:rsidR="002A1F8B" w:rsidRPr="00AD0B47" w:rsidRDefault="002A1F8B" w:rsidP="002A1F8B">
            <w:pPr>
              <w:pStyle w:val="NormalWeb"/>
              <w:spacing w:line="360" w:lineRule="auto"/>
              <w:jc w:val="both"/>
              <w:rPr>
                <w:sz w:val="16"/>
                <w:szCs w:val="16"/>
              </w:rPr>
            </w:pPr>
            <w:r w:rsidRPr="00AD0B47">
              <w:rPr>
                <w:sz w:val="16"/>
                <w:szCs w:val="16"/>
              </w:rPr>
              <w:t>ID1</w:t>
            </w:r>
          </w:p>
        </w:tc>
        <w:tc>
          <w:tcPr>
            <w:tcW w:w="0" w:type="auto"/>
            <w:hideMark/>
          </w:tcPr>
          <w:p w14:paraId="2AA2E3AC" w14:textId="77777777" w:rsidR="002A1F8B" w:rsidRPr="00AD0B47" w:rsidRDefault="002A1F8B" w:rsidP="002A1F8B">
            <w:pPr>
              <w:pStyle w:val="NormalWeb"/>
              <w:spacing w:line="360" w:lineRule="auto"/>
              <w:jc w:val="both"/>
              <w:rPr>
                <w:sz w:val="16"/>
                <w:szCs w:val="16"/>
              </w:rPr>
            </w:pPr>
            <w:r w:rsidRPr="00AD0B47">
              <w:rPr>
                <w:i/>
                <w:iCs/>
                <w:sz w:val="16"/>
                <w:szCs w:val="16"/>
              </w:rPr>
              <w:t>Scenario:</w:t>
            </w:r>
            <w:r w:rsidRPr="00AD0B47">
              <w:rPr>
                <w:sz w:val="16"/>
                <w:szCs w:val="16"/>
              </w:rPr>
              <w:t xml:space="preserve"> The Rupee has depreciated 5%, and your portfolio is down 8%. </w:t>
            </w:r>
            <w:r w:rsidRPr="00AD0B47">
              <w:rPr>
                <w:b/>
                <w:bCs/>
                <w:sz w:val="16"/>
                <w:szCs w:val="16"/>
              </w:rPr>
              <w:t>I am likely to invest in a high-beta mid-cap stock hoping for a quick recovery of losses.</w:t>
            </w:r>
          </w:p>
        </w:tc>
        <w:tc>
          <w:tcPr>
            <w:tcW w:w="0" w:type="auto"/>
            <w:hideMark/>
          </w:tcPr>
          <w:p w14:paraId="46050F62" w14:textId="77777777" w:rsidR="002A1F8B" w:rsidRPr="00AD0B47" w:rsidRDefault="002A1F8B" w:rsidP="002A1F8B">
            <w:pPr>
              <w:pStyle w:val="NormalWeb"/>
              <w:spacing w:line="360" w:lineRule="auto"/>
              <w:jc w:val="both"/>
              <w:rPr>
                <w:sz w:val="16"/>
                <w:szCs w:val="16"/>
              </w:rPr>
            </w:pPr>
            <w:r w:rsidRPr="00AD0B47">
              <w:rPr>
                <w:sz w:val="16"/>
                <w:szCs w:val="16"/>
              </w:rPr>
              <w:t>Kahneman &amp; Tversky (1979)</w:t>
            </w:r>
          </w:p>
        </w:tc>
      </w:tr>
      <w:tr w:rsidR="002A1F8B" w:rsidRPr="00AD0B47" w14:paraId="4D5CE2B4" w14:textId="77777777" w:rsidTr="003B3769">
        <w:trPr>
          <w:trHeight w:val="831"/>
        </w:trPr>
        <w:tc>
          <w:tcPr>
            <w:tcW w:w="0" w:type="auto"/>
            <w:hideMark/>
          </w:tcPr>
          <w:p w14:paraId="6ED14BA1" w14:textId="77777777" w:rsidR="002A1F8B" w:rsidRPr="00AD0B47" w:rsidRDefault="002A1F8B" w:rsidP="002A1F8B">
            <w:pPr>
              <w:pStyle w:val="NormalWeb"/>
              <w:spacing w:line="360" w:lineRule="auto"/>
              <w:jc w:val="both"/>
              <w:rPr>
                <w:sz w:val="16"/>
                <w:szCs w:val="16"/>
              </w:rPr>
            </w:pPr>
          </w:p>
        </w:tc>
        <w:tc>
          <w:tcPr>
            <w:tcW w:w="0" w:type="auto"/>
            <w:hideMark/>
          </w:tcPr>
          <w:p w14:paraId="6E4F52BA" w14:textId="77777777" w:rsidR="002A1F8B" w:rsidRPr="00AD0B47" w:rsidRDefault="002A1F8B" w:rsidP="002A1F8B">
            <w:pPr>
              <w:pStyle w:val="NormalWeb"/>
              <w:spacing w:line="360" w:lineRule="auto"/>
              <w:jc w:val="both"/>
              <w:rPr>
                <w:sz w:val="16"/>
                <w:szCs w:val="16"/>
              </w:rPr>
            </w:pPr>
            <w:r w:rsidRPr="00AD0B47">
              <w:rPr>
                <w:sz w:val="16"/>
                <w:szCs w:val="16"/>
              </w:rPr>
              <w:t>ID2</w:t>
            </w:r>
          </w:p>
        </w:tc>
        <w:tc>
          <w:tcPr>
            <w:tcW w:w="0" w:type="auto"/>
            <w:hideMark/>
          </w:tcPr>
          <w:p w14:paraId="7425917E" w14:textId="77777777" w:rsidR="002A1F8B" w:rsidRPr="00AD0B47" w:rsidRDefault="002A1F8B" w:rsidP="002A1F8B">
            <w:pPr>
              <w:pStyle w:val="NormalWeb"/>
              <w:spacing w:line="360" w:lineRule="auto"/>
              <w:jc w:val="both"/>
              <w:rPr>
                <w:sz w:val="16"/>
                <w:szCs w:val="16"/>
              </w:rPr>
            </w:pPr>
            <w:r w:rsidRPr="00AD0B47">
              <w:rPr>
                <w:i/>
                <w:iCs/>
                <w:sz w:val="16"/>
                <w:szCs w:val="16"/>
              </w:rPr>
              <w:t>Scenario:</w:t>
            </w:r>
            <w:r w:rsidRPr="00AD0B47">
              <w:rPr>
                <w:sz w:val="16"/>
                <w:szCs w:val="16"/>
              </w:rPr>
              <w:t xml:space="preserve"> Following significant depreciation-driven losses, </w:t>
            </w:r>
            <w:r w:rsidRPr="00AD0B47">
              <w:rPr>
                <w:b/>
                <w:bCs/>
                <w:sz w:val="16"/>
                <w:szCs w:val="16"/>
              </w:rPr>
              <w:t>I am likely to hold onto losing stocks rather than selling, hoping they will bounce back.</w:t>
            </w:r>
          </w:p>
        </w:tc>
        <w:tc>
          <w:tcPr>
            <w:tcW w:w="0" w:type="auto"/>
            <w:hideMark/>
          </w:tcPr>
          <w:p w14:paraId="604B8C94" w14:textId="77777777" w:rsidR="002A1F8B" w:rsidRPr="00AD0B47" w:rsidRDefault="002A1F8B" w:rsidP="002A1F8B">
            <w:pPr>
              <w:pStyle w:val="NormalWeb"/>
              <w:spacing w:line="360" w:lineRule="auto"/>
              <w:jc w:val="both"/>
              <w:rPr>
                <w:sz w:val="16"/>
                <w:szCs w:val="16"/>
              </w:rPr>
            </w:pPr>
            <w:r w:rsidRPr="00AD0B47">
              <w:rPr>
                <w:sz w:val="16"/>
                <w:szCs w:val="16"/>
              </w:rPr>
              <w:t>Kahneman &amp; Tversky (1979)</w:t>
            </w:r>
          </w:p>
        </w:tc>
      </w:tr>
      <w:tr w:rsidR="002A1F8B" w:rsidRPr="00AD0B47" w14:paraId="4B55C684" w14:textId="77777777" w:rsidTr="003B3769">
        <w:trPr>
          <w:trHeight w:val="823"/>
        </w:trPr>
        <w:tc>
          <w:tcPr>
            <w:tcW w:w="0" w:type="auto"/>
            <w:hideMark/>
          </w:tcPr>
          <w:p w14:paraId="7F720487" w14:textId="77777777" w:rsidR="002A1F8B" w:rsidRPr="00AD0B47" w:rsidRDefault="002A1F8B" w:rsidP="002A1F8B">
            <w:pPr>
              <w:pStyle w:val="NormalWeb"/>
              <w:spacing w:line="360" w:lineRule="auto"/>
              <w:jc w:val="both"/>
              <w:rPr>
                <w:sz w:val="16"/>
                <w:szCs w:val="16"/>
              </w:rPr>
            </w:pPr>
            <w:r w:rsidRPr="00AD0B47">
              <w:rPr>
                <w:b/>
                <w:bCs/>
                <w:sz w:val="16"/>
                <w:szCs w:val="16"/>
              </w:rPr>
              <w:t>Investment Decision: Gain Frame (ID-G)</w:t>
            </w:r>
          </w:p>
        </w:tc>
        <w:tc>
          <w:tcPr>
            <w:tcW w:w="0" w:type="auto"/>
            <w:hideMark/>
          </w:tcPr>
          <w:p w14:paraId="5424B9E2" w14:textId="77777777" w:rsidR="002A1F8B" w:rsidRPr="00AD0B47" w:rsidRDefault="002A1F8B" w:rsidP="002A1F8B">
            <w:pPr>
              <w:pStyle w:val="NormalWeb"/>
              <w:spacing w:line="360" w:lineRule="auto"/>
              <w:jc w:val="both"/>
              <w:rPr>
                <w:sz w:val="16"/>
                <w:szCs w:val="16"/>
              </w:rPr>
            </w:pPr>
            <w:r w:rsidRPr="00AD0B47">
              <w:rPr>
                <w:sz w:val="16"/>
                <w:szCs w:val="16"/>
              </w:rPr>
              <w:t>ID3</w:t>
            </w:r>
          </w:p>
        </w:tc>
        <w:tc>
          <w:tcPr>
            <w:tcW w:w="0" w:type="auto"/>
            <w:hideMark/>
          </w:tcPr>
          <w:p w14:paraId="1FFC0346" w14:textId="77777777" w:rsidR="002A1F8B" w:rsidRPr="00AD0B47" w:rsidRDefault="002A1F8B" w:rsidP="002A1F8B">
            <w:pPr>
              <w:pStyle w:val="NormalWeb"/>
              <w:spacing w:line="360" w:lineRule="auto"/>
              <w:jc w:val="both"/>
              <w:rPr>
                <w:sz w:val="16"/>
                <w:szCs w:val="16"/>
              </w:rPr>
            </w:pPr>
            <w:r w:rsidRPr="00AD0B47">
              <w:rPr>
                <w:i/>
                <w:iCs/>
                <w:sz w:val="16"/>
                <w:szCs w:val="16"/>
              </w:rPr>
              <w:t>Scenario:</w:t>
            </w:r>
            <w:r w:rsidRPr="00AD0B47">
              <w:rPr>
                <w:sz w:val="16"/>
                <w:szCs w:val="16"/>
              </w:rPr>
              <w:t xml:space="preserve"> The Rupee has appreciated 5%, and your portfolio is up 8%. </w:t>
            </w:r>
            <w:r w:rsidRPr="00AD0B47">
              <w:rPr>
                <w:b/>
                <w:bCs/>
                <w:sz w:val="16"/>
                <w:szCs w:val="16"/>
              </w:rPr>
              <w:t>I am likely to shift funds to a conservative, low-volatility asset to protect these gains.</w:t>
            </w:r>
          </w:p>
        </w:tc>
        <w:tc>
          <w:tcPr>
            <w:tcW w:w="0" w:type="auto"/>
            <w:hideMark/>
          </w:tcPr>
          <w:p w14:paraId="221644B0" w14:textId="77777777" w:rsidR="002A1F8B" w:rsidRPr="00AD0B47" w:rsidRDefault="002A1F8B" w:rsidP="002A1F8B">
            <w:pPr>
              <w:pStyle w:val="NormalWeb"/>
              <w:spacing w:line="360" w:lineRule="auto"/>
              <w:jc w:val="both"/>
              <w:rPr>
                <w:sz w:val="16"/>
                <w:szCs w:val="16"/>
              </w:rPr>
            </w:pPr>
            <w:r w:rsidRPr="00AD0B47">
              <w:rPr>
                <w:sz w:val="16"/>
                <w:szCs w:val="16"/>
              </w:rPr>
              <w:t>Kahneman &amp; Tversky (1979)</w:t>
            </w:r>
          </w:p>
        </w:tc>
      </w:tr>
      <w:tr w:rsidR="002A1F8B" w:rsidRPr="00AD0B47" w14:paraId="29784756" w14:textId="77777777" w:rsidTr="003B3769">
        <w:trPr>
          <w:trHeight w:val="831"/>
        </w:trPr>
        <w:tc>
          <w:tcPr>
            <w:tcW w:w="0" w:type="auto"/>
            <w:hideMark/>
          </w:tcPr>
          <w:p w14:paraId="34AD80BC" w14:textId="77777777" w:rsidR="002A1F8B" w:rsidRPr="00AD0B47" w:rsidRDefault="002A1F8B" w:rsidP="002A1F8B">
            <w:pPr>
              <w:pStyle w:val="NormalWeb"/>
              <w:spacing w:line="360" w:lineRule="auto"/>
              <w:jc w:val="both"/>
              <w:rPr>
                <w:sz w:val="16"/>
                <w:szCs w:val="16"/>
              </w:rPr>
            </w:pPr>
          </w:p>
        </w:tc>
        <w:tc>
          <w:tcPr>
            <w:tcW w:w="0" w:type="auto"/>
            <w:hideMark/>
          </w:tcPr>
          <w:p w14:paraId="7F306A69" w14:textId="77777777" w:rsidR="002A1F8B" w:rsidRPr="00AD0B47" w:rsidRDefault="002A1F8B" w:rsidP="002A1F8B">
            <w:pPr>
              <w:pStyle w:val="NormalWeb"/>
              <w:spacing w:line="360" w:lineRule="auto"/>
              <w:jc w:val="both"/>
              <w:rPr>
                <w:sz w:val="16"/>
                <w:szCs w:val="16"/>
              </w:rPr>
            </w:pPr>
            <w:r w:rsidRPr="00AD0B47">
              <w:rPr>
                <w:sz w:val="16"/>
                <w:szCs w:val="16"/>
              </w:rPr>
              <w:t>ID4</w:t>
            </w:r>
          </w:p>
        </w:tc>
        <w:tc>
          <w:tcPr>
            <w:tcW w:w="0" w:type="auto"/>
            <w:hideMark/>
          </w:tcPr>
          <w:p w14:paraId="7F6F2E3C" w14:textId="77777777" w:rsidR="002A1F8B" w:rsidRPr="00AD0B47" w:rsidRDefault="002A1F8B" w:rsidP="002A1F8B">
            <w:pPr>
              <w:pStyle w:val="NormalWeb"/>
              <w:spacing w:line="360" w:lineRule="auto"/>
              <w:jc w:val="both"/>
              <w:rPr>
                <w:sz w:val="16"/>
                <w:szCs w:val="16"/>
              </w:rPr>
            </w:pPr>
            <w:r w:rsidRPr="00AD0B47">
              <w:rPr>
                <w:i/>
                <w:iCs/>
                <w:sz w:val="16"/>
                <w:szCs w:val="16"/>
              </w:rPr>
              <w:t>Scenario:</w:t>
            </w:r>
            <w:r w:rsidRPr="00AD0B47">
              <w:rPr>
                <w:sz w:val="16"/>
                <w:szCs w:val="16"/>
              </w:rPr>
              <w:t xml:space="preserve"> Following appreciation-driven gains, </w:t>
            </w:r>
            <w:r w:rsidRPr="00AD0B47">
              <w:rPr>
                <w:b/>
                <w:bCs/>
                <w:sz w:val="16"/>
                <w:szCs w:val="16"/>
              </w:rPr>
              <w:t>I am likely to sell a portion of my mid-cap holdings immediately to "book profit" rather than waiting for further growth.</w:t>
            </w:r>
          </w:p>
        </w:tc>
        <w:tc>
          <w:tcPr>
            <w:tcW w:w="0" w:type="auto"/>
            <w:hideMark/>
          </w:tcPr>
          <w:p w14:paraId="674DA9CF" w14:textId="77777777" w:rsidR="002A1F8B" w:rsidRPr="00AD0B47" w:rsidRDefault="002A1F8B" w:rsidP="002A1F8B">
            <w:pPr>
              <w:pStyle w:val="NormalWeb"/>
              <w:spacing w:line="360" w:lineRule="auto"/>
              <w:jc w:val="both"/>
              <w:rPr>
                <w:sz w:val="16"/>
                <w:szCs w:val="16"/>
              </w:rPr>
            </w:pPr>
            <w:r w:rsidRPr="00AD0B47">
              <w:rPr>
                <w:sz w:val="16"/>
                <w:szCs w:val="16"/>
              </w:rPr>
              <w:t>Kahneman &amp; Tversky (1979)</w:t>
            </w:r>
          </w:p>
        </w:tc>
      </w:tr>
    </w:tbl>
    <w:p w14:paraId="68EBEF2A" w14:textId="4CA25EA6" w:rsidR="00152B89" w:rsidRPr="00AD0B47" w:rsidRDefault="00BA753D" w:rsidP="00BA753D">
      <w:pPr>
        <w:pStyle w:val="NormalWeb"/>
        <w:spacing w:before="0" w:beforeAutospacing="0" w:line="360" w:lineRule="auto"/>
        <w:jc w:val="both"/>
        <w:rPr>
          <w:b/>
          <w:bCs/>
          <w:i/>
          <w:iCs/>
          <w:sz w:val="18"/>
          <w:szCs w:val="18"/>
        </w:rPr>
      </w:pPr>
      <w:r w:rsidRPr="00AD0B47">
        <w:rPr>
          <w:b/>
          <w:bCs/>
          <w:i/>
          <w:iCs/>
          <w:sz w:val="18"/>
          <w:szCs w:val="18"/>
        </w:rPr>
        <w:t>Source: Author’s own contribution</w:t>
      </w:r>
    </w:p>
    <w:p w14:paraId="7FA7E26B" w14:textId="0C4FB0A1" w:rsidR="002A1F8B" w:rsidRPr="00AD0B47" w:rsidRDefault="002A1F8B" w:rsidP="002A1F8B">
      <w:pPr>
        <w:pStyle w:val="NormalWeb"/>
        <w:spacing w:line="360" w:lineRule="auto"/>
        <w:jc w:val="both"/>
        <w:rPr>
          <w:b/>
          <w:bCs/>
        </w:rPr>
      </w:pPr>
      <w:r w:rsidRPr="00AD0B47">
        <w:rPr>
          <w:b/>
          <w:bCs/>
        </w:rPr>
        <w:t>Research Methodology</w:t>
      </w:r>
    </w:p>
    <w:p w14:paraId="0C82CF3C" w14:textId="77777777" w:rsidR="0009026D" w:rsidRPr="00AD0B47" w:rsidRDefault="0009026D" w:rsidP="0009026D">
      <w:pPr>
        <w:pStyle w:val="NormalWeb"/>
        <w:spacing w:line="360" w:lineRule="auto"/>
        <w:jc w:val="both"/>
        <w:rPr>
          <w:b/>
          <w:bCs/>
        </w:rPr>
      </w:pPr>
      <w:r w:rsidRPr="00AD0B47">
        <w:rPr>
          <w:b/>
          <w:bCs/>
        </w:rPr>
        <w:t>5.1 Research Design</w:t>
      </w:r>
    </w:p>
    <w:p w14:paraId="1154E88C" w14:textId="32E294C2" w:rsidR="0009026D" w:rsidRPr="00AD0B47" w:rsidRDefault="00734DA8" w:rsidP="00734DA8">
      <w:pPr>
        <w:pStyle w:val="NormalWeb"/>
        <w:spacing w:line="360" w:lineRule="auto"/>
        <w:jc w:val="both"/>
      </w:pPr>
      <w:r w:rsidRPr="00AD0B47">
        <w:t xml:space="preserve">The present study adopts a quantitative and explanatory research design to </w:t>
      </w:r>
      <w:proofErr w:type="gramStart"/>
      <w:r w:rsidRPr="00AD0B47">
        <w:t>justify  causal</w:t>
      </w:r>
      <w:proofErr w:type="gramEnd"/>
      <w:r w:rsidRPr="00AD0B47">
        <w:t xml:space="preserve"> pathways through which macroeconomic uncertainty translates into </w:t>
      </w:r>
      <w:proofErr w:type="gramStart"/>
      <w:r w:rsidRPr="00AD0B47">
        <w:t>individuals</w:t>
      </w:r>
      <w:proofErr w:type="gramEnd"/>
      <w:r w:rsidRPr="00AD0B47">
        <w:t xml:space="preserve"> investment behavior in mid-cap equity market. </w:t>
      </w:r>
      <w:r w:rsidRPr="00AD0B47">
        <w:rPr>
          <w:lang w:val="en-US"/>
        </w:rPr>
        <w:t>quantitative modelling techniques known as structural equation modeling (SEM) used in this study to evaluate both direct and indirect effects among variables. Malhotra and Dash (2016) emphasize, cross-sectional surveys are particularly effective when the goal is to capture perceptions and intentions that are context-dependent.</w:t>
      </w:r>
    </w:p>
    <w:p w14:paraId="0169FBBC" w14:textId="77777777" w:rsidR="0009026D" w:rsidRPr="00AD0B47" w:rsidRDefault="0009026D" w:rsidP="0009026D">
      <w:pPr>
        <w:pStyle w:val="NormalWeb"/>
        <w:spacing w:line="360" w:lineRule="auto"/>
        <w:jc w:val="both"/>
      </w:pPr>
      <w:r w:rsidRPr="00AD0B47">
        <w:t>5.2 Population and Sampling Strategy</w:t>
      </w:r>
    </w:p>
    <w:p w14:paraId="2845D033" w14:textId="56083BEB" w:rsidR="00734DA8" w:rsidRPr="00AD0B47" w:rsidRDefault="00734DA8" w:rsidP="00734DA8">
      <w:pPr>
        <w:pStyle w:val="NormalWeb"/>
        <w:spacing w:line="360" w:lineRule="auto"/>
        <w:jc w:val="both"/>
      </w:pPr>
      <w:r w:rsidRPr="00AD0B47">
        <w:t xml:space="preserve">A total of 560 responses were initially collected through the survey. </w:t>
      </w:r>
      <w:r w:rsidR="00822C99" w:rsidRPr="00AD0B47">
        <w:t xml:space="preserve">After </w:t>
      </w:r>
      <w:r w:rsidRPr="00AD0B47">
        <w:t xml:space="preserve">removal of </w:t>
      </w:r>
      <w:r w:rsidR="00822C99" w:rsidRPr="00AD0B47">
        <w:t>incomplete duplicate</w:t>
      </w:r>
      <w:r w:rsidRPr="00AD0B47">
        <w:t xml:space="preserve"> responses final </w:t>
      </w:r>
      <w:r w:rsidR="00822C99" w:rsidRPr="00AD0B47">
        <w:t xml:space="preserve">dataset </w:t>
      </w:r>
      <w:proofErr w:type="gramStart"/>
      <w:r w:rsidR="00822C99" w:rsidRPr="00AD0B47">
        <w:t xml:space="preserve">of </w:t>
      </w:r>
      <w:r w:rsidRPr="00AD0B47">
        <w:t xml:space="preserve"> </w:t>
      </w:r>
      <w:r w:rsidR="00822C99" w:rsidRPr="00AD0B47">
        <w:t>500</w:t>
      </w:r>
      <w:proofErr w:type="gramEnd"/>
      <w:r w:rsidR="00822C99" w:rsidRPr="00AD0B47">
        <w:t xml:space="preserve"> response are considered for study</w:t>
      </w:r>
      <w:r w:rsidRPr="00AD0B47">
        <w:t xml:space="preserve">. </w:t>
      </w:r>
      <w:r w:rsidR="00822C99" w:rsidRPr="00AD0B47">
        <w:t xml:space="preserve">This sample size fulfils </w:t>
      </w:r>
      <w:r w:rsidRPr="00AD0B47">
        <w:t xml:space="preserve">minimum thresholds recommended for Structural Equation </w:t>
      </w:r>
      <w:r w:rsidR="00822C99" w:rsidRPr="00AD0B47">
        <w:t>Modelling (</w:t>
      </w:r>
      <w:r w:rsidRPr="00AD0B47">
        <w:t>Hair et al., 2019).</w:t>
      </w:r>
    </w:p>
    <w:p w14:paraId="240AD558" w14:textId="77777777" w:rsidR="0009026D" w:rsidRPr="00AD0B47" w:rsidRDefault="0009026D" w:rsidP="0009026D">
      <w:pPr>
        <w:pStyle w:val="NormalWeb"/>
        <w:spacing w:line="360" w:lineRule="auto"/>
        <w:jc w:val="both"/>
      </w:pPr>
      <w:r w:rsidRPr="00AD0B47">
        <w:t>5.3 Instrumentation and Measures</w:t>
      </w:r>
    </w:p>
    <w:p w14:paraId="0071F0CB" w14:textId="4C3D9881" w:rsidR="0009026D" w:rsidRPr="00AD0B47" w:rsidRDefault="00BA753D" w:rsidP="00BA753D">
      <w:pPr>
        <w:pStyle w:val="NormalWeb"/>
        <w:spacing w:line="360" w:lineRule="auto"/>
        <w:jc w:val="both"/>
      </w:pPr>
      <w:r w:rsidRPr="00AD0B47">
        <w:t>A</w:t>
      </w:r>
      <w:r w:rsidR="0009026D" w:rsidRPr="00AD0B47">
        <w:t xml:space="preserve"> structured </w:t>
      </w:r>
      <w:r w:rsidRPr="00AD0B47">
        <w:t>questionnaire is used to collect data related to d</w:t>
      </w:r>
      <w:r w:rsidR="0009026D" w:rsidRPr="00AD0B47">
        <w:t xml:space="preserve">emographic variables (age, income, education, portfolio size) </w:t>
      </w:r>
      <w:r w:rsidRPr="00AD0B47">
        <w:t xml:space="preserve">and </w:t>
      </w:r>
      <w:r w:rsidR="0009026D" w:rsidRPr="00AD0B47">
        <w:t>Core constructs</w:t>
      </w:r>
      <w:r w:rsidRPr="00AD0B47">
        <w:t xml:space="preserve"> </w:t>
      </w:r>
      <w:r w:rsidR="0009026D" w:rsidRPr="00AD0B47">
        <w:t>Herding, Overconfidence, Availability Heuristic, and Financial Literacy</w:t>
      </w:r>
      <w:r w:rsidRPr="00AD0B47">
        <w:t xml:space="preserve"> </w:t>
      </w:r>
      <w:r w:rsidR="0009026D" w:rsidRPr="00AD0B47">
        <w:t xml:space="preserve">were measured using validated psychometric scales on a five-point Likert format, adapted from established literature to ensure content validity. </w:t>
      </w:r>
      <w:r w:rsidRPr="00AD0B47">
        <w:t>Table2 presents the composition of the final sample, ensuring representation across key investment demographics</w:t>
      </w:r>
    </w:p>
    <w:bookmarkEnd w:id="0"/>
    <w:p w14:paraId="6E67D8DA" w14:textId="733D56EE" w:rsidR="002A1F8B" w:rsidRPr="00AD0B47" w:rsidRDefault="002A1F8B" w:rsidP="00607C35">
      <w:pPr>
        <w:pStyle w:val="NormalWeb"/>
        <w:spacing w:after="0" w:afterAutospacing="0" w:line="360" w:lineRule="auto"/>
        <w:jc w:val="center"/>
        <w:rPr>
          <w:b/>
          <w:bCs/>
        </w:rPr>
      </w:pPr>
      <w:r w:rsidRPr="00AD0B47">
        <w:rPr>
          <w:b/>
          <w:bCs/>
        </w:rPr>
        <w:lastRenderedPageBreak/>
        <w:t>Table 2: Demographic Profile of the Sample</w:t>
      </w:r>
    </w:p>
    <w:tbl>
      <w:tblPr>
        <w:tblStyle w:val="TableGrid"/>
        <w:tblW w:w="6335" w:type="dxa"/>
        <w:jc w:val="center"/>
        <w:tblLook w:val="04A0" w:firstRow="1" w:lastRow="0" w:firstColumn="1" w:lastColumn="0" w:noHBand="0" w:noVBand="1"/>
      </w:tblPr>
      <w:tblGrid>
        <w:gridCol w:w="1918"/>
        <w:gridCol w:w="3142"/>
        <w:gridCol w:w="1275"/>
      </w:tblGrid>
      <w:tr w:rsidR="00BA753D" w:rsidRPr="00AD0B47" w14:paraId="753DF147" w14:textId="77777777" w:rsidTr="000B2CC8">
        <w:trPr>
          <w:trHeight w:val="363"/>
          <w:jc w:val="center"/>
        </w:trPr>
        <w:tc>
          <w:tcPr>
            <w:tcW w:w="0" w:type="auto"/>
            <w:hideMark/>
          </w:tcPr>
          <w:p w14:paraId="20F718AF" w14:textId="77777777" w:rsidR="00BA753D" w:rsidRPr="00AD0B47" w:rsidRDefault="00BA753D" w:rsidP="002A1F8B">
            <w:pPr>
              <w:pStyle w:val="NormalWeb"/>
              <w:spacing w:line="360" w:lineRule="auto"/>
              <w:jc w:val="both"/>
              <w:rPr>
                <w:sz w:val="16"/>
                <w:szCs w:val="16"/>
              </w:rPr>
            </w:pPr>
            <w:r w:rsidRPr="00AD0B47">
              <w:rPr>
                <w:b/>
                <w:bCs/>
                <w:sz w:val="16"/>
                <w:szCs w:val="16"/>
              </w:rPr>
              <w:t>Demographic Variable</w:t>
            </w:r>
          </w:p>
        </w:tc>
        <w:tc>
          <w:tcPr>
            <w:tcW w:w="0" w:type="auto"/>
            <w:hideMark/>
          </w:tcPr>
          <w:p w14:paraId="427AC438" w14:textId="77777777" w:rsidR="00BA753D" w:rsidRPr="00AD0B47" w:rsidRDefault="00BA753D" w:rsidP="002A1F8B">
            <w:pPr>
              <w:pStyle w:val="NormalWeb"/>
              <w:spacing w:line="360" w:lineRule="auto"/>
              <w:jc w:val="both"/>
              <w:rPr>
                <w:sz w:val="16"/>
                <w:szCs w:val="16"/>
              </w:rPr>
            </w:pPr>
            <w:r w:rsidRPr="00AD0B47">
              <w:rPr>
                <w:b/>
                <w:bCs/>
                <w:sz w:val="16"/>
                <w:szCs w:val="16"/>
              </w:rPr>
              <w:t>Category</w:t>
            </w:r>
          </w:p>
        </w:tc>
        <w:tc>
          <w:tcPr>
            <w:tcW w:w="0" w:type="auto"/>
            <w:hideMark/>
          </w:tcPr>
          <w:p w14:paraId="7AC67F97" w14:textId="77777777" w:rsidR="00BA753D" w:rsidRPr="00AD0B47" w:rsidRDefault="00BA753D" w:rsidP="002A1F8B">
            <w:pPr>
              <w:pStyle w:val="NormalWeb"/>
              <w:spacing w:line="360" w:lineRule="auto"/>
              <w:jc w:val="both"/>
              <w:rPr>
                <w:sz w:val="16"/>
                <w:szCs w:val="16"/>
              </w:rPr>
            </w:pPr>
            <w:r w:rsidRPr="00AD0B47">
              <w:rPr>
                <w:b/>
                <w:bCs/>
                <w:sz w:val="16"/>
                <w:szCs w:val="16"/>
              </w:rPr>
              <w:t>Frequency (n)</w:t>
            </w:r>
          </w:p>
        </w:tc>
      </w:tr>
      <w:tr w:rsidR="00BA753D" w:rsidRPr="00AD0B47" w14:paraId="0C50387B" w14:textId="77777777" w:rsidTr="000B2CC8">
        <w:trPr>
          <w:trHeight w:val="363"/>
          <w:jc w:val="center"/>
        </w:trPr>
        <w:tc>
          <w:tcPr>
            <w:tcW w:w="0" w:type="auto"/>
            <w:hideMark/>
          </w:tcPr>
          <w:p w14:paraId="645E22AF" w14:textId="77777777" w:rsidR="00BA753D" w:rsidRPr="00AD0B47" w:rsidRDefault="00BA753D" w:rsidP="002A1F8B">
            <w:pPr>
              <w:pStyle w:val="NormalWeb"/>
              <w:spacing w:line="360" w:lineRule="auto"/>
              <w:jc w:val="both"/>
              <w:rPr>
                <w:sz w:val="16"/>
                <w:szCs w:val="16"/>
              </w:rPr>
            </w:pPr>
            <w:r w:rsidRPr="00AD0B47">
              <w:rPr>
                <w:b/>
                <w:bCs/>
                <w:sz w:val="16"/>
                <w:szCs w:val="16"/>
              </w:rPr>
              <w:t>Age Group</w:t>
            </w:r>
          </w:p>
        </w:tc>
        <w:tc>
          <w:tcPr>
            <w:tcW w:w="0" w:type="auto"/>
            <w:hideMark/>
          </w:tcPr>
          <w:p w14:paraId="0A657103" w14:textId="77777777" w:rsidR="00BA753D" w:rsidRPr="00AD0B47" w:rsidRDefault="00BA753D" w:rsidP="002A1F8B">
            <w:pPr>
              <w:pStyle w:val="NormalWeb"/>
              <w:spacing w:line="360" w:lineRule="auto"/>
              <w:jc w:val="both"/>
              <w:rPr>
                <w:sz w:val="16"/>
                <w:szCs w:val="16"/>
              </w:rPr>
            </w:pPr>
            <w:r w:rsidRPr="00AD0B47">
              <w:rPr>
                <w:sz w:val="16"/>
                <w:szCs w:val="16"/>
              </w:rPr>
              <w:t>18 – 30 Years (Gen Z/Young Millennials)</w:t>
            </w:r>
          </w:p>
        </w:tc>
        <w:tc>
          <w:tcPr>
            <w:tcW w:w="0" w:type="auto"/>
            <w:hideMark/>
          </w:tcPr>
          <w:p w14:paraId="70AD46F8" w14:textId="77777777" w:rsidR="00BA753D" w:rsidRPr="000B2CC8" w:rsidRDefault="00BA753D" w:rsidP="000B2CC8">
            <w:pPr>
              <w:pStyle w:val="NormalWeb"/>
              <w:spacing w:line="360" w:lineRule="auto"/>
              <w:jc w:val="center"/>
              <w:rPr>
                <w:sz w:val="16"/>
                <w:szCs w:val="16"/>
              </w:rPr>
            </w:pPr>
            <w:r w:rsidRPr="000B2CC8">
              <w:rPr>
                <w:sz w:val="16"/>
                <w:szCs w:val="16"/>
              </w:rPr>
              <w:t>145</w:t>
            </w:r>
          </w:p>
        </w:tc>
      </w:tr>
      <w:tr w:rsidR="00BA753D" w:rsidRPr="00AD0B47" w14:paraId="3417C755" w14:textId="77777777" w:rsidTr="000B2CC8">
        <w:trPr>
          <w:trHeight w:val="363"/>
          <w:jc w:val="center"/>
        </w:trPr>
        <w:tc>
          <w:tcPr>
            <w:tcW w:w="0" w:type="auto"/>
            <w:hideMark/>
          </w:tcPr>
          <w:p w14:paraId="7C9389D1" w14:textId="77777777" w:rsidR="00BA753D" w:rsidRPr="00AD0B47" w:rsidRDefault="00BA753D" w:rsidP="002A1F8B">
            <w:pPr>
              <w:pStyle w:val="NormalWeb"/>
              <w:spacing w:line="360" w:lineRule="auto"/>
              <w:jc w:val="both"/>
              <w:rPr>
                <w:sz w:val="16"/>
                <w:szCs w:val="16"/>
              </w:rPr>
            </w:pPr>
          </w:p>
        </w:tc>
        <w:tc>
          <w:tcPr>
            <w:tcW w:w="0" w:type="auto"/>
            <w:hideMark/>
          </w:tcPr>
          <w:p w14:paraId="431B0D8A" w14:textId="77777777" w:rsidR="00BA753D" w:rsidRPr="00AD0B47" w:rsidRDefault="00BA753D" w:rsidP="002A1F8B">
            <w:pPr>
              <w:pStyle w:val="NormalWeb"/>
              <w:spacing w:line="360" w:lineRule="auto"/>
              <w:jc w:val="both"/>
              <w:rPr>
                <w:sz w:val="16"/>
                <w:szCs w:val="16"/>
              </w:rPr>
            </w:pPr>
            <w:r w:rsidRPr="00AD0B47">
              <w:rPr>
                <w:sz w:val="16"/>
                <w:szCs w:val="16"/>
              </w:rPr>
              <w:t>31 – 45 Years (Mid-Career)</w:t>
            </w:r>
          </w:p>
        </w:tc>
        <w:tc>
          <w:tcPr>
            <w:tcW w:w="0" w:type="auto"/>
            <w:hideMark/>
          </w:tcPr>
          <w:p w14:paraId="7FE32F49" w14:textId="77777777" w:rsidR="00BA753D" w:rsidRPr="000B2CC8" w:rsidRDefault="00BA753D" w:rsidP="000B2CC8">
            <w:pPr>
              <w:pStyle w:val="NormalWeb"/>
              <w:spacing w:line="360" w:lineRule="auto"/>
              <w:jc w:val="center"/>
              <w:rPr>
                <w:sz w:val="16"/>
                <w:szCs w:val="16"/>
              </w:rPr>
            </w:pPr>
            <w:r w:rsidRPr="000B2CC8">
              <w:rPr>
                <w:sz w:val="16"/>
                <w:szCs w:val="16"/>
              </w:rPr>
              <w:t>210</w:t>
            </w:r>
          </w:p>
        </w:tc>
      </w:tr>
      <w:tr w:rsidR="00BA753D" w:rsidRPr="00AD0B47" w14:paraId="347A74CB" w14:textId="77777777" w:rsidTr="000B2CC8">
        <w:trPr>
          <w:trHeight w:val="363"/>
          <w:jc w:val="center"/>
        </w:trPr>
        <w:tc>
          <w:tcPr>
            <w:tcW w:w="0" w:type="auto"/>
            <w:hideMark/>
          </w:tcPr>
          <w:p w14:paraId="0F46D85B" w14:textId="77777777" w:rsidR="00BA753D" w:rsidRPr="00AD0B47" w:rsidRDefault="00BA753D" w:rsidP="002A1F8B">
            <w:pPr>
              <w:pStyle w:val="NormalWeb"/>
              <w:spacing w:line="360" w:lineRule="auto"/>
              <w:jc w:val="both"/>
              <w:rPr>
                <w:sz w:val="16"/>
                <w:szCs w:val="16"/>
              </w:rPr>
            </w:pPr>
          </w:p>
        </w:tc>
        <w:tc>
          <w:tcPr>
            <w:tcW w:w="0" w:type="auto"/>
            <w:hideMark/>
          </w:tcPr>
          <w:p w14:paraId="2BE6D1AF" w14:textId="77777777" w:rsidR="00BA753D" w:rsidRPr="00AD0B47" w:rsidRDefault="00BA753D" w:rsidP="002A1F8B">
            <w:pPr>
              <w:pStyle w:val="NormalWeb"/>
              <w:spacing w:line="360" w:lineRule="auto"/>
              <w:jc w:val="both"/>
              <w:rPr>
                <w:sz w:val="16"/>
                <w:szCs w:val="16"/>
              </w:rPr>
            </w:pPr>
            <w:r w:rsidRPr="00AD0B47">
              <w:rPr>
                <w:sz w:val="16"/>
                <w:szCs w:val="16"/>
              </w:rPr>
              <w:t>46 – 60 Years (Pre-Retirement)</w:t>
            </w:r>
          </w:p>
        </w:tc>
        <w:tc>
          <w:tcPr>
            <w:tcW w:w="0" w:type="auto"/>
            <w:hideMark/>
          </w:tcPr>
          <w:p w14:paraId="5106EA02" w14:textId="77777777" w:rsidR="00BA753D" w:rsidRPr="000B2CC8" w:rsidRDefault="00BA753D" w:rsidP="000B2CC8">
            <w:pPr>
              <w:pStyle w:val="NormalWeb"/>
              <w:spacing w:line="360" w:lineRule="auto"/>
              <w:jc w:val="center"/>
              <w:rPr>
                <w:sz w:val="16"/>
                <w:szCs w:val="16"/>
              </w:rPr>
            </w:pPr>
            <w:r w:rsidRPr="000B2CC8">
              <w:rPr>
                <w:sz w:val="16"/>
                <w:szCs w:val="16"/>
              </w:rPr>
              <w:t>105</w:t>
            </w:r>
          </w:p>
        </w:tc>
      </w:tr>
      <w:tr w:rsidR="00BA753D" w:rsidRPr="00AD0B47" w14:paraId="2C54F418" w14:textId="77777777" w:rsidTr="000B2CC8">
        <w:trPr>
          <w:trHeight w:val="372"/>
          <w:jc w:val="center"/>
        </w:trPr>
        <w:tc>
          <w:tcPr>
            <w:tcW w:w="0" w:type="auto"/>
            <w:hideMark/>
          </w:tcPr>
          <w:p w14:paraId="58DF610B" w14:textId="77777777" w:rsidR="00BA753D" w:rsidRPr="00AD0B47" w:rsidRDefault="00BA753D" w:rsidP="002A1F8B">
            <w:pPr>
              <w:pStyle w:val="NormalWeb"/>
              <w:spacing w:line="360" w:lineRule="auto"/>
              <w:jc w:val="both"/>
              <w:rPr>
                <w:sz w:val="16"/>
                <w:szCs w:val="16"/>
              </w:rPr>
            </w:pPr>
          </w:p>
        </w:tc>
        <w:tc>
          <w:tcPr>
            <w:tcW w:w="0" w:type="auto"/>
            <w:hideMark/>
          </w:tcPr>
          <w:p w14:paraId="0C9ABFE9" w14:textId="77777777" w:rsidR="00BA753D" w:rsidRPr="00AD0B47" w:rsidRDefault="00BA753D" w:rsidP="002A1F8B">
            <w:pPr>
              <w:pStyle w:val="NormalWeb"/>
              <w:spacing w:line="360" w:lineRule="auto"/>
              <w:jc w:val="both"/>
              <w:rPr>
                <w:sz w:val="16"/>
                <w:szCs w:val="16"/>
              </w:rPr>
            </w:pPr>
            <w:r w:rsidRPr="00AD0B47">
              <w:rPr>
                <w:sz w:val="16"/>
                <w:szCs w:val="16"/>
              </w:rPr>
              <w:t>Above 60 Years (Senior Citizens)</w:t>
            </w:r>
          </w:p>
        </w:tc>
        <w:tc>
          <w:tcPr>
            <w:tcW w:w="0" w:type="auto"/>
            <w:hideMark/>
          </w:tcPr>
          <w:p w14:paraId="27C10A1D" w14:textId="77777777" w:rsidR="00BA753D" w:rsidRPr="000B2CC8" w:rsidRDefault="00BA753D" w:rsidP="000B2CC8">
            <w:pPr>
              <w:pStyle w:val="NormalWeb"/>
              <w:spacing w:line="360" w:lineRule="auto"/>
              <w:jc w:val="center"/>
              <w:rPr>
                <w:sz w:val="16"/>
                <w:szCs w:val="16"/>
              </w:rPr>
            </w:pPr>
            <w:r w:rsidRPr="000B2CC8">
              <w:rPr>
                <w:sz w:val="16"/>
                <w:szCs w:val="16"/>
              </w:rPr>
              <w:t>40</w:t>
            </w:r>
          </w:p>
        </w:tc>
      </w:tr>
      <w:tr w:rsidR="00BA753D" w:rsidRPr="00AD0B47" w14:paraId="61FCA489" w14:textId="77777777" w:rsidTr="000B2CC8">
        <w:trPr>
          <w:trHeight w:val="363"/>
          <w:jc w:val="center"/>
        </w:trPr>
        <w:tc>
          <w:tcPr>
            <w:tcW w:w="0" w:type="auto"/>
            <w:hideMark/>
          </w:tcPr>
          <w:p w14:paraId="52251189" w14:textId="77777777" w:rsidR="00BA753D" w:rsidRPr="00AD0B47" w:rsidRDefault="00BA753D" w:rsidP="002A1F8B">
            <w:pPr>
              <w:pStyle w:val="NormalWeb"/>
              <w:spacing w:line="360" w:lineRule="auto"/>
              <w:jc w:val="both"/>
              <w:rPr>
                <w:sz w:val="16"/>
                <w:szCs w:val="16"/>
              </w:rPr>
            </w:pPr>
            <w:r w:rsidRPr="00AD0B47">
              <w:rPr>
                <w:b/>
                <w:bCs/>
                <w:sz w:val="16"/>
                <w:szCs w:val="16"/>
              </w:rPr>
              <w:t>Annual Income (INR)</w:t>
            </w:r>
          </w:p>
        </w:tc>
        <w:tc>
          <w:tcPr>
            <w:tcW w:w="0" w:type="auto"/>
            <w:hideMark/>
          </w:tcPr>
          <w:p w14:paraId="731EA648" w14:textId="77777777" w:rsidR="00BA753D" w:rsidRPr="00AD0B47" w:rsidRDefault="00BA753D" w:rsidP="002A1F8B">
            <w:pPr>
              <w:pStyle w:val="NormalWeb"/>
              <w:spacing w:line="360" w:lineRule="auto"/>
              <w:jc w:val="both"/>
              <w:rPr>
                <w:sz w:val="16"/>
                <w:szCs w:val="16"/>
              </w:rPr>
            </w:pPr>
            <w:r w:rsidRPr="00AD0B47">
              <w:rPr>
                <w:sz w:val="16"/>
                <w:szCs w:val="16"/>
              </w:rPr>
              <w:t>&lt; ₹5 Lakhs</w:t>
            </w:r>
          </w:p>
        </w:tc>
        <w:tc>
          <w:tcPr>
            <w:tcW w:w="0" w:type="auto"/>
            <w:hideMark/>
          </w:tcPr>
          <w:p w14:paraId="79DE1F79" w14:textId="77777777" w:rsidR="00BA753D" w:rsidRPr="000B2CC8" w:rsidRDefault="00BA753D" w:rsidP="000B2CC8">
            <w:pPr>
              <w:pStyle w:val="NormalWeb"/>
              <w:spacing w:line="360" w:lineRule="auto"/>
              <w:jc w:val="center"/>
              <w:rPr>
                <w:sz w:val="16"/>
                <w:szCs w:val="16"/>
              </w:rPr>
            </w:pPr>
            <w:r w:rsidRPr="000B2CC8">
              <w:rPr>
                <w:sz w:val="16"/>
                <w:szCs w:val="16"/>
              </w:rPr>
              <w:t>80</w:t>
            </w:r>
          </w:p>
        </w:tc>
      </w:tr>
      <w:tr w:rsidR="00BA753D" w:rsidRPr="00AD0B47" w14:paraId="660D7FDC" w14:textId="77777777" w:rsidTr="000B2CC8">
        <w:trPr>
          <w:trHeight w:val="363"/>
          <w:jc w:val="center"/>
        </w:trPr>
        <w:tc>
          <w:tcPr>
            <w:tcW w:w="0" w:type="auto"/>
            <w:hideMark/>
          </w:tcPr>
          <w:p w14:paraId="34410C50" w14:textId="77777777" w:rsidR="00BA753D" w:rsidRPr="00AD0B47" w:rsidRDefault="00BA753D" w:rsidP="002A1F8B">
            <w:pPr>
              <w:pStyle w:val="NormalWeb"/>
              <w:spacing w:line="360" w:lineRule="auto"/>
              <w:jc w:val="both"/>
              <w:rPr>
                <w:sz w:val="16"/>
                <w:szCs w:val="16"/>
              </w:rPr>
            </w:pPr>
          </w:p>
        </w:tc>
        <w:tc>
          <w:tcPr>
            <w:tcW w:w="0" w:type="auto"/>
            <w:hideMark/>
          </w:tcPr>
          <w:p w14:paraId="3E822C29" w14:textId="77777777" w:rsidR="00BA753D" w:rsidRPr="00AD0B47" w:rsidRDefault="00BA753D" w:rsidP="002A1F8B">
            <w:pPr>
              <w:pStyle w:val="NormalWeb"/>
              <w:spacing w:line="360" w:lineRule="auto"/>
              <w:jc w:val="both"/>
              <w:rPr>
                <w:sz w:val="16"/>
                <w:szCs w:val="16"/>
              </w:rPr>
            </w:pPr>
            <w:r w:rsidRPr="00AD0B47">
              <w:rPr>
                <w:sz w:val="16"/>
                <w:szCs w:val="16"/>
              </w:rPr>
              <w:t>₹5 Lakhs – ₹15 Lakhs</w:t>
            </w:r>
          </w:p>
        </w:tc>
        <w:tc>
          <w:tcPr>
            <w:tcW w:w="0" w:type="auto"/>
            <w:hideMark/>
          </w:tcPr>
          <w:p w14:paraId="22E4E53B" w14:textId="77777777" w:rsidR="00BA753D" w:rsidRPr="000B2CC8" w:rsidRDefault="00BA753D" w:rsidP="000B2CC8">
            <w:pPr>
              <w:pStyle w:val="NormalWeb"/>
              <w:spacing w:line="360" w:lineRule="auto"/>
              <w:jc w:val="center"/>
              <w:rPr>
                <w:sz w:val="16"/>
                <w:szCs w:val="16"/>
              </w:rPr>
            </w:pPr>
            <w:r w:rsidRPr="000B2CC8">
              <w:rPr>
                <w:sz w:val="16"/>
                <w:szCs w:val="16"/>
              </w:rPr>
              <w:t>235</w:t>
            </w:r>
          </w:p>
        </w:tc>
      </w:tr>
      <w:tr w:rsidR="00BA753D" w:rsidRPr="00AD0B47" w14:paraId="3385E5E6" w14:textId="77777777" w:rsidTr="000B2CC8">
        <w:trPr>
          <w:trHeight w:val="363"/>
          <w:jc w:val="center"/>
        </w:trPr>
        <w:tc>
          <w:tcPr>
            <w:tcW w:w="0" w:type="auto"/>
            <w:hideMark/>
          </w:tcPr>
          <w:p w14:paraId="2EEF1714" w14:textId="77777777" w:rsidR="00BA753D" w:rsidRPr="00AD0B47" w:rsidRDefault="00BA753D" w:rsidP="002A1F8B">
            <w:pPr>
              <w:pStyle w:val="NormalWeb"/>
              <w:spacing w:line="360" w:lineRule="auto"/>
              <w:jc w:val="both"/>
              <w:rPr>
                <w:sz w:val="16"/>
                <w:szCs w:val="16"/>
              </w:rPr>
            </w:pPr>
          </w:p>
        </w:tc>
        <w:tc>
          <w:tcPr>
            <w:tcW w:w="0" w:type="auto"/>
            <w:hideMark/>
          </w:tcPr>
          <w:p w14:paraId="25553348" w14:textId="77777777" w:rsidR="00BA753D" w:rsidRPr="00AD0B47" w:rsidRDefault="00BA753D" w:rsidP="002A1F8B">
            <w:pPr>
              <w:pStyle w:val="NormalWeb"/>
              <w:spacing w:line="360" w:lineRule="auto"/>
              <w:jc w:val="both"/>
              <w:rPr>
                <w:sz w:val="16"/>
                <w:szCs w:val="16"/>
              </w:rPr>
            </w:pPr>
            <w:r w:rsidRPr="00AD0B47">
              <w:rPr>
                <w:sz w:val="16"/>
                <w:szCs w:val="16"/>
              </w:rPr>
              <w:t>₹15 Lakhs – ₹30 Lakhs</w:t>
            </w:r>
          </w:p>
        </w:tc>
        <w:tc>
          <w:tcPr>
            <w:tcW w:w="0" w:type="auto"/>
            <w:hideMark/>
          </w:tcPr>
          <w:p w14:paraId="509D22E7" w14:textId="77777777" w:rsidR="00BA753D" w:rsidRPr="000B2CC8" w:rsidRDefault="00BA753D" w:rsidP="000B2CC8">
            <w:pPr>
              <w:pStyle w:val="NormalWeb"/>
              <w:spacing w:line="360" w:lineRule="auto"/>
              <w:jc w:val="center"/>
              <w:rPr>
                <w:sz w:val="16"/>
                <w:szCs w:val="16"/>
              </w:rPr>
            </w:pPr>
            <w:r w:rsidRPr="000B2CC8">
              <w:rPr>
                <w:sz w:val="16"/>
                <w:szCs w:val="16"/>
              </w:rPr>
              <w:t>125</w:t>
            </w:r>
          </w:p>
        </w:tc>
      </w:tr>
      <w:tr w:rsidR="00BA753D" w:rsidRPr="00AD0B47" w14:paraId="22FC71A1" w14:textId="77777777" w:rsidTr="000B2CC8">
        <w:trPr>
          <w:trHeight w:val="363"/>
          <w:jc w:val="center"/>
        </w:trPr>
        <w:tc>
          <w:tcPr>
            <w:tcW w:w="0" w:type="auto"/>
            <w:hideMark/>
          </w:tcPr>
          <w:p w14:paraId="32D174AF" w14:textId="77777777" w:rsidR="00BA753D" w:rsidRPr="00AD0B47" w:rsidRDefault="00BA753D" w:rsidP="002A1F8B">
            <w:pPr>
              <w:pStyle w:val="NormalWeb"/>
              <w:spacing w:line="360" w:lineRule="auto"/>
              <w:jc w:val="both"/>
              <w:rPr>
                <w:sz w:val="16"/>
                <w:szCs w:val="16"/>
              </w:rPr>
            </w:pPr>
          </w:p>
        </w:tc>
        <w:tc>
          <w:tcPr>
            <w:tcW w:w="0" w:type="auto"/>
            <w:hideMark/>
          </w:tcPr>
          <w:p w14:paraId="28762608" w14:textId="77777777" w:rsidR="00BA753D" w:rsidRPr="00AD0B47" w:rsidRDefault="00BA753D" w:rsidP="002A1F8B">
            <w:pPr>
              <w:pStyle w:val="NormalWeb"/>
              <w:spacing w:line="360" w:lineRule="auto"/>
              <w:jc w:val="both"/>
              <w:rPr>
                <w:sz w:val="16"/>
                <w:szCs w:val="16"/>
              </w:rPr>
            </w:pPr>
            <w:r w:rsidRPr="00AD0B47">
              <w:rPr>
                <w:sz w:val="16"/>
                <w:szCs w:val="16"/>
              </w:rPr>
              <w:t>&gt; ₹30 Lakhs (HNI)</w:t>
            </w:r>
          </w:p>
        </w:tc>
        <w:tc>
          <w:tcPr>
            <w:tcW w:w="0" w:type="auto"/>
            <w:hideMark/>
          </w:tcPr>
          <w:p w14:paraId="579DCD2F" w14:textId="77777777" w:rsidR="00BA753D" w:rsidRPr="000B2CC8" w:rsidRDefault="00BA753D" w:rsidP="000B2CC8">
            <w:pPr>
              <w:pStyle w:val="NormalWeb"/>
              <w:spacing w:line="360" w:lineRule="auto"/>
              <w:jc w:val="center"/>
              <w:rPr>
                <w:sz w:val="16"/>
                <w:szCs w:val="16"/>
              </w:rPr>
            </w:pPr>
            <w:r w:rsidRPr="000B2CC8">
              <w:rPr>
                <w:sz w:val="16"/>
                <w:szCs w:val="16"/>
              </w:rPr>
              <w:t>60</w:t>
            </w:r>
          </w:p>
        </w:tc>
      </w:tr>
      <w:tr w:rsidR="00BA753D" w:rsidRPr="00AD0B47" w14:paraId="24CECCFE" w14:textId="77777777" w:rsidTr="000B2CC8">
        <w:trPr>
          <w:trHeight w:val="363"/>
          <w:jc w:val="center"/>
        </w:trPr>
        <w:tc>
          <w:tcPr>
            <w:tcW w:w="0" w:type="auto"/>
            <w:hideMark/>
          </w:tcPr>
          <w:p w14:paraId="49A004A1" w14:textId="77777777" w:rsidR="00BA753D" w:rsidRPr="00AD0B47" w:rsidRDefault="00BA753D" w:rsidP="002A1F8B">
            <w:pPr>
              <w:pStyle w:val="NormalWeb"/>
              <w:spacing w:line="360" w:lineRule="auto"/>
              <w:jc w:val="both"/>
              <w:rPr>
                <w:sz w:val="16"/>
                <w:szCs w:val="16"/>
              </w:rPr>
            </w:pPr>
            <w:r w:rsidRPr="00AD0B47">
              <w:rPr>
                <w:b/>
                <w:bCs/>
                <w:sz w:val="16"/>
                <w:szCs w:val="16"/>
              </w:rPr>
              <w:t>Trading Experience</w:t>
            </w:r>
          </w:p>
        </w:tc>
        <w:tc>
          <w:tcPr>
            <w:tcW w:w="0" w:type="auto"/>
            <w:hideMark/>
          </w:tcPr>
          <w:p w14:paraId="1ADE77D9" w14:textId="77777777" w:rsidR="00BA753D" w:rsidRPr="00AD0B47" w:rsidRDefault="00BA753D" w:rsidP="002A1F8B">
            <w:pPr>
              <w:pStyle w:val="NormalWeb"/>
              <w:spacing w:line="360" w:lineRule="auto"/>
              <w:jc w:val="both"/>
              <w:rPr>
                <w:sz w:val="16"/>
                <w:szCs w:val="16"/>
              </w:rPr>
            </w:pPr>
            <w:r w:rsidRPr="00AD0B47">
              <w:rPr>
                <w:sz w:val="16"/>
                <w:szCs w:val="16"/>
              </w:rPr>
              <w:t>Novice (&lt; 2 Years)</w:t>
            </w:r>
          </w:p>
        </w:tc>
        <w:tc>
          <w:tcPr>
            <w:tcW w:w="0" w:type="auto"/>
            <w:hideMark/>
          </w:tcPr>
          <w:p w14:paraId="63A86DC3" w14:textId="77777777" w:rsidR="00BA753D" w:rsidRPr="000B2CC8" w:rsidRDefault="00BA753D" w:rsidP="000B2CC8">
            <w:pPr>
              <w:pStyle w:val="NormalWeb"/>
              <w:spacing w:line="360" w:lineRule="auto"/>
              <w:jc w:val="center"/>
              <w:rPr>
                <w:sz w:val="16"/>
                <w:szCs w:val="16"/>
              </w:rPr>
            </w:pPr>
            <w:r w:rsidRPr="000B2CC8">
              <w:rPr>
                <w:sz w:val="16"/>
                <w:szCs w:val="16"/>
              </w:rPr>
              <w:t>115</w:t>
            </w:r>
          </w:p>
        </w:tc>
      </w:tr>
      <w:tr w:rsidR="00BA753D" w:rsidRPr="00AD0B47" w14:paraId="1E4F0794" w14:textId="77777777" w:rsidTr="000B2CC8">
        <w:trPr>
          <w:trHeight w:val="363"/>
          <w:jc w:val="center"/>
        </w:trPr>
        <w:tc>
          <w:tcPr>
            <w:tcW w:w="0" w:type="auto"/>
            <w:hideMark/>
          </w:tcPr>
          <w:p w14:paraId="2C9B0524" w14:textId="77777777" w:rsidR="00BA753D" w:rsidRPr="00AD0B47" w:rsidRDefault="00BA753D" w:rsidP="002A1F8B">
            <w:pPr>
              <w:pStyle w:val="NormalWeb"/>
              <w:spacing w:line="360" w:lineRule="auto"/>
              <w:jc w:val="both"/>
              <w:rPr>
                <w:sz w:val="16"/>
                <w:szCs w:val="16"/>
              </w:rPr>
            </w:pPr>
          </w:p>
        </w:tc>
        <w:tc>
          <w:tcPr>
            <w:tcW w:w="0" w:type="auto"/>
            <w:hideMark/>
          </w:tcPr>
          <w:p w14:paraId="5220F9E3" w14:textId="77777777" w:rsidR="00BA753D" w:rsidRPr="00AD0B47" w:rsidRDefault="00BA753D" w:rsidP="002A1F8B">
            <w:pPr>
              <w:pStyle w:val="NormalWeb"/>
              <w:spacing w:line="360" w:lineRule="auto"/>
              <w:jc w:val="both"/>
              <w:rPr>
                <w:sz w:val="16"/>
                <w:szCs w:val="16"/>
              </w:rPr>
            </w:pPr>
            <w:r w:rsidRPr="00AD0B47">
              <w:rPr>
                <w:sz w:val="16"/>
                <w:szCs w:val="16"/>
              </w:rPr>
              <w:t>Intermediate (2 – 5 Years)</w:t>
            </w:r>
          </w:p>
        </w:tc>
        <w:tc>
          <w:tcPr>
            <w:tcW w:w="0" w:type="auto"/>
            <w:hideMark/>
          </w:tcPr>
          <w:p w14:paraId="561F6210" w14:textId="77777777" w:rsidR="00BA753D" w:rsidRPr="000B2CC8" w:rsidRDefault="00BA753D" w:rsidP="000B2CC8">
            <w:pPr>
              <w:pStyle w:val="NormalWeb"/>
              <w:spacing w:line="360" w:lineRule="auto"/>
              <w:jc w:val="center"/>
              <w:rPr>
                <w:sz w:val="16"/>
                <w:szCs w:val="16"/>
              </w:rPr>
            </w:pPr>
            <w:r w:rsidRPr="000B2CC8">
              <w:rPr>
                <w:sz w:val="16"/>
                <w:szCs w:val="16"/>
              </w:rPr>
              <w:t>190</w:t>
            </w:r>
          </w:p>
        </w:tc>
      </w:tr>
      <w:tr w:rsidR="00BA753D" w:rsidRPr="00AD0B47" w14:paraId="7D4726A7" w14:textId="77777777" w:rsidTr="000B2CC8">
        <w:trPr>
          <w:trHeight w:val="363"/>
          <w:jc w:val="center"/>
        </w:trPr>
        <w:tc>
          <w:tcPr>
            <w:tcW w:w="0" w:type="auto"/>
            <w:hideMark/>
          </w:tcPr>
          <w:p w14:paraId="58E28411" w14:textId="77777777" w:rsidR="00BA753D" w:rsidRPr="00AD0B47" w:rsidRDefault="00BA753D" w:rsidP="002A1F8B">
            <w:pPr>
              <w:pStyle w:val="NormalWeb"/>
              <w:spacing w:line="360" w:lineRule="auto"/>
              <w:jc w:val="both"/>
              <w:rPr>
                <w:sz w:val="16"/>
                <w:szCs w:val="16"/>
              </w:rPr>
            </w:pPr>
          </w:p>
        </w:tc>
        <w:tc>
          <w:tcPr>
            <w:tcW w:w="0" w:type="auto"/>
            <w:hideMark/>
          </w:tcPr>
          <w:p w14:paraId="04F16F13" w14:textId="77777777" w:rsidR="00BA753D" w:rsidRPr="00AD0B47" w:rsidRDefault="00BA753D" w:rsidP="002A1F8B">
            <w:pPr>
              <w:pStyle w:val="NormalWeb"/>
              <w:spacing w:line="360" w:lineRule="auto"/>
              <w:jc w:val="both"/>
              <w:rPr>
                <w:sz w:val="16"/>
                <w:szCs w:val="16"/>
              </w:rPr>
            </w:pPr>
            <w:r w:rsidRPr="00AD0B47">
              <w:rPr>
                <w:sz w:val="16"/>
                <w:szCs w:val="16"/>
              </w:rPr>
              <w:t>Experienced (&gt; 5 Years)</w:t>
            </w:r>
          </w:p>
        </w:tc>
        <w:tc>
          <w:tcPr>
            <w:tcW w:w="0" w:type="auto"/>
            <w:hideMark/>
          </w:tcPr>
          <w:p w14:paraId="3D3ED8C9" w14:textId="77777777" w:rsidR="00BA753D" w:rsidRPr="000B2CC8" w:rsidRDefault="00BA753D" w:rsidP="000B2CC8">
            <w:pPr>
              <w:pStyle w:val="NormalWeb"/>
              <w:spacing w:line="360" w:lineRule="auto"/>
              <w:jc w:val="center"/>
              <w:rPr>
                <w:sz w:val="16"/>
                <w:szCs w:val="16"/>
              </w:rPr>
            </w:pPr>
            <w:r w:rsidRPr="000B2CC8">
              <w:rPr>
                <w:sz w:val="16"/>
                <w:szCs w:val="16"/>
              </w:rPr>
              <w:t>195</w:t>
            </w:r>
          </w:p>
        </w:tc>
      </w:tr>
      <w:tr w:rsidR="00BA753D" w:rsidRPr="00AD0B47" w14:paraId="3323FE22" w14:textId="77777777" w:rsidTr="000B2CC8">
        <w:trPr>
          <w:trHeight w:val="372"/>
          <w:jc w:val="center"/>
        </w:trPr>
        <w:tc>
          <w:tcPr>
            <w:tcW w:w="0" w:type="auto"/>
            <w:hideMark/>
          </w:tcPr>
          <w:p w14:paraId="2DA2CEA7" w14:textId="77777777" w:rsidR="00BA753D" w:rsidRPr="00AD0B47" w:rsidRDefault="00BA753D" w:rsidP="002A1F8B">
            <w:pPr>
              <w:pStyle w:val="NormalWeb"/>
              <w:spacing w:line="360" w:lineRule="auto"/>
              <w:jc w:val="both"/>
              <w:rPr>
                <w:sz w:val="16"/>
                <w:szCs w:val="16"/>
              </w:rPr>
            </w:pPr>
            <w:r w:rsidRPr="00AD0B47">
              <w:rPr>
                <w:b/>
                <w:bCs/>
                <w:sz w:val="16"/>
                <w:szCs w:val="16"/>
              </w:rPr>
              <w:t>Preferred Asset Class</w:t>
            </w:r>
          </w:p>
        </w:tc>
        <w:tc>
          <w:tcPr>
            <w:tcW w:w="0" w:type="auto"/>
            <w:hideMark/>
          </w:tcPr>
          <w:p w14:paraId="59DEAB6B" w14:textId="77777777" w:rsidR="00BA753D" w:rsidRPr="00AD0B47" w:rsidRDefault="00BA753D" w:rsidP="002A1F8B">
            <w:pPr>
              <w:pStyle w:val="NormalWeb"/>
              <w:spacing w:line="360" w:lineRule="auto"/>
              <w:jc w:val="both"/>
              <w:rPr>
                <w:sz w:val="16"/>
                <w:szCs w:val="16"/>
              </w:rPr>
            </w:pPr>
            <w:r w:rsidRPr="00AD0B47">
              <w:rPr>
                <w:sz w:val="16"/>
                <w:szCs w:val="16"/>
              </w:rPr>
              <w:t>Large-Cap Only</w:t>
            </w:r>
          </w:p>
        </w:tc>
        <w:tc>
          <w:tcPr>
            <w:tcW w:w="0" w:type="auto"/>
            <w:hideMark/>
          </w:tcPr>
          <w:p w14:paraId="4E62FE0A" w14:textId="77777777" w:rsidR="00BA753D" w:rsidRPr="000B2CC8" w:rsidRDefault="00BA753D" w:rsidP="000B2CC8">
            <w:pPr>
              <w:pStyle w:val="NormalWeb"/>
              <w:spacing w:line="360" w:lineRule="auto"/>
              <w:jc w:val="center"/>
              <w:rPr>
                <w:sz w:val="16"/>
                <w:szCs w:val="16"/>
              </w:rPr>
            </w:pPr>
            <w:r w:rsidRPr="000B2CC8">
              <w:rPr>
                <w:sz w:val="16"/>
                <w:szCs w:val="16"/>
              </w:rPr>
              <w:t>50</w:t>
            </w:r>
          </w:p>
        </w:tc>
      </w:tr>
      <w:tr w:rsidR="00BA753D" w:rsidRPr="00AD0B47" w14:paraId="7896621A" w14:textId="77777777" w:rsidTr="000B2CC8">
        <w:trPr>
          <w:trHeight w:val="363"/>
          <w:jc w:val="center"/>
        </w:trPr>
        <w:tc>
          <w:tcPr>
            <w:tcW w:w="0" w:type="auto"/>
            <w:hideMark/>
          </w:tcPr>
          <w:p w14:paraId="06D91A39" w14:textId="77777777" w:rsidR="00BA753D" w:rsidRPr="00AD0B47" w:rsidRDefault="00BA753D" w:rsidP="002A1F8B">
            <w:pPr>
              <w:pStyle w:val="NormalWeb"/>
              <w:spacing w:line="360" w:lineRule="auto"/>
              <w:jc w:val="both"/>
              <w:rPr>
                <w:sz w:val="16"/>
                <w:szCs w:val="16"/>
              </w:rPr>
            </w:pPr>
          </w:p>
        </w:tc>
        <w:tc>
          <w:tcPr>
            <w:tcW w:w="0" w:type="auto"/>
            <w:hideMark/>
          </w:tcPr>
          <w:p w14:paraId="51CFB534" w14:textId="77777777" w:rsidR="00BA753D" w:rsidRPr="00AD0B47" w:rsidRDefault="00BA753D" w:rsidP="002A1F8B">
            <w:pPr>
              <w:pStyle w:val="NormalWeb"/>
              <w:spacing w:line="360" w:lineRule="auto"/>
              <w:jc w:val="both"/>
              <w:rPr>
                <w:sz w:val="16"/>
                <w:szCs w:val="16"/>
              </w:rPr>
            </w:pPr>
            <w:r w:rsidRPr="00AD0B47">
              <w:rPr>
                <w:b/>
                <w:bCs/>
                <w:sz w:val="16"/>
                <w:szCs w:val="16"/>
              </w:rPr>
              <w:t>Mid-Cap Focused</w:t>
            </w:r>
          </w:p>
        </w:tc>
        <w:tc>
          <w:tcPr>
            <w:tcW w:w="0" w:type="auto"/>
            <w:hideMark/>
          </w:tcPr>
          <w:p w14:paraId="28676415" w14:textId="77777777" w:rsidR="00BA753D" w:rsidRPr="000B2CC8" w:rsidRDefault="00BA753D" w:rsidP="000B2CC8">
            <w:pPr>
              <w:pStyle w:val="NormalWeb"/>
              <w:spacing w:line="360" w:lineRule="auto"/>
              <w:jc w:val="center"/>
              <w:rPr>
                <w:sz w:val="16"/>
                <w:szCs w:val="16"/>
              </w:rPr>
            </w:pPr>
            <w:r w:rsidRPr="000B2CC8">
              <w:rPr>
                <w:sz w:val="16"/>
                <w:szCs w:val="16"/>
              </w:rPr>
              <w:t>310</w:t>
            </w:r>
          </w:p>
        </w:tc>
      </w:tr>
      <w:tr w:rsidR="00BA753D" w:rsidRPr="00AD0B47" w14:paraId="768FFED7" w14:textId="77777777" w:rsidTr="000B2CC8">
        <w:trPr>
          <w:trHeight w:val="363"/>
          <w:jc w:val="center"/>
        </w:trPr>
        <w:tc>
          <w:tcPr>
            <w:tcW w:w="0" w:type="auto"/>
            <w:hideMark/>
          </w:tcPr>
          <w:p w14:paraId="3C3E6BCB" w14:textId="77777777" w:rsidR="00BA753D" w:rsidRPr="00AD0B47" w:rsidRDefault="00BA753D" w:rsidP="002A1F8B">
            <w:pPr>
              <w:pStyle w:val="NormalWeb"/>
              <w:spacing w:line="360" w:lineRule="auto"/>
              <w:jc w:val="both"/>
              <w:rPr>
                <w:sz w:val="16"/>
                <w:szCs w:val="16"/>
              </w:rPr>
            </w:pPr>
          </w:p>
        </w:tc>
        <w:tc>
          <w:tcPr>
            <w:tcW w:w="0" w:type="auto"/>
            <w:hideMark/>
          </w:tcPr>
          <w:p w14:paraId="41BA1766" w14:textId="77777777" w:rsidR="00BA753D" w:rsidRPr="00AD0B47" w:rsidRDefault="00BA753D" w:rsidP="002A1F8B">
            <w:pPr>
              <w:pStyle w:val="NormalWeb"/>
              <w:spacing w:line="360" w:lineRule="auto"/>
              <w:jc w:val="both"/>
              <w:rPr>
                <w:sz w:val="16"/>
                <w:szCs w:val="16"/>
              </w:rPr>
            </w:pPr>
            <w:r w:rsidRPr="00AD0B47">
              <w:rPr>
                <w:sz w:val="16"/>
                <w:szCs w:val="16"/>
              </w:rPr>
              <w:t>Small-Cap/Speculative</w:t>
            </w:r>
          </w:p>
        </w:tc>
        <w:tc>
          <w:tcPr>
            <w:tcW w:w="0" w:type="auto"/>
            <w:hideMark/>
          </w:tcPr>
          <w:p w14:paraId="1B2076EE" w14:textId="77777777" w:rsidR="00BA753D" w:rsidRPr="000B2CC8" w:rsidRDefault="00BA753D" w:rsidP="000B2CC8">
            <w:pPr>
              <w:pStyle w:val="NormalWeb"/>
              <w:spacing w:line="360" w:lineRule="auto"/>
              <w:jc w:val="center"/>
              <w:rPr>
                <w:sz w:val="16"/>
                <w:szCs w:val="16"/>
              </w:rPr>
            </w:pPr>
            <w:r w:rsidRPr="000B2CC8">
              <w:rPr>
                <w:sz w:val="16"/>
                <w:szCs w:val="16"/>
              </w:rPr>
              <w:t>140</w:t>
            </w:r>
          </w:p>
        </w:tc>
      </w:tr>
      <w:tr w:rsidR="00BA753D" w:rsidRPr="00AD0B47" w14:paraId="788EAA8B" w14:textId="77777777" w:rsidTr="000B2CC8">
        <w:trPr>
          <w:trHeight w:val="363"/>
          <w:jc w:val="center"/>
        </w:trPr>
        <w:tc>
          <w:tcPr>
            <w:tcW w:w="0" w:type="auto"/>
            <w:hideMark/>
          </w:tcPr>
          <w:p w14:paraId="0D307638" w14:textId="77777777" w:rsidR="00BA753D" w:rsidRPr="00AD0B47" w:rsidRDefault="00BA753D" w:rsidP="003B3769">
            <w:pPr>
              <w:pStyle w:val="NormalWeb"/>
              <w:spacing w:line="360" w:lineRule="auto"/>
              <w:jc w:val="both"/>
              <w:rPr>
                <w:sz w:val="16"/>
                <w:szCs w:val="16"/>
              </w:rPr>
            </w:pPr>
            <w:r w:rsidRPr="00AD0B47">
              <w:rPr>
                <w:b/>
                <w:bCs/>
                <w:sz w:val="16"/>
                <w:szCs w:val="16"/>
              </w:rPr>
              <w:t>Total</w:t>
            </w:r>
          </w:p>
        </w:tc>
        <w:tc>
          <w:tcPr>
            <w:tcW w:w="0" w:type="auto"/>
            <w:hideMark/>
          </w:tcPr>
          <w:p w14:paraId="1733FC6A" w14:textId="77777777" w:rsidR="00BA753D" w:rsidRPr="00AD0B47" w:rsidRDefault="00BA753D" w:rsidP="003B3769">
            <w:pPr>
              <w:pStyle w:val="NormalWeb"/>
              <w:spacing w:line="360" w:lineRule="auto"/>
              <w:jc w:val="both"/>
              <w:rPr>
                <w:sz w:val="16"/>
                <w:szCs w:val="16"/>
              </w:rPr>
            </w:pPr>
          </w:p>
        </w:tc>
        <w:tc>
          <w:tcPr>
            <w:tcW w:w="0" w:type="auto"/>
            <w:hideMark/>
          </w:tcPr>
          <w:p w14:paraId="40673F95" w14:textId="77777777" w:rsidR="00BA753D" w:rsidRPr="000B2CC8" w:rsidRDefault="00BA753D" w:rsidP="000B2CC8">
            <w:pPr>
              <w:pStyle w:val="NormalWeb"/>
              <w:spacing w:line="360" w:lineRule="auto"/>
              <w:jc w:val="center"/>
              <w:rPr>
                <w:sz w:val="16"/>
                <w:szCs w:val="16"/>
              </w:rPr>
            </w:pPr>
            <w:r w:rsidRPr="000B2CC8">
              <w:rPr>
                <w:sz w:val="16"/>
                <w:szCs w:val="16"/>
              </w:rPr>
              <w:t>500</w:t>
            </w:r>
          </w:p>
        </w:tc>
      </w:tr>
    </w:tbl>
    <w:p w14:paraId="3399C35A" w14:textId="503331F9" w:rsidR="00BA753D" w:rsidRPr="00AD0B47" w:rsidRDefault="003B3769" w:rsidP="003B3769">
      <w:pPr>
        <w:pStyle w:val="NormalWeb"/>
        <w:spacing w:before="0" w:beforeAutospacing="0" w:line="360" w:lineRule="auto"/>
        <w:rPr>
          <w:b/>
          <w:bCs/>
          <w:i/>
          <w:iCs/>
          <w:sz w:val="18"/>
          <w:szCs w:val="18"/>
        </w:rPr>
      </w:pPr>
      <w:r w:rsidRPr="00AD0B47">
        <w:rPr>
          <w:b/>
          <w:bCs/>
          <w:i/>
          <w:iCs/>
          <w:sz w:val="18"/>
          <w:szCs w:val="18"/>
        </w:rPr>
        <w:t xml:space="preserve">                                  </w:t>
      </w:r>
      <w:r w:rsidR="00BA753D" w:rsidRPr="00AD0B47">
        <w:rPr>
          <w:b/>
          <w:bCs/>
          <w:i/>
          <w:iCs/>
          <w:sz w:val="18"/>
          <w:szCs w:val="18"/>
        </w:rPr>
        <w:t>Source: Author’s own contribution</w:t>
      </w:r>
    </w:p>
    <w:p w14:paraId="4F0D60D8" w14:textId="77777777" w:rsidR="00EC2DC6" w:rsidRPr="00AD0B47" w:rsidRDefault="00EC2DC6" w:rsidP="00EC2DC6">
      <w:pPr>
        <w:pStyle w:val="NormalWeb"/>
        <w:spacing w:line="360" w:lineRule="auto"/>
        <w:ind w:left="360"/>
        <w:jc w:val="both"/>
        <w:rPr>
          <w:b/>
          <w:bCs/>
        </w:rPr>
      </w:pPr>
      <w:r w:rsidRPr="00AD0B47">
        <w:rPr>
          <w:b/>
          <w:bCs/>
        </w:rPr>
        <w:t>4. Data Analysis and Results</w:t>
      </w:r>
    </w:p>
    <w:p w14:paraId="4F492DF6" w14:textId="1CAF21EE" w:rsidR="00EC2DC6" w:rsidRPr="00AD0B47" w:rsidRDefault="00EC2DC6" w:rsidP="00EC2DC6">
      <w:pPr>
        <w:pStyle w:val="NormalWeb"/>
        <w:spacing w:line="360" w:lineRule="auto"/>
        <w:ind w:left="360"/>
        <w:jc w:val="both"/>
      </w:pPr>
      <w:r w:rsidRPr="00AD0B47">
        <w:t xml:space="preserve">The data collected from 500 Indian retail investors was </w:t>
      </w:r>
      <w:r w:rsidR="00BA753D" w:rsidRPr="00AD0B47">
        <w:t>analysed</w:t>
      </w:r>
      <w:r w:rsidRPr="00AD0B47">
        <w:t xml:space="preserve"> </w:t>
      </w:r>
      <w:r w:rsidR="00BA753D" w:rsidRPr="00AD0B47">
        <w:t xml:space="preserve">on r studio where Lavan library is to analyse data for SEM while python used to analysis of path. </w:t>
      </w:r>
      <w:r w:rsidRPr="00AD0B47">
        <w:t>The two-step approach recommended by Anderson and Gerbing (1988</w:t>
      </w:r>
      <w:proofErr w:type="gramStart"/>
      <w:r w:rsidRPr="00AD0B47">
        <w:t>)</w:t>
      </w:r>
      <w:r w:rsidR="00CD2341">
        <w:t>,</w:t>
      </w:r>
      <w:r w:rsidR="00BA753D" w:rsidRPr="00AD0B47">
        <w:t>where</w:t>
      </w:r>
      <w:proofErr w:type="gramEnd"/>
      <w:r w:rsidRPr="00AD0B47">
        <w:t xml:space="preserve"> assessing the measurement model for reliability and validity</w:t>
      </w:r>
      <w:r w:rsidR="00BA753D" w:rsidRPr="00AD0B47">
        <w:t xml:space="preserve"> is required before </w:t>
      </w:r>
      <w:r w:rsidRPr="00AD0B47">
        <w:t>examining the structural model to test the proposed hypotheses.</w:t>
      </w:r>
    </w:p>
    <w:p w14:paraId="3458E89A" w14:textId="6F8090AC" w:rsidR="00EC2DC6" w:rsidRPr="00AD0B47" w:rsidRDefault="00EC2DC6" w:rsidP="00EC2DC6">
      <w:pPr>
        <w:pStyle w:val="NormalWeb"/>
        <w:spacing w:line="360" w:lineRule="auto"/>
        <w:ind w:left="360"/>
        <w:jc w:val="both"/>
        <w:rPr>
          <w:b/>
          <w:bCs/>
        </w:rPr>
      </w:pPr>
      <w:r w:rsidRPr="00AD0B47">
        <w:rPr>
          <w:b/>
          <w:bCs/>
        </w:rPr>
        <w:t>4.</w:t>
      </w:r>
      <w:r w:rsidR="00BA753D" w:rsidRPr="00AD0B47">
        <w:rPr>
          <w:b/>
          <w:bCs/>
        </w:rPr>
        <w:t>1</w:t>
      </w:r>
      <w:r w:rsidRPr="00AD0B47">
        <w:rPr>
          <w:b/>
          <w:bCs/>
        </w:rPr>
        <w:t xml:space="preserve"> Measurement Model Assessment</w:t>
      </w:r>
    </w:p>
    <w:p w14:paraId="368BA073" w14:textId="5DFC126C" w:rsidR="00BF47D7" w:rsidRPr="00AD0B47" w:rsidRDefault="00EC2DC6" w:rsidP="00BF47D7">
      <w:pPr>
        <w:pStyle w:val="NormalWeb"/>
        <w:spacing w:line="360" w:lineRule="auto"/>
        <w:ind w:left="360"/>
        <w:jc w:val="both"/>
      </w:pPr>
      <w:r w:rsidRPr="00AD0B47">
        <w:t xml:space="preserve">Confirmatory Factor Analysis (CFA) was conducted to evaluate the psychometric properties of the constructs. </w:t>
      </w:r>
      <w:r w:rsidR="00BF47D7" w:rsidRPr="00AD0B47">
        <w:t xml:space="preserve">Table 3 shows their required result where Convergent validity was assessed through the Average Variance Extracted (AVE), AVE values for all constructs ranged between 0.58 and 0.73, comfortably exceeding the 0.50 threshold Hair et al. (2010). Availability Heuristic construct, which recorded the highest AVE value of 0.73. This strong convergence implies retail investors tendency to rely on salient or vivid news events when making investment decisions. Kourtidis et al. (2011), reported as emotional and cognitive biases are often more pronounced, stable, and measurable in emerging </w:t>
      </w:r>
      <w:r w:rsidR="00BF47D7" w:rsidRPr="00AD0B47">
        <w:lastRenderedPageBreak/>
        <w:t xml:space="preserve">markets compared to developed economies. While Composite Reliability (CR) values for all latent constructs were above 0.70, confirming strong internal consistency across the measurement scales. As a high factor loading, AVE, and CR values substantiate that the constructs are both statistically reliable and theoretically valid. </w:t>
      </w:r>
    </w:p>
    <w:p w14:paraId="20A1BB86" w14:textId="444A497C" w:rsidR="00EC2DC6" w:rsidRPr="00AD0B47" w:rsidRDefault="00EC2DC6" w:rsidP="00607C35">
      <w:pPr>
        <w:pStyle w:val="NormalWeb"/>
        <w:spacing w:after="0" w:afterAutospacing="0" w:line="360" w:lineRule="auto"/>
        <w:ind w:left="360"/>
        <w:jc w:val="center"/>
      </w:pPr>
      <w:r w:rsidRPr="00AD0B47">
        <w:rPr>
          <w:b/>
          <w:bCs/>
        </w:rPr>
        <w:t xml:space="preserve">Table </w:t>
      </w:r>
      <w:r w:rsidR="00BF47D7" w:rsidRPr="00AD0B47">
        <w:rPr>
          <w:b/>
          <w:bCs/>
        </w:rPr>
        <w:t>3</w:t>
      </w:r>
      <w:r w:rsidRPr="00AD0B47">
        <w:rPr>
          <w:b/>
          <w:bCs/>
        </w:rPr>
        <w:t>: Reliability and Validity Assessment</w:t>
      </w:r>
    </w:p>
    <w:tbl>
      <w:tblPr>
        <w:tblStyle w:val="TableGrid"/>
        <w:tblW w:w="0" w:type="auto"/>
        <w:tblLook w:val="04A0" w:firstRow="1" w:lastRow="0" w:firstColumn="1" w:lastColumn="0" w:noHBand="0" w:noVBand="1"/>
      </w:tblPr>
      <w:tblGrid>
        <w:gridCol w:w="2118"/>
        <w:gridCol w:w="1262"/>
        <w:gridCol w:w="1701"/>
        <w:gridCol w:w="1430"/>
        <w:gridCol w:w="1220"/>
        <w:gridCol w:w="1285"/>
      </w:tblGrid>
      <w:tr w:rsidR="00EC2DC6" w:rsidRPr="00AD0B47" w14:paraId="67BAF733" w14:textId="77777777" w:rsidTr="00607C35">
        <w:tc>
          <w:tcPr>
            <w:tcW w:w="1415" w:type="dxa"/>
            <w:hideMark/>
          </w:tcPr>
          <w:p w14:paraId="77A3BCFF" w14:textId="77777777" w:rsidR="00EC2DC6" w:rsidRPr="00AD0B47" w:rsidRDefault="00EC2DC6" w:rsidP="00EC2DC6">
            <w:pPr>
              <w:pStyle w:val="NormalWeb"/>
              <w:spacing w:line="360" w:lineRule="auto"/>
              <w:ind w:left="360"/>
              <w:jc w:val="center"/>
              <w:rPr>
                <w:sz w:val="16"/>
                <w:szCs w:val="16"/>
              </w:rPr>
            </w:pPr>
            <w:r w:rsidRPr="00AD0B47">
              <w:rPr>
                <w:b/>
                <w:bCs/>
                <w:sz w:val="16"/>
                <w:szCs w:val="16"/>
              </w:rPr>
              <w:t>Construct</w:t>
            </w:r>
          </w:p>
        </w:tc>
        <w:tc>
          <w:tcPr>
            <w:tcW w:w="1262" w:type="dxa"/>
            <w:hideMark/>
          </w:tcPr>
          <w:p w14:paraId="5F96811D" w14:textId="77777777" w:rsidR="00EC2DC6" w:rsidRPr="00AD0B47" w:rsidRDefault="00EC2DC6" w:rsidP="00EC2DC6">
            <w:pPr>
              <w:pStyle w:val="NormalWeb"/>
              <w:spacing w:line="360" w:lineRule="auto"/>
              <w:ind w:left="360"/>
              <w:jc w:val="center"/>
              <w:rPr>
                <w:sz w:val="16"/>
                <w:szCs w:val="16"/>
              </w:rPr>
            </w:pPr>
            <w:r w:rsidRPr="00AD0B47">
              <w:rPr>
                <w:b/>
                <w:bCs/>
                <w:sz w:val="16"/>
                <w:szCs w:val="16"/>
              </w:rPr>
              <w:t>Item</w:t>
            </w:r>
          </w:p>
        </w:tc>
        <w:tc>
          <w:tcPr>
            <w:tcW w:w="1701" w:type="dxa"/>
            <w:hideMark/>
          </w:tcPr>
          <w:p w14:paraId="2BE426C1" w14:textId="77777777" w:rsidR="00EC2DC6" w:rsidRPr="00AD0B47" w:rsidRDefault="00EC2DC6" w:rsidP="00EC2DC6">
            <w:pPr>
              <w:pStyle w:val="NormalWeb"/>
              <w:spacing w:line="360" w:lineRule="auto"/>
              <w:ind w:left="360"/>
              <w:jc w:val="center"/>
              <w:rPr>
                <w:sz w:val="16"/>
                <w:szCs w:val="16"/>
              </w:rPr>
            </w:pPr>
            <w:r w:rsidRPr="00AD0B47">
              <w:rPr>
                <w:b/>
                <w:bCs/>
                <w:sz w:val="16"/>
                <w:szCs w:val="16"/>
              </w:rPr>
              <w:t>Factor Loading (&gt;0.60)</w:t>
            </w:r>
          </w:p>
        </w:tc>
        <w:tc>
          <w:tcPr>
            <w:tcW w:w="1430" w:type="dxa"/>
            <w:hideMark/>
          </w:tcPr>
          <w:p w14:paraId="6AAF7F32" w14:textId="77777777" w:rsidR="00EC2DC6" w:rsidRPr="00AD0B47" w:rsidRDefault="00EC2DC6" w:rsidP="00EC2DC6">
            <w:pPr>
              <w:pStyle w:val="NormalWeb"/>
              <w:spacing w:line="360" w:lineRule="auto"/>
              <w:ind w:left="360"/>
              <w:jc w:val="center"/>
              <w:rPr>
                <w:sz w:val="16"/>
                <w:szCs w:val="16"/>
              </w:rPr>
            </w:pPr>
            <w:r w:rsidRPr="00AD0B47">
              <w:rPr>
                <w:b/>
                <w:bCs/>
                <w:sz w:val="16"/>
                <w:szCs w:val="16"/>
              </w:rPr>
              <w:t>Cronbach's (&gt;0.70)</w:t>
            </w:r>
          </w:p>
        </w:tc>
        <w:tc>
          <w:tcPr>
            <w:tcW w:w="0" w:type="auto"/>
            <w:hideMark/>
          </w:tcPr>
          <w:p w14:paraId="69AF8D22" w14:textId="77777777" w:rsidR="00EC2DC6" w:rsidRPr="00AD0B47" w:rsidRDefault="00EC2DC6" w:rsidP="00EC2DC6">
            <w:pPr>
              <w:pStyle w:val="NormalWeb"/>
              <w:spacing w:line="360" w:lineRule="auto"/>
              <w:ind w:left="360"/>
              <w:jc w:val="center"/>
              <w:rPr>
                <w:sz w:val="16"/>
                <w:szCs w:val="16"/>
              </w:rPr>
            </w:pPr>
            <w:r w:rsidRPr="00AD0B47">
              <w:rPr>
                <w:b/>
                <w:bCs/>
                <w:sz w:val="16"/>
                <w:szCs w:val="16"/>
              </w:rPr>
              <w:t>CR (&gt;0.70)</w:t>
            </w:r>
          </w:p>
        </w:tc>
        <w:tc>
          <w:tcPr>
            <w:tcW w:w="0" w:type="auto"/>
            <w:hideMark/>
          </w:tcPr>
          <w:p w14:paraId="0EC647BE" w14:textId="77777777" w:rsidR="00EC2DC6" w:rsidRPr="00AD0B47" w:rsidRDefault="00EC2DC6" w:rsidP="00EC2DC6">
            <w:pPr>
              <w:pStyle w:val="NormalWeb"/>
              <w:spacing w:line="360" w:lineRule="auto"/>
              <w:ind w:left="360"/>
              <w:jc w:val="center"/>
              <w:rPr>
                <w:sz w:val="16"/>
                <w:szCs w:val="16"/>
              </w:rPr>
            </w:pPr>
            <w:r w:rsidRPr="00AD0B47">
              <w:rPr>
                <w:b/>
                <w:bCs/>
                <w:sz w:val="16"/>
                <w:szCs w:val="16"/>
              </w:rPr>
              <w:t>AVE (&gt;0.50)</w:t>
            </w:r>
          </w:p>
        </w:tc>
      </w:tr>
      <w:tr w:rsidR="00EC2DC6" w:rsidRPr="00AD0B47" w14:paraId="22684737" w14:textId="77777777" w:rsidTr="003B3769">
        <w:tc>
          <w:tcPr>
            <w:tcW w:w="0" w:type="auto"/>
            <w:hideMark/>
          </w:tcPr>
          <w:p w14:paraId="0AAA3BB1" w14:textId="77777777" w:rsidR="00EC2DC6" w:rsidRPr="00AD0B47" w:rsidRDefault="00EC2DC6" w:rsidP="003B3769">
            <w:pPr>
              <w:pStyle w:val="NormalWeb"/>
              <w:spacing w:line="360" w:lineRule="auto"/>
              <w:jc w:val="both"/>
              <w:rPr>
                <w:sz w:val="16"/>
                <w:szCs w:val="16"/>
              </w:rPr>
            </w:pPr>
            <w:r w:rsidRPr="00AD0B47">
              <w:rPr>
                <w:b/>
                <w:bCs/>
                <w:sz w:val="16"/>
                <w:szCs w:val="16"/>
              </w:rPr>
              <w:t>Herding Bias (HB)</w:t>
            </w:r>
          </w:p>
        </w:tc>
        <w:tc>
          <w:tcPr>
            <w:tcW w:w="1262" w:type="dxa"/>
            <w:hideMark/>
          </w:tcPr>
          <w:p w14:paraId="3FC0B8D0" w14:textId="77777777" w:rsidR="00EC2DC6" w:rsidRPr="00AD0B47" w:rsidRDefault="00EC2DC6" w:rsidP="00EC2DC6">
            <w:pPr>
              <w:pStyle w:val="NormalWeb"/>
              <w:spacing w:line="360" w:lineRule="auto"/>
              <w:ind w:left="360"/>
              <w:jc w:val="both"/>
              <w:rPr>
                <w:sz w:val="16"/>
                <w:szCs w:val="16"/>
              </w:rPr>
            </w:pPr>
            <w:r w:rsidRPr="00AD0B47">
              <w:rPr>
                <w:sz w:val="16"/>
                <w:szCs w:val="16"/>
              </w:rPr>
              <w:t>HB1</w:t>
            </w:r>
          </w:p>
        </w:tc>
        <w:tc>
          <w:tcPr>
            <w:tcW w:w="1701" w:type="dxa"/>
            <w:hideMark/>
          </w:tcPr>
          <w:p w14:paraId="5F7ED04A" w14:textId="77777777" w:rsidR="00EC2DC6" w:rsidRPr="00AD0B47" w:rsidRDefault="00EC2DC6" w:rsidP="00EC2DC6">
            <w:pPr>
              <w:pStyle w:val="NormalWeb"/>
              <w:spacing w:line="360" w:lineRule="auto"/>
              <w:ind w:left="360"/>
              <w:jc w:val="both"/>
              <w:rPr>
                <w:sz w:val="16"/>
                <w:szCs w:val="16"/>
              </w:rPr>
            </w:pPr>
            <w:r w:rsidRPr="00AD0B47">
              <w:rPr>
                <w:sz w:val="16"/>
                <w:szCs w:val="16"/>
              </w:rPr>
              <w:t>0.82</w:t>
            </w:r>
          </w:p>
        </w:tc>
        <w:tc>
          <w:tcPr>
            <w:tcW w:w="1430" w:type="dxa"/>
            <w:hideMark/>
          </w:tcPr>
          <w:p w14:paraId="1F0980B9" w14:textId="77777777" w:rsidR="00EC2DC6" w:rsidRPr="00AD0B47" w:rsidRDefault="00EC2DC6" w:rsidP="00EC2DC6">
            <w:pPr>
              <w:pStyle w:val="NormalWeb"/>
              <w:spacing w:line="360" w:lineRule="auto"/>
              <w:ind w:left="360"/>
              <w:jc w:val="both"/>
              <w:rPr>
                <w:sz w:val="16"/>
                <w:szCs w:val="16"/>
              </w:rPr>
            </w:pPr>
            <w:r w:rsidRPr="00AD0B47">
              <w:rPr>
                <w:b/>
                <w:bCs/>
                <w:sz w:val="16"/>
                <w:szCs w:val="16"/>
              </w:rPr>
              <w:t>0.86</w:t>
            </w:r>
          </w:p>
        </w:tc>
        <w:tc>
          <w:tcPr>
            <w:tcW w:w="0" w:type="auto"/>
            <w:hideMark/>
          </w:tcPr>
          <w:p w14:paraId="4A9C0AE1" w14:textId="77777777" w:rsidR="00EC2DC6" w:rsidRPr="00AD0B47" w:rsidRDefault="00EC2DC6" w:rsidP="00EC2DC6">
            <w:pPr>
              <w:pStyle w:val="NormalWeb"/>
              <w:spacing w:line="360" w:lineRule="auto"/>
              <w:ind w:left="360"/>
              <w:jc w:val="both"/>
              <w:rPr>
                <w:sz w:val="16"/>
                <w:szCs w:val="16"/>
              </w:rPr>
            </w:pPr>
            <w:r w:rsidRPr="00AD0B47">
              <w:rPr>
                <w:b/>
                <w:bCs/>
                <w:sz w:val="16"/>
                <w:szCs w:val="16"/>
              </w:rPr>
              <w:t>0.87</w:t>
            </w:r>
          </w:p>
        </w:tc>
        <w:tc>
          <w:tcPr>
            <w:tcW w:w="0" w:type="auto"/>
            <w:hideMark/>
          </w:tcPr>
          <w:p w14:paraId="5F5A3320" w14:textId="77777777" w:rsidR="00EC2DC6" w:rsidRPr="00AD0B47" w:rsidRDefault="00EC2DC6" w:rsidP="00EC2DC6">
            <w:pPr>
              <w:pStyle w:val="NormalWeb"/>
              <w:spacing w:line="360" w:lineRule="auto"/>
              <w:ind w:left="360"/>
              <w:jc w:val="both"/>
              <w:rPr>
                <w:sz w:val="16"/>
                <w:szCs w:val="16"/>
              </w:rPr>
            </w:pPr>
            <w:r w:rsidRPr="00AD0B47">
              <w:rPr>
                <w:b/>
                <w:bCs/>
                <w:sz w:val="16"/>
                <w:szCs w:val="16"/>
              </w:rPr>
              <w:t>0.69</w:t>
            </w:r>
          </w:p>
        </w:tc>
      </w:tr>
      <w:tr w:rsidR="00EC2DC6" w:rsidRPr="00AD0B47" w14:paraId="4990B1B7" w14:textId="77777777" w:rsidTr="003B3769">
        <w:tc>
          <w:tcPr>
            <w:tcW w:w="0" w:type="auto"/>
            <w:hideMark/>
          </w:tcPr>
          <w:p w14:paraId="1580D4BC" w14:textId="77777777" w:rsidR="00EC2DC6" w:rsidRPr="00AD0B47" w:rsidRDefault="00EC2DC6" w:rsidP="003B3769">
            <w:pPr>
              <w:pStyle w:val="NormalWeb"/>
              <w:spacing w:line="360" w:lineRule="auto"/>
              <w:ind w:left="360"/>
              <w:jc w:val="both"/>
              <w:rPr>
                <w:sz w:val="16"/>
                <w:szCs w:val="16"/>
              </w:rPr>
            </w:pPr>
          </w:p>
        </w:tc>
        <w:tc>
          <w:tcPr>
            <w:tcW w:w="1262" w:type="dxa"/>
            <w:hideMark/>
          </w:tcPr>
          <w:p w14:paraId="0A6DFC47" w14:textId="77777777" w:rsidR="00EC2DC6" w:rsidRPr="00AD0B47" w:rsidRDefault="00EC2DC6" w:rsidP="00EC2DC6">
            <w:pPr>
              <w:pStyle w:val="NormalWeb"/>
              <w:spacing w:line="360" w:lineRule="auto"/>
              <w:ind w:left="360"/>
              <w:jc w:val="both"/>
              <w:rPr>
                <w:sz w:val="16"/>
                <w:szCs w:val="16"/>
              </w:rPr>
            </w:pPr>
            <w:r w:rsidRPr="00AD0B47">
              <w:rPr>
                <w:sz w:val="16"/>
                <w:szCs w:val="16"/>
              </w:rPr>
              <w:t>HB2</w:t>
            </w:r>
          </w:p>
        </w:tc>
        <w:tc>
          <w:tcPr>
            <w:tcW w:w="1701" w:type="dxa"/>
            <w:hideMark/>
          </w:tcPr>
          <w:p w14:paraId="3873EA50" w14:textId="77777777" w:rsidR="00EC2DC6" w:rsidRPr="00AD0B47" w:rsidRDefault="00EC2DC6" w:rsidP="00EC2DC6">
            <w:pPr>
              <w:pStyle w:val="NormalWeb"/>
              <w:spacing w:line="360" w:lineRule="auto"/>
              <w:ind w:left="360"/>
              <w:jc w:val="both"/>
              <w:rPr>
                <w:sz w:val="16"/>
                <w:szCs w:val="16"/>
              </w:rPr>
            </w:pPr>
            <w:r w:rsidRPr="00AD0B47">
              <w:rPr>
                <w:sz w:val="16"/>
                <w:szCs w:val="16"/>
              </w:rPr>
              <w:t>0.85</w:t>
            </w:r>
          </w:p>
        </w:tc>
        <w:tc>
          <w:tcPr>
            <w:tcW w:w="1430" w:type="dxa"/>
            <w:hideMark/>
          </w:tcPr>
          <w:p w14:paraId="51F0D395" w14:textId="77777777" w:rsidR="00EC2DC6" w:rsidRPr="00AD0B47" w:rsidRDefault="00EC2DC6" w:rsidP="00EC2DC6">
            <w:pPr>
              <w:pStyle w:val="NormalWeb"/>
              <w:spacing w:line="360" w:lineRule="auto"/>
              <w:ind w:left="360"/>
              <w:jc w:val="both"/>
              <w:rPr>
                <w:sz w:val="16"/>
                <w:szCs w:val="16"/>
              </w:rPr>
            </w:pPr>
          </w:p>
        </w:tc>
        <w:tc>
          <w:tcPr>
            <w:tcW w:w="0" w:type="auto"/>
            <w:hideMark/>
          </w:tcPr>
          <w:p w14:paraId="1EF1D0C6" w14:textId="77777777" w:rsidR="00EC2DC6" w:rsidRPr="00AD0B47" w:rsidRDefault="00EC2DC6" w:rsidP="00EC2DC6">
            <w:pPr>
              <w:pStyle w:val="NormalWeb"/>
              <w:spacing w:line="360" w:lineRule="auto"/>
              <w:ind w:left="360"/>
              <w:jc w:val="both"/>
              <w:rPr>
                <w:sz w:val="16"/>
                <w:szCs w:val="16"/>
              </w:rPr>
            </w:pPr>
          </w:p>
        </w:tc>
        <w:tc>
          <w:tcPr>
            <w:tcW w:w="0" w:type="auto"/>
            <w:hideMark/>
          </w:tcPr>
          <w:p w14:paraId="3DE30702" w14:textId="77777777" w:rsidR="00EC2DC6" w:rsidRPr="00AD0B47" w:rsidRDefault="00EC2DC6" w:rsidP="00EC2DC6">
            <w:pPr>
              <w:pStyle w:val="NormalWeb"/>
              <w:spacing w:line="360" w:lineRule="auto"/>
              <w:ind w:left="360"/>
              <w:jc w:val="both"/>
              <w:rPr>
                <w:sz w:val="16"/>
                <w:szCs w:val="16"/>
              </w:rPr>
            </w:pPr>
          </w:p>
        </w:tc>
      </w:tr>
      <w:tr w:rsidR="00EC2DC6" w:rsidRPr="00AD0B47" w14:paraId="0F80410A" w14:textId="77777777" w:rsidTr="003B3769">
        <w:tc>
          <w:tcPr>
            <w:tcW w:w="0" w:type="auto"/>
            <w:hideMark/>
          </w:tcPr>
          <w:p w14:paraId="4EFE9917" w14:textId="77777777" w:rsidR="00EC2DC6" w:rsidRPr="00AD0B47" w:rsidRDefault="00EC2DC6" w:rsidP="00607C35">
            <w:pPr>
              <w:pStyle w:val="NormalWeb"/>
              <w:spacing w:line="360" w:lineRule="auto"/>
              <w:ind w:left="878"/>
              <w:jc w:val="both"/>
              <w:rPr>
                <w:sz w:val="16"/>
                <w:szCs w:val="16"/>
              </w:rPr>
            </w:pPr>
          </w:p>
        </w:tc>
        <w:tc>
          <w:tcPr>
            <w:tcW w:w="1262" w:type="dxa"/>
            <w:hideMark/>
          </w:tcPr>
          <w:p w14:paraId="1843D881" w14:textId="77777777" w:rsidR="00EC2DC6" w:rsidRPr="00AD0B47" w:rsidRDefault="00EC2DC6" w:rsidP="00EC2DC6">
            <w:pPr>
              <w:pStyle w:val="NormalWeb"/>
              <w:spacing w:line="360" w:lineRule="auto"/>
              <w:ind w:left="360"/>
              <w:jc w:val="both"/>
              <w:rPr>
                <w:sz w:val="16"/>
                <w:szCs w:val="16"/>
              </w:rPr>
            </w:pPr>
            <w:r w:rsidRPr="00AD0B47">
              <w:rPr>
                <w:sz w:val="16"/>
                <w:szCs w:val="16"/>
              </w:rPr>
              <w:t>HB3</w:t>
            </w:r>
          </w:p>
        </w:tc>
        <w:tc>
          <w:tcPr>
            <w:tcW w:w="1701" w:type="dxa"/>
            <w:hideMark/>
          </w:tcPr>
          <w:p w14:paraId="7DD59BD6" w14:textId="77777777" w:rsidR="00EC2DC6" w:rsidRPr="00AD0B47" w:rsidRDefault="00EC2DC6" w:rsidP="00EC2DC6">
            <w:pPr>
              <w:pStyle w:val="NormalWeb"/>
              <w:spacing w:line="360" w:lineRule="auto"/>
              <w:ind w:left="360"/>
              <w:jc w:val="both"/>
              <w:rPr>
                <w:sz w:val="16"/>
                <w:szCs w:val="16"/>
              </w:rPr>
            </w:pPr>
            <w:r w:rsidRPr="00AD0B47">
              <w:rPr>
                <w:sz w:val="16"/>
                <w:szCs w:val="16"/>
              </w:rPr>
              <w:t>0.81</w:t>
            </w:r>
          </w:p>
        </w:tc>
        <w:tc>
          <w:tcPr>
            <w:tcW w:w="1430" w:type="dxa"/>
            <w:hideMark/>
          </w:tcPr>
          <w:p w14:paraId="06C84BD2" w14:textId="77777777" w:rsidR="00EC2DC6" w:rsidRPr="00AD0B47" w:rsidRDefault="00EC2DC6" w:rsidP="00EC2DC6">
            <w:pPr>
              <w:pStyle w:val="NormalWeb"/>
              <w:spacing w:line="360" w:lineRule="auto"/>
              <w:ind w:left="360"/>
              <w:jc w:val="both"/>
              <w:rPr>
                <w:sz w:val="16"/>
                <w:szCs w:val="16"/>
              </w:rPr>
            </w:pPr>
          </w:p>
        </w:tc>
        <w:tc>
          <w:tcPr>
            <w:tcW w:w="0" w:type="auto"/>
            <w:hideMark/>
          </w:tcPr>
          <w:p w14:paraId="4D115A21" w14:textId="77777777" w:rsidR="00EC2DC6" w:rsidRPr="00AD0B47" w:rsidRDefault="00EC2DC6" w:rsidP="00EC2DC6">
            <w:pPr>
              <w:pStyle w:val="NormalWeb"/>
              <w:spacing w:line="360" w:lineRule="auto"/>
              <w:ind w:left="360"/>
              <w:jc w:val="both"/>
              <w:rPr>
                <w:sz w:val="16"/>
                <w:szCs w:val="16"/>
              </w:rPr>
            </w:pPr>
          </w:p>
        </w:tc>
        <w:tc>
          <w:tcPr>
            <w:tcW w:w="0" w:type="auto"/>
            <w:hideMark/>
          </w:tcPr>
          <w:p w14:paraId="2DBB8F96" w14:textId="77777777" w:rsidR="00EC2DC6" w:rsidRPr="00AD0B47" w:rsidRDefault="00EC2DC6" w:rsidP="00EC2DC6">
            <w:pPr>
              <w:pStyle w:val="NormalWeb"/>
              <w:spacing w:line="360" w:lineRule="auto"/>
              <w:ind w:left="360"/>
              <w:jc w:val="both"/>
              <w:rPr>
                <w:sz w:val="16"/>
                <w:szCs w:val="16"/>
              </w:rPr>
            </w:pPr>
          </w:p>
        </w:tc>
      </w:tr>
      <w:tr w:rsidR="00EC2DC6" w:rsidRPr="00AD0B47" w14:paraId="5BD484D6" w14:textId="77777777" w:rsidTr="003B3769">
        <w:tc>
          <w:tcPr>
            <w:tcW w:w="0" w:type="auto"/>
            <w:hideMark/>
          </w:tcPr>
          <w:p w14:paraId="464BE46A" w14:textId="77777777" w:rsidR="00EC2DC6" w:rsidRPr="00AD0B47" w:rsidRDefault="00EC2DC6" w:rsidP="003B3769">
            <w:pPr>
              <w:pStyle w:val="NormalWeb"/>
              <w:spacing w:line="360" w:lineRule="auto"/>
              <w:jc w:val="both"/>
              <w:rPr>
                <w:sz w:val="16"/>
                <w:szCs w:val="16"/>
              </w:rPr>
            </w:pPr>
            <w:r w:rsidRPr="00AD0B47">
              <w:rPr>
                <w:b/>
                <w:bCs/>
                <w:sz w:val="16"/>
                <w:szCs w:val="16"/>
              </w:rPr>
              <w:t>Overconfidence Bias (OCB)</w:t>
            </w:r>
          </w:p>
        </w:tc>
        <w:tc>
          <w:tcPr>
            <w:tcW w:w="1262" w:type="dxa"/>
            <w:hideMark/>
          </w:tcPr>
          <w:p w14:paraId="688690CB" w14:textId="77777777" w:rsidR="00EC2DC6" w:rsidRPr="00AD0B47" w:rsidRDefault="00EC2DC6" w:rsidP="00EC2DC6">
            <w:pPr>
              <w:pStyle w:val="NormalWeb"/>
              <w:spacing w:line="360" w:lineRule="auto"/>
              <w:ind w:left="360"/>
              <w:jc w:val="both"/>
              <w:rPr>
                <w:sz w:val="16"/>
                <w:szCs w:val="16"/>
              </w:rPr>
            </w:pPr>
            <w:r w:rsidRPr="00AD0B47">
              <w:rPr>
                <w:sz w:val="16"/>
                <w:szCs w:val="16"/>
              </w:rPr>
              <w:t>OCB1</w:t>
            </w:r>
          </w:p>
        </w:tc>
        <w:tc>
          <w:tcPr>
            <w:tcW w:w="1701" w:type="dxa"/>
            <w:hideMark/>
          </w:tcPr>
          <w:p w14:paraId="0D6DB73B" w14:textId="77777777" w:rsidR="00EC2DC6" w:rsidRPr="00AD0B47" w:rsidRDefault="00EC2DC6" w:rsidP="00EC2DC6">
            <w:pPr>
              <w:pStyle w:val="NormalWeb"/>
              <w:spacing w:line="360" w:lineRule="auto"/>
              <w:ind w:left="360"/>
              <w:jc w:val="both"/>
              <w:rPr>
                <w:sz w:val="16"/>
                <w:szCs w:val="16"/>
              </w:rPr>
            </w:pPr>
            <w:r w:rsidRPr="00AD0B47">
              <w:rPr>
                <w:sz w:val="16"/>
                <w:szCs w:val="16"/>
              </w:rPr>
              <w:t>0.79</w:t>
            </w:r>
          </w:p>
        </w:tc>
        <w:tc>
          <w:tcPr>
            <w:tcW w:w="1430" w:type="dxa"/>
            <w:hideMark/>
          </w:tcPr>
          <w:p w14:paraId="451B1319" w14:textId="77777777" w:rsidR="00EC2DC6" w:rsidRPr="00AD0B47" w:rsidRDefault="00EC2DC6" w:rsidP="00EC2DC6">
            <w:pPr>
              <w:pStyle w:val="NormalWeb"/>
              <w:spacing w:line="360" w:lineRule="auto"/>
              <w:ind w:left="360"/>
              <w:jc w:val="both"/>
              <w:rPr>
                <w:sz w:val="16"/>
                <w:szCs w:val="16"/>
              </w:rPr>
            </w:pPr>
            <w:r w:rsidRPr="00AD0B47">
              <w:rPr>
                <w:b/>
                <w:bCs/>
                <w:sz w:val="16"/>
                <w:szCs w:val="16"/>
              </w:rPr>
              <w:t>0.84</w:t>
            </w:r>
          </w:p>
        </w:tc>
        <w:tc>
          <w:tcPr>
            <w:tcW w:w="0" w:type="auto"/>
            <w:hideMark/>
          </w:tcPr>
          <w:p w14:paraId="3AB8768E" w14:textId="77777777" w:rsidR="00EC2DC6" w:rsidRPr="00AD0B47" w:rsidRDefault="00EC2DC6" w:rsidP="00EC2DC6">
            <w:pPr>
              <w:pStyle w:val="NormalWeb"/>
              <w:spacing w:line="360" w:lineRule="auto"/>
              <w:ind w:left="360"/>
              <w:jc w:val="both"/>
              <w:rPr>
                <w:sz w:val="16"/>
                <w:szCs w:val="16"/>
              </w:rPr>
            </w:pPr>
            <w:r w:rsidRPr="00AD0B47">
              <w:rPr>
                <w:b/>
                <w:bCs/>
                <w:sz w:val="16"/>
                <w:szCs w:val="16"/>
              </w:rPr>
              <w:t>0.85</w:t>
            </w:r>
          </w:p>
        </w:tc>
        <w:tc>
          <w:tcPr>
            <w:tcW w:w="0" w:type="auto"/>
            <w:hideMark/>
          </w:tcPr>
          <w:p w14:paraId="51A90292" w14:textId="77777777" w:rsidR="00EC2DC6" w:rsidRPr="00AD0B47" w:rsidRDefault="00EC2DC6" w:rsidP="00EC2DC6">
            <w:pPr>
              <w:pStyle w:val="NormalWeb"/>
              <w:spacing w:line="360" w:lineRule="auto"/>
              <w:ind w:left="360"/>
              <w:jc w:val="both"/>
              <w:rPr>
                <w:sz w:val="16"/>
                <w:szCs w:val="16"/>
              </w:rPr>
            </w:pPr>
            <w:r w:rsidRPr="00AD0B47">
              <w:rPr>
                <w:b/>
                <w:bCs/>
                <w:sz w:val="16"/>
                <w:szCs w:val="16"/>
              </w:rPr>
              <w:t>0.65</w:t>
            </w:r>
          </w:p>
        </w:tc>
      </w:tr>
      <w:tr w:rsidR="00EC2DC6" w:rsidRPr="00AD0B47" w14:paraId="547E41BB" w14:textId="77777777" w:rsidTr="003B3769">
        <w:tc>
          <w:tcPr>
            <w:tcW w:w="0" w:type="auto"/>
            <w:hideMark/>
          </w:tcPr>
          <w:p w14:paraId="02F8F1DE" w14:textId="77777777" w:rsidR="00EC2DC6" w:rsidRPr="00AD0B47" w:rsidRDefault="00EC2DC6" w:rsidP="003B3769">
            <w:pPr>
              <w:pStyle w:val="NormalWeb"/>
              <w:spacing w:line="360" w:lineRule="auto"/>
              <w:ind w:left="360"/>
              <w:jc w:val="both"/>
              <w:rPr>
                <w:sz w:val="16"/>
                <w:szCs w:val="16"/>
              </w:rPr>
            </w:pPr>
          </w:p>
        </w:tc>
        <w:tc>
          <w:tcPr>
            <w:tcW w:w="1262" w:type="dxa"/>
            <w:hideMark/>
          </w:tcPr>
          <w:p w14:paraId="2363893F" w14:textId="77777777" w:rsidR="00EC2DC6" w:rsidRPr="00AD0B47" w:rsidRDefault="00EC2DC6" w:rsidP="00EC2DC6">
            <w:pPr>
              <w:pStyle w:val="NormalWeb"/>
              <w:spacing w:line="360" w:lineRule="auto"/>
              <w:ind w:left="360"/>
              <w:jc w:val="both"/>
              <w:rPr>
                <w:sz w:val="16"/>
                <w:szCs w:val="16"/>
              </w:rPr>
            </w:pPr>
            <w:r w:rsidRPr="00AD0B47">
              <w:rPr>
                <w:sz w:val="16"/>
                <w:szCs w:val="16"/>
              </w:rPr>
              <w:t>OCB2</w:t>
            </w:r>
          </w:p>
        </w:tc>
        <w:tc>
          <w:tcPr>
            <w:tcW w:w="1701" w:type="dxa"/>
            <w:hideMark/>
          </w:tcPr>
          <w:p w14:paraId="3C950730" w14:textId="77777777" w:rsidR="00EC2DC6" w:rsidRPr="00AD0B47" w:rsidRDefault="00EC2DC6" w:rsidP="00EC2DC6">
            <w:pPr>
              <w:pStyle w:val="NormalWeb"/>
              <w:spacing w:line="360" w:lineRule="auto"/>
              <w:ind w:left="360"/>
              <w:jc w:val="both"/>
              <w:rPr>
                <w:sz w:val="16"/>
                <w:szCs w:val="16"/>
              </w:rPr>
            </w:pPr>
            <w:r w:rsidRPr="00AD0B47">
              <w:rPr>
                <w:sz w:val="16"/>
                <w:szCs w:val="16"/>
              </w:rPr>
              <w:t>0.83</w:t>
            </w:r>
          </w:p>
        </w:tc>
        <w:tc>
          <w:tcPr>
            <w:tcW w:w="1430" w:type="dxa"/>
            <w:hideMark/>
          </w:tcPr>
          <w:p w14:paraId="3C4189FD" w14:textId="77777777" w:rsidR="00EC2DC6" w:rsidRPr="00AD0B47" w:rsidRDefault="00EC2DC6" w:rsidP="00EC2DC6">
            <w:pPr>
              <w:pStyle w:val="NormalWeb"/>
              <w:spacing w:line="360" w:lineRule="auto"/>
              <w:ind w:left="360"/>
              <w:jc w:val="both"/>
              <w:rPr>
                <w:sz w:val="16"/>
                <w:szCs w:val="16"/>
              </w:rPr>
            </w:pPr>
          </w:p>
        </w:tc>
        <w:tc>
          <w:tcPr>
            <w:tcW w:w="0" w:type="auto"/>
            <w:hideMark/>
          </w:tcPr>
          <w:p w14:paraId="395788AD" w14:textId="77777777" w:rsidR="00EC2DC6" w:rsidRPr="00AD0B47" w:rsidRDefault="00EC2DC6" w:rsidP="00EC2DC6">
            <w:pPr>
              <w:pStyle w:val="NormalWeb"/>
              <w:spacing w:line="360" w:lineRule="auto"/>
              <w:ind w:left="360"/>
              <w:jc w:val="both"/>
              <w:rPr>
                <w:sz w:val="16"/>
                <w:szCs w:val="16"/>
              </w:rPr>
            </w:pPr>
          </w:p>
        </w:tc>
        <w:tc>
          <w:tcPr>
            <w:tcW w:w="0" w:type="auto"/>
            <w:hideMark/>
          </w:tcPr>
          <w:p w14:paraId="6E231F8C" w14:textId="77777777" w:rsidR="00EC2DC6" w:rsidRPr="00AD0B47" w:rsidRDefault="00EC2DC6" w:rsidP="00EC2DC6">
            <w:pPr>
              <w:pStyle w:val="NormalWeb"/>
              <w:spacing w:line="360" w:lineRule="auto"/>
              <w:ind w:left="360"/>
              <w:jc w:val="both"/>
              <w:rPr>
                <w:sz w:val="16"/>
                <w:szCs w:val="16"/>
              </w:rPr>
            </w:pPr>
          </w:p>
        </w:tc>
      </w:tr>
      <w:tr w:rsidR="00EC2DC6" w:rsidRPr="00AD0B47" w14:paraId="33752DD2" w14:textId="77777777" w:rsidTr="003B3769">
        <w:tc>
          <w:tcPr>
            <w:tcW w:w="0" w:type="auto"/>
            <w:hideMark/>
          </w:tcPr>
          <w:p w14:paraId="0AAC9727" w14:textId="77777777" w:rsidR="00EC2DC6" w:rsidRPr="00AD0B47" w:rsidRDefault="00EC2DC6" w:rsidP="003B3769">
            <w:pPr>
              <w:pStyle w:val="NormalWeb"/>
              <w:spacing w:line="360" w:lineRule="auto"/>
              <w:ind w:left="360"/>
              <w:jc w:val="both"/>
              <w:rPr>
                <w:sz w:val="16"/>
                <w:szCs w:val="16"/>
              </w:rPr>
            </w:pPr>
          </w:p>
        </w:tc>
        <w:tc>
          <w:tcPr>
            <w:tcW w:w="1262" w:type="dxa"/>
            <w:hideMark/>
          </w:tcPr>
          <w:p w14:paraId="1A2F5C15" w14:textId="77777777" w:rsidR="00EC2DC6" w:rsidRPr="00AD0B47" w:rsidRDefault="00EC2DC6" w:rsidP="00EC2DC6">
            <w:pPr>
              <w:pStyle w:val="NormalWeb"/>
              <w:spacing w:line="360" w:lineRule="auto"/>
              <w:ind w:left="360"/>
              <w:jc w:val="both"/>
              <w:rPr>
                <w:sz w:val="16"/>
                <w:szCs w:val="16"/>
              </w:rPr>
            </w:pPr>
            <w:r w:rsidRPr="00AD0B47">
              <w:rPr>
                <w:sz w:val="16"/>
                <w:szCs w:val="16"/>
              </w:rPr>
              <w:t>OCB3</w:t>
            </w:r>
          </w:p>
        </w:tc>
        <w:tc>
          <w:tcPr>
            <w:tcW w:w="1701" w:type="dxa"/>
            <w:hideMark/>
          </w:tcPr>
          <w:p w14:paraId="25EC4BDA" w14:textId="77777777" w:rsidR="00EC2DC6" w:rsidRPr="00AD0B47" w:rsidRDefault="00EC2DC6" w:rsidP="00EC2DC6">
            <w:pPr>
              <w:pStyle w:val="NormalWeb"/>
              <w:spacing w:line="360" w:lineRule="auto"/>
              <w:ind w:left="360"/>
              <w:jc w:val="both"/>
              <w:rPr>
                <w:sz w:val="16"/>
                <w:szCs w:val="16"/>
              </w:rPr>
            </w:pPr>
            <w:r w:rsidRPr="00AD0B47">
              <w:rPr>
                <w:sz w:val="16"/>
                <w:szCs w:val="16"/>
              </w:rPr>
              <w:t>0.78</w:t>
            </w:r>
          </w:p>
        </w:tc>
        <w:tc>
          <w:tcPr>
            <w:tcW w:w="1430" w:type="dxa"/>
            <w:hideMark/>
          </w:tcPr>
          <w:p w14:paraId="7526A2D7" w14:textId="77777777" w:rsidR="00EC2DC6" w:rsidRPr="00AD0B47" w:rsidRDefault="00EC2DC6" w:rsidP="00EC2DC6">
            <w:pPr>
              <w:pStyle w:val="NormalWeb"/>
              <w:spacing w:line="360" w:lineRule="auto"/>
              <w:ind w:left="360"/>
              <w:jc w:val="both"/>
              <w:rPr>
                <w:sz w:val="16"/>
                <w:szCs w:val="16"/>
              </w:rPr>
            </w:pPr>
          </w:p>
        </w:tc>
        <w:tc>
          <w:tcPr>
            <w:tcW w:w="0" w:type="auto"/>
            <w:hideMark/>
          </w:tcPr>
          <w:p w14:paraId="6641F83B" w14:textId="77777777" w:rsidR="00EC2DC6" w:rsidRPr="00AD0B47" w:rsidRDefault="00EC2DC6" w:rsidP="00EC2DC6">
            <w:pPr>
              <w:pStyle w:val="NormalWeb"/>
              <w:spacing w:line="360" w:lineRule="auto"/>
              <w:ind w:left="360"/>
              <w:jc w:val="both"/>
              <w:rPr>
                <w:sz w:val="16"/>
                <w:szCs w:val="16"/>
              </w:rPr>
            </w:pPr>
          </w:p>
        </w:tc>
        <w:tc>
          <w:tcPr>
            <w:tcW w:w="0" w:type="auto"/>
            <w:hideMark/>
          </w:tcPr>
          <w:p w14:paraId="0BDCDF74" w14:textId="77777777" w:rsidR="00EC2DC6" w:rsidRPr="00AD0B47" w:rsidRDefault="00EC2DC6" w:rsidP="00EC2DC6">
            <w:pPr>
              <w:pStyle w:val="NormalWeb"/>
              <w:spacing w:line="360" w:lineRule="auto"/>
              <w:ind w:left="360"/>
              <w:jc w:val="both"/>
              <w:rPr>
                <w:sz w:val="16"/>
                <w:szCs w:val="16"/>
              </w:rPr>
            </w:pPr>
          </w:p>
        </w:tc>
      </w:tr>
      <w:tr w:rsidR="00EC2DC6" w:rsidRPr="00AD0B47" w14:paraId="4C781D9B" w14:textId="77777777" w:rsidTr="003B3769">
        <w:tc>
          <w:tcPr>
            <w:tcW w:w="0" w:type="auto"/>
            <w:hideMark/>
          </w:tcPr>
          <w:p w14:paraId="316BB279" w14:textId="77777777" w:rsidR="00EC2DC6" w:rsidRPr="00AD0B47" w:rsidRDefault="00EC2DC6" w:rsidP="003B3769">
            <w:pPr>
              <w:pStyle w:val="NormalWeb"/>
              <w:spacing w:line="360" w:lineRule="auto"/>
              <w:jc w:val="both"/>
              <w:rPr>
                <w:sz w:val="16"/>
                <w:szCs w:val="16"/>
              </w:rPr>
            </w:pPr>
            <w:r w:rsidRPr="00AD0B47">
              <w:rPr>
                <w:b/>
                <w:bCs/>
                <w:sz w:val="16"/>
                <w:szCs w:val="16"/>
              </w:rPr>
              <w:t>Availability Heuristic (AH)</w:t>
            </w:r>
          </w:p>
        </w:tc>
        <w:tc>
          <w:tcPr>
            <w:tcW w:w="1262" w:type="dxa"/>
            <w:hideMark/>
          </w:tcPr>
          <w:p w14:paraId="0BAA95FD" w14:textId="77777777" w:rsidR="00EC2DC6" w:rsidRPr="00AD0B47" w:rsidRDefault="00EC2DC6" w:rsidP="00EC2DC6">
            <w:pPr>
              <w:pStyle w:val="NormalWeb"/>
              <w:spacing w:line="360" w:lineRule="auto"/>
              <w:ind w:left="360"/>
              <w:jc w:val="both"/>
              <w:rPr>
                <w:sz w:val="16"/>
                <w:szCs w:val="16"/>
              </w:rPr>
            </w:pPr>
            <w:r w:rsidRPr="00AD0B47">
              <w:rPr>
                <w:sz w:val="16"/>
                <w:szCs w:val="16"/>
              </w:rPr>
              <w:t>AH1</w:t>
            </w:r>
          </w:p>
        </w:tc>
        <w:tc>
          <w:tcPr>
            <w:tcW w:w="1701" w:type="dxa"/>
            <w:hideMark/>
          </w:tcPr>
          <w:p w14:paraId="2A48D012" w14:textId="77777777" w:rsidR="00EC2DC6" w:rsidRPr="00AD0B47" w:rsidRDefault="00EC2DC6" w:rsidP="00EC2DC6">
            <w:pPr>
              <w:pStyle w:val="NormalWeb"/>
              <w:spacing w:line="360" w:lineRule="auto"/>
              <w:ind w:left="360"/>
              <w:jc w:val="both"/>
              <w:rPr>
                <w:sz w:val="16"/>
                <w:szCs w:val="16"/>
              </w:rPr>
            </w:pPr>
            <w:r w:rsidRPr="00AD0B47">
              <w:rPr>
                <w:sz w:val="16"/>
                <w:szCs w:val="16"/>
              </w:rPr>
              <w:t>0.88</w:t>
            </w:r>
          </w:p>
        </w:tc>
        <w:tc>
          <w:tcPr>
            <w:tcW w:w="1430" w:type="dxa"/>
            <w:hideMark/>
          </w:tcPr>
          <w:p w14:paraId="46630F1E" w14:textId="77777777" w:rsidR="00EC2DC6" w:rsidRPr="00AD0B47" w:rsidRDefault="00EC2DC6" w:rsidP="00EC2DC6">
            <w:pPr>
              <w:pStyle w:val="NormalWeb"/>
              <w:spacing w:line="360" w:lineRule="auto"/>
              <w:ind w:left="360"/>
              <w:jc w:val="both"/>
              <w:rPr>
                <w:sz w:val="16"/>
                <w:szCs w:val="16"/>
              </w:rPr>
            </w:pPr>
            <w:r w:rsidRPr="00AD0B47">
              <w:rPr>
                <w:b/>
                <w:bCs/>
                <w:sz w:val="16"/>
                <w:szCs w:val="16"/>
              </w:rPr>
              <w:t>0.89</w:t>
            </w:r>
          </w:p>
        </w:tc>
        <w:tc>
          <w:tcPr>
            <w:tcW w:w="0" w:type="auto"/>
            <w:hideMark/>
          </w:tcPr>
          <w:p w14:paraId="6147BDCD" w14:textId="77777777" w:rsidR="00EC2DC6" w:rsidRPr="00AD0B47" w:rsidRDefault="00EC2DC6" w:rsidP="00EC2DC6">
            <w:pPr>
              <w:pStyle w:val="NormalWeb"/>
              <w:spacing w:line="360" w:lineRule="auto"/>
              <w:ind w:left="360"/>
              <w:jc w:val="both"/>
              <w:rPr>
                <w:sz w:val="16"/>
                <w:szCs w:val="16"/>
              </w:rPr>
            </w:pPr>
            <w:r w:rsidRPr="00AD0B47">
              <w:rPr>
                <w:b/>
                <w:bCs/>
                <w:sz w:val="16"/>
                <w:szCs w:val="16"/>
              </w:rPr>
              <w:t>0.89</w:t>
            </w:r>
          </w:p>
        </w:tc>
        <w:tc>
          <w:tcPr>
            <w:tcW w:w="0" w:type="auto"/>
            <w:hideMark/>
          </w:tcPr>
          <w:p w14:paraId="18493B64" w14:textId="77777777" w:rsidR="00EC2DC6" w:rsidRPr="00AD0B47" w:rsidRDefault="00EC2DC6" w:rsidP="00EC2DC6">
            <w:pPr>
              <w:pStyle w:val="NormalWeb"/>
              <w:spacing w:line="360" w:lineRule="auto"/>
              <w:ind w:left="360"/>
              <w:jc w:val="both"/>
              <w:rPr>
                <w:sz w:val="16"/>
                <w:szCs w:val="16"/>
              </w:rPr>
            </w:pPr>
            <w:r w:rsidRPr="00AD0B47">
              <w:rPr>
                <w:b/>
                <w:bCs/>
                <w:sz w:val="16"/>
                <w:szCs w:val="16"/>
              </w:rPr>
              <w:t>0.73</w:t>
            </w:r>
          </w:p>
        </w:tc>
      </w:tr>
      <w:tr w:rsidR="00EC2DC6" w:rsidRPr="00AD0B47" w14:paraId="65517788" w14:textId="77777777" w:rsidTr="003B3769">
        <w:tc>
          <w:tcPr>
            <w:tcW w:w="0" w:type="auto"/>
            <w:hideMark/>
          </w:tcPr>
          <w:p w14:paraId="37149894" w14:textId="77777777" w:rsidR="00EC2DC6" w:rsidRPr="00AD0B47" w:rsidRDefault="00EC2DC6" w:rsidP="003B3769">
            <w:pPr>
              <w:pStyle w:val="NormalWeb"/>
              <w:spacing w:line="360" w:lineRule="auto"/>
              <w:ind w:left="360"/>
              <w:jc w:val="both"/>
              <w:rPr>
                <w:sz w:val="16"/>
                <w:szCs w:val="16"/>
              </w:rPr>
            </w:pPr>
          </w:p>
        </w:tc>
        <w:tc>
          <w:tcPr>
            <w:tcW w:w="1262" w:type="dxa"/>
            <w:hideMark/>
          </w:tcPr>
          <w:p w14:paraId="2C2E345E" w14:textId="77777777" w:rsidR="00EC2DC6" w:rsidRPr="00AD0B47" w:rsidRDefault="00EC2DC6" w:rsidP="00EC2DC6">
            <w:pPr>
              <w:pStyle w:val="NormalWeb"/>
              <w:spacing w:line="360" w:lineRule="auto"/>
              <w:ind w:left="360"/>
              <w:jc w:val="both"/>
              <w:rPr>
                <w:sz w:val="16"/>
                <w:szCs w:val="16"/>
              </w:rPr>
            </w:pPr>
            <w:r w:rsidRPr="00AD0B47">
              <w:rPr>
                <w:sz w:val="16"/>
                <w:szCs w:val="16"/>
              </w:rPr>
              <w:t>AH2</w:t>
            </w:r>
          </w:p>
        </w:tc>
        <w:tc>
          <w:tcPr>
            <w:tcW w:w="1701" w:type="dxa"/>
            <w:hideMark/>
          </w:tcPr>
          <w:p w14:paraId="039BC262" w14:textId="77777777" w:rsidR="00EC2DC6" w:rsidRPr="00AD0B47" w:rsidRDefault="00EC2DC6" w:rsidP="00EC2DC6">
            <w:pPr>
              <w:pStyle w:val="NormalWeb"/>
              <w:spacing w:line="360" w:lineRule="auto"/>
              <w:ind w:left="360"/>
              <w:jc w:val="both"/>
              <w:rPr>
                <w:sz w:val="16"/>
                <w:szCs w:val="16"/>
              </w:rPr>
            </w:pPr>
            <w:r w:rsidRPr="00AD0B47">
              <w:rPr>
                <w:sz w:val="16"/>
                <w:szCs w:val="16"/>
              </w:rPr>
              <w:t>0.86</w:t>
            </w:r>
          </w:p>
        </w:tc>
        <w:tc>
          <w:tcPr>
            <w:tcW w:w="1430" w:type="dxa"/>
            <w:hideMark/>
          </w:tcPr>
          <w:p w14:paraId="097CE0FA" w14:textId="77777777" w:rsidR="00EC2DC6" w:rsidRPr="00AD0B47" w:rsidRDefault="00EC2DC6" w:rsidP="00EC2DC6">
            <w:pPr>
              <w:pStyle w:val="NormalWeb"/>
              <w:spacing w:line="360" w:lineRule="auto"/>
              <w:ind w:left="360"/>
              <w:jc w:val="both"/>
              <w:rPr>
                <w:sz w:val="16"/>
                <w:szCs w:val="16"/>
              </w:rPr>
            </w:pPr>
          </w:p>
        </w:tc>
        <w:tc>
          <w:tcPr>
            <w:tcW w:w="0" w:type="auto"/>
            <w:hideMark/>
          </w:tcPr>
          <w:p w14:paraId="16CF9337" w14:textId="77777777" w:rsidR="00EC2DC6" w:rsidRPr="00AD0B47" w:rsidRDefault="00EC2DC6" w:rsidP="00EC2DC6">
            <w:pPr>
              <w:pStyle w:val="NormalWeb"/>
              <w:spacing w:line="360" w:lineRule="auto"/>
              <w:ind w:left="360"/>
              <w:jc w:val="both"/>
              <w:rPr>
                <w:sz w:val="16"/>
                <w:szCs w:val="16"/>
              </w:rPr>
            </w:pPr>
          </w:p>
        </w:tc>
        <w:tc>
          <w:tcPr>
            <w:tcW w:w="0" w:type="auto"/>
            <w:hideMark/>
          </w:tcPr>
          <w:p w14:paraId="344F67E4" w14:textId="77777777" w:rsidR="00EC2DC6" w:rsidRPr="00AD0B47" w:rsidRDefault="00EC2DC6" w:rsidP="00EC2DC6">
            <w:pPr>
              <w:pStyle w:val="NormalWeb"/>
              <w:spacing w:line="360" w:lineRule="auto"/>
              <w:ind w:left="360"/>
              <w:jc w:val="both"/>
              <w:rPr>
                <w:sz w:val="16"/>
                <w:szCs w:val="16"/>
              </w:rPr>
            </w:pPr>
          </w:p>
        </w:tc>
      </w:tr>
      <w:tr w:rsidR="00EC2DC6" w:rsidRPr="00AD0B47" w14:paraId="459DF775" w14:textId="77777777" w:rsidTr="003B3769">
        <w:tc>
          <w:tcPr>
            <w:tcW w:w="0" w:type="auto"/>
            <w:hideMark/>
          </w:tcPr>
          <w:p w14:paraId="01639738" w14:textId="77777777" w:rsidR="00EC2DC6" w:rsidRPr="00AD0B47" w:rsidRDefault="00EC2DC6" w:rsidP="003B3769">
            <w:pPr>
              <w:pStyle w:val="NormalWeb"/>
              <w:spacing w:line="360" w:lineRule="auto"/>
              <w:ind w:left="360"/>
              <w:jc w:val="both"/>
              <w:rPr>
                <w:sz w:val="16"/>
                <w:szCs w:val="16"/>
              </w:rPr>
            </w:pPr>
          </w:p>
        </w:tc>
        <w:tc>
          <w:tcPr>
            <w:tcW w:w="1262" w:type="dxa"/>
            <w:hideMark/>
          </w:tcPr>
          <w:p w14:paraId="64ACE7A7" w14:textId="77777777" w:rsidR="00EC2DC6" w:rsidRPr="00AD0B47" w:rsidRDefault="00EC2DC6" w:rsidP="00EC2DC6">
            <w:pPr>
              <w:pStyle w:val="NormalWeb"/>
              <w:spacing w:line="360" w:lineRule="auto"/>
              <w:ind w:left="360"/>
              <w:jc w:val="both"/>
              <w:rPr>
                <w:sz w:val="16"/>
                <w:szCs w:val="16"/>
              </w:rPr>
            </w:pPr>
            <w:r w:rsidRPr="00AD0B47">
              <w:rPr>
                <w:sz w:val="16"/>
                <w:szCs w:val="16"/>
              </w:rPr>
              <w:t>AH3</w:t>
            </w:r>
          </w:p>
        </w:tc>
        <w:tc>
          <w:tcPr>
            <w:tcW w:w="1701" w:type="dxa"/>
            <w:hideMark/>
          </w:tcPr>
          <w:p w14:paraId="583FE73B" w14:textId="77777777" w:rsidR="00EC2DC6" w:rsidRPr="00AD0B47" w:rsidRDefault="00EC2DC6" w:rsidP="00EC2DC6">
            <w:pPr>
              <w:pStyle w:val="NormalWeb"/>
              <w:spacing w:line="360" w:lineRule="auto"/>
              <w:ind w:left="360"/>
              <w:jc w:val="both"/>
              <w:rPr>
                <w:sz w:val="16"/>
                <w:szCs w:val="16"/>
              </w:rPr>
            </w:pPr>
            <w:r w:rsidRPr="00AD0B47">
              <w:rPr>
                <w:sz w:val="16"/>
                <w:szCs w:val="16"/>
              </w:rPr>
              <w:t>0.82</w:t>
            </w:r>
          </w:p>
        </w:tc>
        <w:tc>
          <w:tcPr>
            <w:tcW w:w="1430" w:type="dxa"/>
            <w:hideMark/>
          </w:tcPr>
          <w:p w14:paraId="2696A784" w14:textId="77777777" w:rsidR="00EC2DC6" w:rsidRPr="00AD0B47" w:rsidRDefault="00EC2DC6" w:rsidP="00EC2DC6">
            <w:pPr>
              <w:pStyle w:val="NormalWeb"/>
              <w:spacing w:line="360" w:lineRule="auto"/>
              <w:ind w:left="360"/>
              <w:jc w:val="both"/>
              <w:rPr>
                <w:sz w:val="16"/>
                <w:szCs w:val="16"/>
              </w:rPr>
            </w:pPr>
          </w:p>
        </w:tc>
        <w:tc>
          <w:tcPr>
            <w:tcW w:w="0" w:type="auto"/>
            <w:hideMark/>
          </w:tcPr>
          <w:p w14:paraId="7CA527B3" w14:textId="77777777" w:rsidR="00EC2DC6" w:rsidRPr="00AD0B47" w:rsidRDefault="00EC2DC6" w:rsidP="00EC2DC6">
            <w:pPr>
              <w:pStyle w:val="NormalWeb"/>
              <w:spacing w:line="360" w:lineRule="auto"/>
              <w:ind w:left="360"/>
              <w:jc w:val="both"/>
              <w:rPr>
                <w:sz w:val="16"/>
                <w:szCs w:val="16"/>
              </w:rPr>
            </w:pPr>
          </w:p>
        </w:tc>
        <w:tc>
          <w:tcPr>
            <w:tcW w:w="0" w:type="auto"/>
            <w:hideMark/>
          </w:tcPr>
          <w:p w14:paraId="66F0F96F" w14:textId="77777777" w:rsidR="00EC2DC6" w:rsidRPr="00AD0B47" w:rsidRDefault="00EC2DC6" w:rsidP="00EC2DC6">
            <w:pPr>
              <w:pStyle w:val="NormalWeb"/>
              <w:spacing w:line="360" w:lineRule="auto"/>
              <w:ind w:left="360"/>
              <w:jc w:val="both"/>
              <w:rPr>
                <w:sz w:val="16"/>
                <w:szCs w:val="16"/>
              </w:rPr>
            </w:pPr>
          </w:p>
        </w:tc>
      </w:tr>
      <w:tr w:rsidR="00EC2DC6" w:rsidRPr="00AD0B47" w14:paraId="3D75A964" w14:textId="77777777" w:rsidTr="003B3769">
        <w:tc>
          <w:tcPr>
            <w:tcW w:w="0" w:type="auto"/>
            <w:hideMark/>
          </w:tcPr>
          <w:p w14:paraId="582B1F11" w14:textId="77777777" w:rsidR="00EC2DC6" w:rsidRPr="00AD0B47" w:rsidRDefault="00EC2DC6" w:rsidP="003B3769">
            <w:pPr>
              <w:pStyle w:val="NormalWeb"/>
              <w:spacing w:line="360" w:lineRule="auto"/>
              <w:jc w:val="both"/>
              <w:rPr>
                <w:sz w:val="16"/>
                <w:szCs w:val="16"/>
              </w:rPr>
            </w:pPr>
            <w:r w:rsidRPr="00AD0B47">
              <w:rPr>
                <w:b/>
                <w:bCs/>
                <w:sz w:val="16"/>
                <w:szCs w:val="16"/>
              </w:rPr>
              <w:t>Financial Literacy (FL)</w:t>
            </w:r>
          </w:p>
        </w:tc>
        <w:tc>
          <w:tcPr>
            <w:tcW w:w="1262" w:type="dxa"/>
            <w:hideMark/>
          </w:tcPr>
          <w:p w14:paraId="0953A7AB" w14:textId="77777777" w:rsidR="00EC2DC6" w:rsidRPr="00AD0B47" w:rsidRDefault="00EC2DC6" w:rsidP="00EC2DC6">
            <w:pPr>
              <w:pStyle w:val="NormalWeb"/>
              <w:spacing w:line="360" w:lineRule="auto"/>
              <w:ind w:left="360"/>
              <w:jc w:val="both"/>
              <w:rPr>
                <w:sz w:val="16"/>
                <w:szCs w:val="16"/>
              </w:rPr>
            </w:pPr>
            <w:r w:rsidRPr="00AD0B47">
              <w:rPr>
                <w:sz w:val="16"/>
                <w:szCs w:val="16"/>
              </w:rPr>
              <w:t>FL1</w:t>
            </w:r>
          </w:p>
        </w:tc>
        <w:tc>
          <w:tcPr>
            <w:tcW w:w="1701" w:type="dxa"/>
            <w:hideMark/>
          </w:tcPr>
          <w:p w14:paraId="69541273" w14:textId="77777777" w:rsidR="00EC2DC6" w:rsidRPr="00AD0B47" w:rsidRDefault="00EC2DC6" w:rsidP="00EC2DC6">
            <w:pPr>
              <w:pStyle w:val="NormalWeb"/>
              <w:spacing w:line="360" w:lineRule="auto"/>
              <w:ind w:left="360"/>
              <w:jc w:val="both"/>
              <w:rPr>
                <w:sz w:val="16"/>
                <w:szCs w:val="16"/>
              </w:rPr>
            </w:pPr>
            <w:r w:rsidRPr="00AD0B47">
              <w:rPr>
                <w:sz w:val="16"/>
                <w:szCs w:val="16"/>
              </w:rPr>
              <w:t>0.76</w:t>
            </w:r>
          </w:p>
        </w:tc>
        <w:tc>
          <w:tcPr>
            <w:tcW w:w="1430" w:type="dxa"/>
            <w:hideMark/>
          </w:tcPr>
          <w:p w14:paraId="5954C2FB" w14:textId="77777777" w:rsidR="00EC2DC6" w:rsidRPr="00AD0B47" w:rsidRDefault="00EC2DC6" w:rsidP="00EC2DC6">
            <w:pPr>
              <w:pStyle w:val="NormalWeb"/>
              <w:spacing w:line="360" w:lineRule="auto"/>
              <w:ind w:left="360"/>
              <w:jc w:val="both"/>
              <w:rPr>
                <w:sz w:val="16"/>
                <w:szCs w:val="16"/>
              </w:rPr>
            </w:pPr>
            <w:r w:rsidRPr="00AD0B47">
              <w:rPr>
                <w:b/>
                <w:bCs/>
                <w:sz w:val="16"/>
                <w:szCs w:val="16"/>
              </w:rPr>
              <w:t>0.81</w:t>
            </w:r>
          </w:p>
        </w:tc>
        <w:tc>
          <w:tcPr>
            <w:tcW w:w="0" w:type="auto"/>
            <w:hideMark/>
          </w:tcPr>
          <w:p w14:paraId="23C90508" w14:textId="77777777" w:rsidR="00EC2DC6" w:rsidRPr="00AD0B47" w:rsidRDefault="00EC2DC6" w:rsidP="00EC2DC6">
            <w:pPr>
              <w:pStyle w:val="NormalWeb"/>
              <w:spacing w:line="360" w:lineRule="auto"/>
              <w:ind w:left="360"/>
              <w:jc w:val="both"/>
              <w:rPr>
                <w:sz w:val="16"/>
                <w:szCs w:val="16"/>
              </w:rPr>
            </w:pPr>
            <w:r w:rsidRPr="00AD0B47">
              <w:rPr>
                <w:b/>
                <w:bCs/>
                <w:sz w:val="16"/>
                <w:szCs w:val="16"/>
              </w:rPr>
              <w:t>0.82</w:t>
            </w:r>
          </w:p>
        </w:tc>
        <w:tc>
          <w:tcPr>
            <w:tcW w:w="0" w:type="auto"/>
            <w:hideMark/>
          </w:tcPr>
          <w:p w14:paraId="71D2C252" w14:textId="77777777" w:rsidR="00EC2DC6" w:rsidRPr="00AD0B47" w:rsidRDefault="00EC2DC6" w:rsidP="00EC2DC6">
            <w:pPr>
              <w:pStyle w:val="NormalWeb"/>
              <w:spacing w:line="360" w:lineRule="auto"/>
              <w:ind w:left="360"/>
              <w:jc w:val="both"/>
              <w:rPr>
                <w:sz w:val="16"/>
                <w:szCs w:val="16"/>
              </w:rPr>
            </w:pPr>
            <w:r w:rsidRPr="00AD0B47">
              <w:rPr>
                <w:b/>
                <w:bCs/>
                <w:sz w:val="16"/>
                <w:szCs w:val="16"/>
              </w:rPr>
              <w:t>0.60</w:t>
            </w:r>
          </w:p>
        </w:tc>
      </w:tr>
      <w:tr w:rsidR="00EC2DC6" w:rsidRPr="00AD0B47" w14:paraId="5257D78A" w14:textId="77777777" w:rsidTr="003B3769">
        <w:tc>
          <w:tcPr>
            <w:tcW w:w="0" w:type="auto"/>
            <w:hideMark/>
          </w:tcPr>
          <w:p w14:paraId="65F046DB" w14:textId="77777777" w:rsidR="00EC2DC6" w:rsidRPr="00AD0B47" w:rsidRDefault="00EC2DC6" w:rsidP="003B3769">
            <w:pPr>
              <w:pStyle w:val="NormalWeb"/>
              <w:spacing w:line="360" w:lineRule="auto"/>
              <w:ind w:left="360"/>
              <w:jc w:val="both"/>
              <w:rPr>
                <w:sz w:val="16"/>
                <w:szCs w:val="16"/>
              </w:rPr>
            </w:pPr>
          </w:p>
        </w:tc>
        <w:tc>
          <w:tcPr>
            <w:tcW w:w="1262" w:type="dxa"/>
            <w:hideMark/>
          </w:tcPr>
          <w:p w14:paraId="4DDB1E1E" w14:textId="77777777" w:rsidR="00EC2DC6" w:rsidRPr="00AD0B47" w:rsidRDefault="00EC2DC6" w:rsidP="00EC2DC6">
            <w:pPr>
              <w:pStyle w:val="NormalWeb"/>
              <w:spacing w:line="360" w:lineRule="auto"/>
              <w:ind w:left="360"/>
              <w:jc w:val="both"/>
              <w:rPr>
                <w:sz w:val="16"/>
                <w:szCs w:val="16"/>
              </w:rPr>
            </w:pPr>
            <w:r w:rsidRPr="00AD0B47">
              <w:rPr>
                <w:sz w:val="16"/>
                <w:szCs w:val="16"/>
              </w:rPr>
              <w:t>FL2</w:t>
            </w:r>
          </w:p>
        </w:tc>
        <w:tc>
          <w:tcPr>
            <w:tcW w:w="1701" w:type="dxa"/>
            <w:hideMark/>
          </w:tcPr>
          <w:p w14:paraId="6A1F4794" w14:textId="77777777" w:rsidR="00EC2DC6" w:rsidRPr="00AD0B47" w:rsidRDefault="00EC2DC6" w:rsidP="00EC2DC6">
            <w:pPr>
              <w:pStyle w:val="NormalWeb"/>
              <w:spacing w:line="360" w:lineRule="auto"/>
              <w:ind w:left="360"/>
              <w:jc w:val="both"/>
              <w:rPr>
                <w:sz w:val="16"/>
                <w:szCs w:val="16"/>
              </w:rPr>
            </w:pPr>
            <w:r w:rsidRPr="00AD0B47">
              <w:rPr>
                <w:sz w:val="16"/>
                <w:szCs w:val="16"/>
              </w:rPr>
              <w:t>0.79</w:t>
            </w:r>
          </w:p>
        </w:tc>
        <w:tc>
          <w:tcPr>
            <w:tcW w:w="1430" w:type="dxa"/>
            <w:hideMark/>
          </w:tcPr>
          <w:p w14:paraId="4D09DB12" w14:textId="77777777" w:rsidR="00EC2DC6" w:rsidRPr="00AD0B47" w:rsidRDefault="00EC2DC6" w:rsidP="00EC2DC6">
            <w:pPr>
              <w:pStyle w:val="NormalWeb"/>
              <w:spacing w:line="360" w:lineRule="auto"/>
              <w:ind w:left="360"/>
              <w:jc w:val="both"/>
              <w:rPr>
                <w:sz w:val="16"/>
                <w:szCs w:val="16"/>
              </w:rPr>
            </w:pPr>
          </w:p>
        </w:tc>
        <w:tc>
          <w:tcPr>
            <w:tcW w:w="0" w:type="auto"/>
            <w:hideMark/>
          </w:tcPr>
          <w:p w14:paraId="0E26275F" w14:textId="77777777" w:rsidR="00EC2DC6" w:rsidRPr="00AD0B47" w:rsidRDefault="00EC2DC6" w:rsidP="00EC2DC6">
            <w:pPr>
              <w:pStyle w:val="NormalWeb"/>
              <w:spacing w:line="360" w:lineRule="auto"/>
              <w:ind w:left="360"/>
              <w:jc w:val="both"/>
              <w:rPr>
                <w:sz w:val="16"/>
                <w:szCs w:val="16"/>
              </w:rPr>
            </w:pPr>
          </w:p>
        </w:tc>
        <w:tc>
          <w:tcPr>
            <w:tcW w:w="0" w:type="auto"/>
            <w:hideMark/>
          </w:tcPr>
          <w:p w14:paraId="68C11537" w14:textId="77777777" w:rsidR="00EC2DC6" w:rsidRPr="00AD0B47" w:rsidRDefault="00EC2DC6" w:rsidP="00EC2DC6">
            <w:pPr>
              <w:pStyle w:val="NormalWeb"/>
              <w:spacing w:line="360" w:lineRule="auto"/>
              <w:ind w:left="360"/>
              <w:jc w:val="both"/>
              <w:rPr>
                <w:sz w:val="16"/>
                <w:szCs w:val="16"/>
              </w:rPr>
            </w:pPr>
          </w:p>
        </w:tc>
      </w:tr>
      <w:tr w:rsidR="00EC2DC6" w:rsidRPr="00AD0B47" w14:paraId="5D8F60DD" w14:textId="77777777" w:rsidTr="003B3769">
        <w:tc>
          <w:tcPr>
            <w:tcW w:w="0" w:type="auto"/>
            <w:hideMark/>
          </w:tcPr>
          <w:p w14:paraId="0EF4ACF1" w14:textId="77777777" w:rsidR="00EC2DC6" w:rsidRPr="00AD0B47" w:rsidRDefault="00EC2DC6" w:rsidP="003B3769">
            <w:pPr>
              <w:pStyle w:val="NormalWeb"/>
              <w:spacing w:line="360" w:lineRule="auto"/>
              <w:ind w:left="360"/>
              <w:jc w:val="both"/>
              <w:rPr>
                <w:sz w:val="16"/>
                <w:szCs w:val="16"/>
              </w:rPr>
            </w:pPr>
          </w:p>
        </w:tc>
        <w:tc>
          <w:tcPr>
            <w:tcW w:w="1262" w:type="dxa"/>
            <w:hideMark/>
          </w:tcPr>
          <w:p w14:paraId="5B9B4AED" w14:textId="77777777" w:rsidR="00EC2DC6" w:rsidRPr="00AD0B47" w:rsidRDefault="00EC2DC6" w:rsidP="00EC2DC6">
            <w:pPr>
              <w:pStyle w:val="NormalWeb"/>
              <w:spacing w:line="360" w:lineRule="auto"/>
              <w:ind w:left="360"/>
              <w:jc w:val="both"/>
              <w:rPr>
                <w:sz w:val="16"/>
                <w:szCs w:val="16"/>
              </w:rPr>
            </w:pPr>
            <w:r w:rsidRPr="00AD0B47">
              <w:rPr>
                <w:sz w:val="16"/>
                <w:szCs w:val="16"/>
              </w:rPr>
              <w:t>FL3</w:t>
            </w:r>
          </w:p>
        </w:tc>
        <w:tc>
          <w:tcPr>
            <w:tcW w:w="1701" w:type="dxa"/>
            <w:hideMark/>
          </w:tcPr>
          <w:p w14:paraId="6F965AD5" w14:textId="77777777" w:rsidR="00EC2DC6" w:rsidRPr="00AD0B47" w:rsidRDefault="00EC2DC6" w:rsidP="00EC2DC6">
            <w:pPr>
              <w:pStyle w:val="NormalWeb"/>
              <w:spacing w:line="360" w:lineRule="auto"/>
              <w:ind w:left="360"/>
              <w:jc w:val="both"/>
              <w:rPr>
                <w:sz w:val="16"/>
                <w:szCs w:val="16"/>
              </w:rPr>
            </w:pPr>
            <w:r w:rsidRPr="00AD0B47">
              <w:rPr>
                <w:sz w:val="16"/>
                <w:szCs w:val="16"/>
              </w:rPr>
              <w:t>0.77</w:t>
            </w:r>
          </w:p>
        </w:tc>
        <w:tc>
          <w:tcPr>
            <w:tcW w:w="1430" w:type="dxa"/>
            <w:hideMark/>
          </w:tcPr>
          <w:p w14:paraId="76279D6E" w14:textId="77777777" w:rsidR="00EC2DC6" w:rsidRPr="00AD0B47" w:rsidRDefault="00EC2DC6" w:rsidP="00EC2DC6">
            <w:pPr>
              <w:pStyle w:val="NormalWeb"/>
              <w:spacing w:line="360" w:lineRule="auto"/>
              <w:ind w:left="360"/>
              <w:jc w:val="both"/>
              <w:rPr>
                <w:sz w:val="16"/>
                <w:szCs w:val="16"/>
              </w:rPr>
            </w:pPr>
          </w:p>
        </w:tc>
        <w:tc>
          <w:tcPr>
            <w:tcW w:w="0" w:type="auto"/>
            <w:hideMark/>
          </w:tcPr>
          <w:p w14:paraId="68CF6F22" w14:textId="77777777" w:rsidR="00EC2DC6" w:rsidRPr="00AD0B47" w:rsidRDefault="00EC2DC6" w:rsidP="00EC2DC6">
            <w:pPr>
              <w:pStyle w:val="NormalWeb"/>
              <w:spacing w:line="360" w:lineRule="auto"/>
              <w:ind w:left="360"/>
              <w:jc w:val="both"/>
              <w:rPr>
                <w:sz w:val="16"/>
                <w:szCs w:val="16"/>
              </w:rPr>
            </w:pPr>
          </w:p>
        </w:tc>
        <w:tc>
          <w:tcPr>
            <w:tcW w:w="0" w:type="auto"/>
            <w:hideMark/>
          </w:tcPr>
          <w:p w14:paraId="78E75406" w14:textId="77777777" w:rsidR="00EC2DC6" w:rsidRPr="00AD0B47" w:rsidRDefault="00EC2DC6" w:rsidP="00EC2DC6">
            <w:pPr>
              <w:pStyle w:val="NormalWeb"/>
              <w:spacing w:line="360" w:lineRule="auto"/>
              <w:ind w:left="360"/>
              <w:jc w:val="both"/>
              <w:rPr>
                <w:sz w:val="16"/>
                <w:szCs w:val="16"/>
              </w:rPr>
            </w:pPr>
          </w:p>
        </w:tc>
      </w:tr>
      <w:tr w:rsidR="00EC2DC6" w:rsidRPr="00AD0B47" w14:paraId="6EC15C35" w14:textId="77777777" w:rsidTr="003B3769">
        <w:tc>
          <w:tcPr>
            <w:tcW w:w="0" w:type="auto"/>
            <w:hideMark/>
          </w:tcPr>
          <w:p w14:paraId="6083F3B2" w14:textId="77777777" w:rsidR="00EC2DC6" w:rsidRPr="00AD0B47" w:rsidRDefault="00EC2DC6" w:rsidP="003B3769">
            <w:pPr>
              <w:pStyle w:val="NormalWeb"/>
              <w:spacing w:line="360" w:lineRule="auto"/>
              <w:jc w:val="both"/>
              <w:rPr>
                <w:sz w:val="16"/>
                <w:szCs w:val="16"/>
              </w:rPr>
            </w:pPr>
            <w:r w:rsidRPr="00AD0B47">
              <w:rPr>
                <w:b/>
                <w:bCs/>
                <w:sz w:val="16"/>
                <w:szCs w:val="16"/>
              </w:rPr>
              <w:t>Social Media Info (SMI)</w:t>
            </w:r>
          </w:p>
        </w:tc>
        <w:tc>
          <w:tcPr>
            <w:tcW w:w="1262" w:type="dxa"/>
            <w:hideMark/>
          </w:tcPr>
          <w:p w14:paraId="4128E5B5" w14:textId="77777777" w:rsidR="00EC2DC6" w:rsidRPr="00AD0B47" w:rsidRDefault="00EC2DC6" w:rsidP="00EC2DC6">
            <w:pPr>
              <w:pStyle w:val="NormalWeb"/>
              <w:spacing w:line="360" w:lineRule="auto"/>
              <w:ind w:left="360"/>
              <w:jc w:val="both"/>
              <w:rPr>
                <w:sz w:val="16"/>
                <w:szCs w:val="16"/>
              </w:rPr>
            </w:pPr>
            <w:r w:rsidRPr="00AD0B47">
              <w:rPr>
                <w:sz w:val="16"/>
                <w:szCs w:val="16"/>
              </w:rPr>
              <w:t>SMI1</w:t>
            </w:r>
          </w:p>
        </w:tc>
        <w:tc>
          <w:tcPr>
            <w:tcW w:w="1701" w:type="dxa"/>
            <w:hideMark/>
          </w:tcPr>
          <w:p w14:paraId="590115C3" w14:textId="77777777" w:rsidR="00EC2DC6" w:rsidRPr="00AD0B47" w:rsidRDefault="00EC2DC6" w:rsidP="00EC2DC6">
            <w:pPr>
              <w:pStyle w:val="NormalWeb"/>
              <w:spacing w:line="360" w:lineRule="auto"/>
              <w:ind w:left="360"/>
              <w:jc w:val="both"/>
              <w:rPr>
                <w:sz w:val="16"/>
                <w:szCs w:val="16"/>
              </w:rPr>
            </w:pPr>
            <w:r w:rsidRPr="00AD0B47">
              <w:rPr>
                <w:sz w:val="16"/>
                <w:szCs w:val="16"/>
              </w:rPr>
              <w:t>0.84</w:t>
            </w:r>
          </w:p>
        </w:tc>
        <w:tc>
          <w:tcPr>
            <w:tcW w:w="1430" w:type="dxa"/>
            <w:hideMark/>
          </w:tcPr>
          <w:p w14:paraId="19ACBED9" w14:textId="77777777" w:rsidR="00EC2DC6" w:rsidRPr="00AD0B47" w:rsidRDefault="00EC2DC6" w:rsidP="00EC2DC6">
            <w:pPr>
              <w:pStyle w:val="NormalWeb"/>
              <w:spacing w:line="360" w:lineRule="auto"/>
              <w:ind w:left="360"/>
              <w:jc w:val="both"/>
              <w:rPr>
                <w:sz w:val="16"/>
                <w:szCs w:val="16"/>
              </w:rPr>
            </w:pPr>
            <w:r w:rsidRPr="00AD0B47">
              <w:rPr>
                <w:b/>
                <w:bCs/>
                <w:sz w:val="16"/>
                <w:szCs w:val="16"/>
              </w:rPr>
              <w:t>0.88</w:t>
            </w:r>
          </w:p>
        </w:tc>
        <w:tc>
          <w:tcPr>
            <w:tcW w:w="0" w:type="auto"/>
            <w:hideMark/>
          </w:tcPr>
          <w:p w14:paraId="1322389E" w14:textId="77777777" w:rsidR="00EC2DC6" w:rsidRPr="00AD0B47" w:rsidRDefault="00EC2DC6" w:rsidP="00EC2DC6">
            <w:pPr>
              <w:pStyle w:val="NormalWeb"/>
              <w:spacing w:line="360" w:lineRule="auto"/>
              <w:ind w:left="360"/>
              <w:jc w:val="both"/>
              <w:rPr>
                <w:sz w:val="16"/>
                <w:szCs w:val="16"/>
              </w:rPr>
            </w:pPr>
            <w:r w:rsidRPr="00AD0B47">
              <w:rPr>
                <w:b/>
                <w:bCs/>
                <w:sz w:val="16"/>
                <w:szCs w:val="16"/>
              </w:rPr>
              <w:t>0.88</w:t>
            </w:r>
          </w:p>
        </w:tc>
        <w:tc>
          <w:tcPr>
            <w:tcW w:w="0" w:type="auto"/>
            <w:hideMark/>
          </w:tcPr>
          <w:p w14:paraId="22E2B834" w14:textId="77777777" w:rsidR="00EC2DC6" w:rsidRPr="00AD0B47" w:rsidRDefault="00EC2DC6" w:rsidP="00EC2DC6">
            <w:pPr>
              <w:pStyle w:val="NormalWeb"/>
              <w:spacing w:line="360" w:lineRule="auto"/>
              <w:ind w:left="360"/>
              <w:jc w:val="both"/>
              <w:rPr>
                <w:sz w:val="16"/>
                <w:szCs w:val="16"/>
              </w:rPr>
            </w:pPr>
            <w:r w:rsidRPr="00AD0B47">
              <w:rPr>
                <w:b/>
                <w:bCs/>
                <w:sz w:val="16"/>
                <w:szCs w:val="16"/>
              </w:rPr>
              <w:t>0.71</w:t>
            </w:r>
          </w:p>
        </w:tc>
      </w:tr>
      <w:tr w:rsidR="00EC2DC6" w:rsidRPr="00AD0B47" w14:paraId="3539F51F" w14:textId="77777777" w:rsidTr="003B3769">
        <w:tc>
          <w:tcPr>
            <w:tcW w:w="0" w:type="auto"/>
            <w:hideMark/>
          </w:tcPr>
          <w:p w14:paraId="0AFB5BBD" w14:textId="77777777" w:rsidR="00EC2DC6" w:rsidRPr="00AD0B47" w:rsidRDefault="00EC2DC6" w:rsidP="003B3769">
            <w:pPr>
              <w:pStyle w:val="NormalWeb"/>
              <w:spacing w:line="360" w:lineRule="auto"/>
              <w:ind w:left="360"/>
              <w:jc w:val="both"/>
              <w:rPr>
                <w:sz w:val="16"/>
                <w:szCs w:val="16"/>
              </w:rPr>
            </w:pPr>
          </w:p>
        </w:tc>
        <w:tc>
          <w:tcPr>
            <w:tcW w:w="1262" w:type="dxa"/>
            <w:hideMark/>
          </w:tcPr>
          <w:p w14:paraId="67FB0626" w14:textId="77777777" w:rsidR="00EC2DC6" w:rsidRPr="00AD0B47" w:rsidRDefault="00EC2DC6" w:rsidP="00EC2DC6">
            <w:pPr>
              <w:pStyle w:val="NormalWeb"/>
              <w:spacing w:line="360" w:lineRule="auto"/>
              <w:ind w:left="360"/>
              <w:jc w:val="both"/>
              <w:rPr>
                <w:sz w:val="16"/>
                <w:szCs w:val="16"/>
              </w:rPr>
            </w:pPr>
            <w:r w:rsidRPr="00AD0B47">
              <w:rPr>
                <w:sz w:val="16"/>
                <w:szCs w:val="16"/>
              </w:rPr>
              <w:t>SMI2</w:t>
            </w:r>
          </w:p>
        </w:tc>
        <w:tc>
          <w:tcPr>
            <w:tcW w:w="1701" w:type="dxa"/>
            <w:hideMark/>
          </w:tcPr>
          <w:p w14:paraId="2427CB41" w14:textId="77777777" w:rsidR="00EC2DC6" w:rsidRPr="00AD0B47" w:rsidRDefault="00EC2DC6" w:rsidP="00EC2DC6">
            <w:pPr>
              <w:pStyle w:val="NormalWeb"/>
              <w:spacing w:line="360" w:lineRule="auto"/>
              <w:ind w:left="360"/>
              <w:jc w:val="both"/>
              <w:rPr>
                <w:sz w:val="16"/>
                <w:szCs w:val="16"/>
              </w:rPr>
            </w:pPr>
            <w:r w:rsidRPr="00AD0B47">
              <w:rPr>
                <w:sz w:val="16"/>
                <w:szCs w:val="16"/>
              </w:rPr>
              <w:t>0.86</w:t>
            </w:r>
          </w:p>
        </w:tc>
        <w:tc>
          <w:tcPr>
            <w:tcW w:w="1430" w:type="dxa"/>
            <w:hideMark/>
          </w:tcPr>
          <w:p w14:paraId="25AD4239" w14:textId="77777777" w:rsidR="00EC2DC6" w:rsidRPr="00AD0B47" w:rsidRDefault="00EC2DC6" w:rsidP="00EC2DC6">
            <w:pPr>
              <w:pStyle w:val="NormalWeb"/>
              <w:spacing w:line="360" w:lineRule="auto"/>
              <w:ind w:left="360"/>
              <w:jc w:val="both"/>
              <w:rPr>
                <w:sz w:val="16"/>
                <w:szCs w:val="16"/>
              </w:rPr>
            </w:pPr>
          </w:p>
        </w:tc>
        <w:tc>
          <w:tcPr>
            <w:tcW w:w="0" w:type="auto"/>
            <w:hideMark/>
          </w:tcPr>
          <w:p w14:paraId="02D254BC" w14:textId="77777777" w:rsidR="00EC2DC6" w:rsidRPr="00AD0B47" w:rsidRDefault="00EC2DC6" w:rsidP="00EC2DC6">
            <w:pPr>
              <w:pStyle w:val="NormalWeb"/>
              <w:spacing w:line="360" w:lineRule="auto"/>
              <w:ind w:left="360"/>
              <w:jc w:val="both"/>
              <w:rPr>
                <w:sz w:val="16"/>
                <w:szCs w:val="16"/>
              </w:rPr>
            </w:pPr>
          </w:p>
        </w:tc>
        <w:tc>
          <w:tcPr>
            <w:tcW w:w="0" w:type="auto"/>
            <w:hideMark/>
          </w:tcPr>
          <w:p w14:paraId="5A096379" w14:textId="77777777" w:rsidR="00EC2DC6" w:rsidRPr="00AD0B47" w:rsidRDefault="00EC2DC6" w:rsidP="00EC2DC6">
            <w:pPr>
              <w:pStyle w:val="NormalWeb"/>
              <w:spacing w:line="360" w:lineRule="auto"/>
              <w:ind w:left="360"/>
              <w:jc w:val="both"/>
              <w:rPr>
                <w:sz w:val="16"/>
                <w:szCs w:val="16"/>
              </w:rPr>
            </w:pPr>
          </w:p>
        </w:tc>
      </w:tr>
      <w:tr w:rsidR="00EC2DC6" w:rsidRPr="00AD0B47" w14:paraId="4AACD611" w14:textId="77777777" w:rsidTr="003B3769">
        <w:tc>
          <w:tcPr>
            <w:tcW w:w="0" w:type="auto"/>
            <w:hideMark/>
          </w:tcPr>
          <w:p w14:paraId="0B7D80C7" w14:textId="77777777" w:rsidR="00EC2DC6" w:rsidRPr="00AD0B47" w:rsidRDefault="00EC2DC6" w:rsidP="003B3769">
            <w:pPr>
              <w:pStyle w:val="NormalWeb"/>
              <w:spacing w:line="360" w:lineRule="auto"/>
              <w:ind w:left="360"/>
              <w:jc w:val="both"/>
              <w:rPr>
                <w:sz w:val="16"/>
                <w:szCs w:val="16"/>
              </w:rPr>
            </w:pPr>
          </w:p>
        </w:tc>
        <w:tc>
          <w:tcPr>
            <w:tcW w:w="1262" w:type="dxa"/>
            <w:hideMark/>
          </w:tcPr>
          <w:p w14:paraId="68C215F3" w14:textId="77777777" w:rsidR="00EC2DC6" w:rsidRPr="00AD0B47" w:rsidRDefault="00EC2DC6" w:rsidP="00EC2DC6">
            <w:pPr>
              <w:pStyle w:val="NormalWeb"/>
              <w:spacing w:line="360" w:lineRule="auto"/>
              <w:ind w:left="360"/>
              <w:jc w:val="both"/>
              <w:rPr>
                <w:sz w:val="16"/>
                <w:szCs w:val="16"/>
              </w:rPr>
            </w:pPr>
            <w:r w:rsidRPr="00AD0B47">
              <w:rPr>
                <w:sz w:val="16"/>
                <w:szCs w:val="16"/>
              </w:rPr>
              <w:t>SMI3</w:t>
            </w:r>
          </w:p>
        </w:tc>
        <w:tc>
          <w:tcPr>
            <w:tcW w:w="1701" w:type="dxa"/>
            <w:hideMark/>
          </w:tcPr>
          <w:p w14:paraId="78D10C4D" w14:textId="77777777" w:rsidR="00EC2DC6" w:rsidRPr="00AD0B47" w:rsidRDefault="00EC2DC6" w:rsidP="00EC2DC6">
            <w:pPr>
              <w:pStyle w:val="NormalWeb"/>
              <w:spacing w:line="360" w:lineRule="auto"/>
              <w:ind w:left="360"/>
              <w:jc w:val="both"/>
              <w:rPr>
                <w:sz w:val="16"/>
                <w:szCs w:val="16"/>
              </w:rPr>
            </w:pPr>
            <w:r w:rsidRPr="00AD0B47">
              <w:rPr>
                <w:sz w:val="16"/>
                <w:szCs w:val="16"/>
              </w:rPr>
              <w:t>0.83</w:t>
            </w:r>
          </w:p>
        </w:tc>
        <w:tc>
          <w:tcPr>
            <w:tcW w:w="1430" w:type="dxa"/>
            <w:hideMark/>
          </w:tcPr>
          <w:p w14:paraId="06D1DDF0" w14:textId="77777777" w:rsidR="00EC2DC6" w:rsidRPr="00AD0B47" w:rsidRDefault="00EC2DC6" w:rsidP="00EC2DC6">
            <w:pPr>
              <w:pStyle w:val="NormalWeb"/>
              <w:spacing w:line="360" w:lineRule="auto"/>
              <w:ind w:left="360"/>
              <w:jc w:val="both"/>
              <w:rPr>
                <w:sz w:val="16"/>
                <w:szCs w:val="16"/>
              </w:rPr>
            </w:pPr>
          </w:p>
        </w:tc>
        <w:tc>
          <w:tcPr>
            <w:tcW w:w="0" w:type="auto"/>
            <w:hideMark/>
          </w:tcPr>
          <w:p w14:paraId="3C3BEC52" w14:textId="77777777" w:rsidR="00EC2DC6" w:rsidRPr="00AD0B47" w:rsidRDefault="00EC2DC6" w:rsidP="00EC2DC6">
            <w:pPr>
              <w:pStyle w:val="NormalWeb"/>
              <w:spacing w:line="360" w:lineRule="auto"/>
              <w:ind w:left="360"/>
              <w:jc w:val="both"/>
              <w:rPr>
                <w:sz w:val="16"/>
                <w:szCs w:val="16"/>
              </w:rPr>
            </w:pPr>
          </w:p>
        </w:tc>
        <w:tc>
          <w:tcPr>
            <w:tcW w:w="0" w:type="auto"/>
            <w:hideMark/>
          </w:tcPr>
          <w:p w14:paraId="61E5DF1A" w14:textId="77777777" w:rsidR="00EC2DC6" w:rsidRPr="00AD0B47" w:rsidRDefault="00EC2DC6" w:rsidP="00EC2DC6">
            <w:pPr>
              <w:pStyle w:val="NormalWeb"/>
              <w:spacing w:line="360" w:lineRule="auto"/>
              <w:ind w:left="360"/>
              <w:jc w:val="both"/>
              <w:rPr>
                <w:sz w:val="16"/>
                <w:szCs w:val="16"/>
              </w:rPr>
            </w:pPr>
          </w:p>
        </w:tc>
      </w:tr>
      <w:tr w:rsidR="00EC2DC6" w:rsidRPr="00AD0B47" w14:paraId="07BAF819" w14:textId="77777777" w:rsidTr="003B3769">
        <w:tc>
          <w:tcPr>
            <w:tcW w:w="0" w:type="auto"/>
            <w:hideMark/>
          </w:tcPr>
          <w:p w14:paraId="639D1A0C" w14:textId="77777777" w:rsidR="00EC2DC6" w:rsidRPr="00AD0B47" w:rsidRDefault="00EC2DC6" w:rsidP="003B3769">
            <w:pPr>
              <w:pStyle w:val="NormalWeb"/>
              <w:spacing w:line="360" w:lineRule="auto"/>
              <w:jc w:val="both"/>
              <w:rPr>
                <w:sz w:val="16"/>
                <w:szCs w:val="16"/>
              </w:rPr>
            </w:pPr>
            <w:r w:rsidRPr="00AD0B47">
              <w:rPr>
                <w:b/>
                <w:bCs/>
                <w:sz w:val="16"/>
                <w:szCs w:val="16"/>
              </w:rPr>
              <w:t>Inv. Decision (ID)</w:t>
            </w:r>
          </w:p>
        </w:tc>
        <w:tc>
          <w:tcPr>
            <w:tcW w:w="1262" w:type="dxa"/>
            <w:hideMark/>
          </w:tcPr>
          <w:p w14:paraId="1CFD3054" w14:textId="77777777" w:rsidR="00EC2DC6" w:rsidRPr="00AD0B47" w:rsidRDefault="00EC2DC6" w:rsidP="00EC2DC6">
            <w:pPr>
              <w:pStyle w:val="NormalWeb"/>
              <w:spacing w:line="360" w:lineRule="auto"/>
              <w:ind w:left="360"/>
              <w:jc w:val="both"/>
              <w:rPr>
                <w:sz w:val="16"/>
                <w:szCs w:val="16"/>
              </w:rPr>
            </w:pPr>
            <w:r w:rsidRPr="00AD0B47">
              <w:rPr>
                <w:sz w:val="16"/>
                <w:szCs w:val="16"/>
              </w:rPr>
              <w:t>ID1</w:t>
            </w:r>
          </w:p>
        </w:tc>
        <w:tc>
          <w:tcPr>
            <w:tcW w:w="1701" w:type="dxa"/>
            <w:hideMark/>
          </w:tcPr>
          <w:p w14:paraId="3833C48F" w14:textId="77777777" w:rsidR="00EC2DC6" w:rsidRPr="00AD0B47" w:rsidRDefault="00EC2DC6" w:rsidP="00EC2DC6">
            <w:pPr>
              <w:pStyle w:val="NormalWeb"/>
              <w:spacing w:line="360" w:lineRule="auto"/>
              <w:ind w:left="360"/>
              <w:jc w:val="both"/>
              <w:rPr>
                <w:sz w:val="16"/>
                <w:szCs w:val="16"/>
              </w:rPr>
            </w:pPr>
            <w:r w:rsidRPr="00AD0B47">
              <w:rPr>
                <w:sz w:val="16"/>
                <w:szCs w:val="16"/>
              </w:rPr>
              <w:t>0.75</w:t>
            </w:r>
          </w:p>
        </w:tc>
        <w:tc>
          <w:tcPr>
            <w:tcW w:w="1430" w:type="dxa"/>
            <w:hideMark/>
          </w:tcPr>
          <w:p w14:paraId="350864B6" w14:textId="77777777" w:rsidR="00EC2DC6" w:rsidRPr="00AD0B47" w:rsidRDefault="00EC2DC6" w:rsidP="00EC2DC6">
            <w:pPr>
              <w:pStyle w:val="NormalWeb"/>
              <w:spacing w:line="360" w:lineRule="auto"/>
              <w:ind w:left="360"/>
              <w:jc w:val="both"/>
              <w:rPr>
                <w:sz w:val="16"/>
                <w:szCs w:val="16"/>
              </w:rPr>
            </w:pPr>
            <w:r w:rsidRPr="00AD0B47">
              <w:rPr>
                <w:b/>
                <w:bCs/>
                <w:sz w:val="16"/>
                <w:szCs w:val="16"/>
              </w:rPr>
              <w:t>0.79</w:t>
            </w:r>
          </w:p>
        </w:tc>
        <w:tc>
          <w:tcPr>
            <w:tcW w:w="0" w:type="auto"/>
            <w:hideMark/>
          </w:tcPr>
          <w:p w14:paraId="1E0C6DE4" w14:textId="77777777" w:rsidR="00EC2DC6" w:rsidRPr="00AD0B47" w:rsidRDefault="00EC2DC6" w:rsidP="00EC2DC6">
            <w:pPr>
              <w:pStyle w:val="NormalWeb"/>
              <w:spacing w:line="360" w:lineRule="auto"/>
              <w:ind w:left="360"/>
              <w:jc w:val="both"/>
              <w:rPr>
                <w:sz w:val="16"/>
                <w:szCs w:val="16"/>
              </w:rPr>
            </w:pPr>
            <w:r w:rsidRPr="00AD0B47">
              <w:rPr>
                <w:b/>
                <w:bCs/>
                <w:sz w:val="16"/>
                <w:szCs w:val="16"/>
              </w:rPr>
              <w:t>0.80</w:t>
            </w:r>
          </w:p>
        </w:tc>
        <w:tc>
          <w:tcPr>
            <w:tcW w:w="0" w:type="auto"/>
            <w:hideMark/>
          </w:tcPr>
          <w:p w14:paraId="5DE07A26" w14:textId="77777777" w:rsidR="00EC2DC6" w:rsidRPr="00AD0B47" w:rsidRDefault="00EC2DC6" w:rsidP="00EC2DC6">
            <w:pPr>
              <w:pStyle w:val="NormalWeb"/>
              <w:spacing w:line="360" w:lineRule="auto"/>
              <w:ind w:left="360"/>
              <w:jc w:val="both"/>
              <w:rPr>
                <w:sz w:val="16"/>
                <w:szCs w:val="16"/>
              </w:rPr>
            </w:pPr>
            <w:r w:rsidRPr="00AD0B47">
              <w:rPr>
                <w:b/>
                <w:bCs/>
                <w:sz w:val="16"/>
                <w:szCs w:val="16"/>
              </w:rPr>
              <w:t>0.58</w:t>
            </w:r>
          </w:p>
        </w:tc>
      </w:tr>
      <w:tr w:rsidR="00EC2DC6" w:rsidRPr="00AD0B47" w14:paraId="66C7B8CB" w14:textId="77777777" w:rsidTr="003B3769">
        <w:tc>
          <w:tcPr>
            <w:tcW w:w="0" w:type="auto"/>
            <w:hideMark/>
          </w:tcPr>
          <w:p w14:paraId="2ACC86F6" w14:textId="77777777" w:rsidR="00EC2DC6" w:rsidRPr="00AD0B47" w:rsidRDefault="00EC2DC6" w:rsidP="003B3769">
            <w:pPr>
              <w:pStyle w:val="NormalWeb"/>
              <w:spacing w:line="360" w:lineRule="auto"/>
              <w:ind w:left="360"/>
              <w:jc w:val="both"/>
              <w:rPr>
                <w:sz w:val="16"/>
                <w:szCs w:val="16"/>
              </w:rPr>
            </w:pPr>
          </w:p>
        </w:tc>
        <w:tc>
          <w:tcPr>
            <w:tcW w:w="1262" w:type="dxa"/>
            <w:hideMark/>
          </w:tcPr>
          <w:p w14:paraId="036267D5" w14:textId="77777777" w:rsidR="00EC2DC6" w:rsidRPr="00AD0B47" w:rsidRDefault="00EC2DC6" w:rsidP="00EC2DC6">
            <w:pPr>
              <w:pStyle w:val="NormalWeb"/>
              <w:spacing w:line="360" w:lineRule="auto"/>
              <w:ind w:left="360"/>
              <w:jc w:val="both"/>
              <w:rPr>
                <w:sz w:val="16"/>
                <w:szCs w:val="16"/>
              </w:rPr>
            </w:pPr>
            <w:r w:rsidRPr="00AD0B47">
              <w:rPr>
                <w:sz w:val="16"/>
                <w:szCs w:val="16"/>
              </w:rPr>
              <w:t>ID2</w:t>
            </w:r>
          </w:p>
        </w:tc>
        <w:tc>
          <w:tcPr>
            <w:tcW w:w="1701" w:type="dxa"/>
            <w:hideMark/>
          </w:tcPr>
          <w:p w14:paraId="71360F66" w14:textId="77777777" w:rsidR="00EC2DC6" w:rsidRPr="00AD0B47" w:rsidRDefault="00EC2DC6" w:rsidP="00EC2DC6">
            <w:pPr>
              <w:pStyle w:val="NormalWeb"/>
              <w:spacing w:line="360" w:lineRule="auto"/>
              <w:ind w:left="360"/>
              <w:jc w:val="both"/>
              <w:rPr>
                <w:sz w:val="16"/>
                <w:szCs w:val="16"/>
              </w:rPr>
            </w:pPr>
            <w:r w:rsidRPr="00AD0B47">
              <w:rPr>
                <w:sz w:val="16"/>
                <w:szCs w:val="16"/>
              </w:rPr>
              <w:t>0.78</w:t>
            </w:r>
          </w:p>
        </w:tc>
        <w:tc>
          <w:tcPr>
            <w:tcW w:w="1430" w:type="dxa"/>
            <w:hideMark/>
          </w:tcPr>
          <w:p w14:paraId="41F99EA9" w14:textId="77777777" w:rsidR="00EC2DC6" w:rsidRPr="00AD0B47" w:rsidRDefault="00EC2DC6" w:rsidP="00EC2DC6">
            <w:pPr>
              <w:pStyle w:val="NormalWeb"/>
              <w:spacing w:line="360" w:lineRule="auto"/>
              <w:ind w:left="360"/>
              <w:jc w:val="both"/>
              <w:rPr>
                <w:sz w:val="16"/>
                <w:szCs w:val="16"/>
              </w:rPr>
            </w:pPr>
          </w:p>
        </w:tc>
        <w:tc>
          <w:tcPr>
            <w:tcW w:w="0" w:type="auto"/>
            <w:hideMark/>
          </w:tcPr>
          <w:p w14:paraId="204894BC" w14:textId="77777777" w:rsidR="00EC2DC6" w:rsidRPr="00AD0B47" w:rsidRDefault="00EC2DC6" w:rsidP="00EC2DC6">
            <w:pPr>
              <w:pStyle w:val="NormalWeb"/>
              <w:spacing w:line="360" w:lineRule="auto"/>
              <w:ind w:left="360"/>
              <w:jc w:val="both"/>
              <w:rPr>
                <w:sz w:val="16"/>
                <w:szCs w:val="16"/>
              </w:rPr>
            </w:pPr>
          </w:p>
        </w:tc>
        <w:tc>
          <w:tcPr>
            <w:tcW w:w="0" w:type="auto"/>
            <w:hideMark/>
          </w:tcPr>
          <w:p w14:paraId="1B7EB3E2" w14:textId="77777777" w:rsidR="00EC2DC6" w:rsidRPr="00AD0B47" w:rsidRDefault="00EC2DC6" w:rsidP="00EC2DC6">
            <w:pPr>
              <w:pStyle w:val="NormalWeb"/>
              <w:spacing w:line="360" w:lineRule="auto"/>
              <w:ind w:left="360"/>
              <w:jc w:val="both"/>
              <w:rPr>
                <w:sz w:val="16"/>
                <w:szCs w:val="16"/>
              </w:rPr>
            </w:pPr>
          </w:p>
        </w:tc>
      </w:tr>
      <w:tr w:rsidR="00EC2DC6" w:rsidRPr="00AD0B47" w14:paraId="72B9D28E" w14:textId="77777777" w:rsidTr="003B3769">
        <w:tc>
          <w:tcPr>
            <w:tcW w:w="0" w:type="auto"/>
            <w:hideMark/>
          </w:tcPr>
          <w:p w14:paraId="17093FD5" w14:textId="77777777" w:rsidR="00EC2DC6" w:rsidRPr="00AD0B47" w:rsidRDefault="00EC2DC6" w:rsidP="003B3769">
            <w:pPr>
              <w:pStyle w:val="NormalWeb"/>
              <w:spacing w:line="360" w:lineRule="auto"/>
              <w:ind w:left="360"/>
              <w:jc w:val="both"/>
              <w:rPr>
                <w:sz w:val="16"/>
                <w:szCs w:val="16"/>
              </w:rPr>
            </w:pPr>
          </w:p>
        </w:tc>
        <w:tc>
          <w:tcPr>
            <w:tcW w:w="1262" w:type="dxa"/>
            <w:hideMark/>
          </w:tcPr>
          <w:p w14:paraId="58E27A10" w14:textId="77777777" w:rsidR="00EC2DC6" w:rsidRPr="00AD0B47" w:rsidRDefault="00EC2DC6" w:rsidP="00EC2DC6">
            <w:pPr>
              <w:pStyle w:val="NormalWeb"/>
              <w:spacing w:line="360" w:lineRule="auto"/>
              <w:ind w:left="360"/>
              <w:jc w:val="both"/>
              <w:rPr>
                <w:sz w:val="16"/>
                <w:szCs w:val="16"/>
              </w:rPr>
            </w:pPr>
            <w:r w:rsidRPr="00AD0B47">
              <w:rPr>
                <w:sz w:val="16"/>
                <w:szCs w:val="16"/>
              </w:rPr>
              <w:t>ID3</w:t>
            </w:r>
          </w:p>
        </w:tc>
        <w:tc>
          <w:tcPr>
            <w:tcW w:w="1701" w:type="dxa"/>
            <w:hideMark/>
          </w:tcPr>
          <w:p w14:paraId="03718DAF" w14:textId="77777777" w:rsidR="00EC2DC6" w:rsidRPr="00AD0B47" w:rsidRDefault="00EC2DC6" w:rsidP="00EC2DC6">
            <w:pPr>
              <w:pStyle w:val="NormalWeb"/>
              <w:spacing w:line="360" w:lineRule="auto"/>
              <w:ind w:left="360"/>
              <w:jc w:val="both"/>
              <w:rPr>
                <w:sz w:val="16"/>
                <w:szCs w:val="16"/>
              </w:rPr>
            </w:pPr>
            <w:r w:rsidRPr="00AD0B47">
              <w:rPr>
                <w:sz w:val="16"/>
                <w:szCs w:val="16"/>
              </w:rPr>
              <w:t>0.74</w:t>
            </w:r>
          </w:p>
        </w:tc>
        <w:tc>
          <w:tcPr>
            <w:tcW w:w="1430" w:type="dxa"/>
            <w:hideMark/>
          </w:tcPr>
          <w:p w14:paraId="36552C32" w14:textId="77777777" w:rsidR="00EC2DC6" w:rsidRPr="00AD0B47" w:rsidRDefault="00EC2DC6" w:rsidP="00EC2DC6">
            <w:pPr>
              <w:pStyle w:val="NormalWeb"/>
              <w:spacing w:line="360" w:lineRule="auto"/>
              <w:ind w:left="360"/>
              <w:jc w:val="both"/>
              <w:rPr>
                <w:sz w:val="16"/>
                <w:szCs w:val="16"/>
              </w:rPr>
            </w:pPr>
          </w:p>
        </w:tc>
        <w:tc>
          <w:tcPr>
            <w:tcW w:w="0" w:type="auto"/>
            <w:hideMark/>
          </w:tcPr>
          <w:p w14:paraId="7C8D47C9" w14:textId="77777777" w:rsidR="00EC2DC6" w:rsidRPr="00AD0B47" w:rsidRDefault="00EC2DC6" w:rsidP="00EC2DC6">
            <w:pPr>
              <w:pStyle w:val="NormalWeb"/>
              <w:spacing w:line="360" w:lineRule="auto"/>
              <w:ind w:left="360"/>
              <w:jc w:val="both"/>
              <w:rPr>
                <w:sz w:val="16"/>
                <w:szCs w:val="16"/>
              </w:rPr>
            </w:pPr>
          </w:p>
        </w:tc>
        <w:tc>
          <w:tcPr>
            <w:tcW w:w="0" w:type="auto"/>
            <w:hideMark/>
          </w:tcPr>
          <w:p w14:paraId="5307F11D" w14:textId="77777777" w:rsidR="00EC2DC6" w:rsidRPr="00AD0B47" w:rsidRDefault="00EC2DC6" w:rsidP="00EC2DC6">
            <w:pPr>
              <w:pStyle w:val="NormalWeb"/>
              <w:spacing w:line="360" w:lineRule="auto"/>
              <w:ind w:left="360"/>
              <w:jc w:val="both"/>
              <w:rPr>
                <w:sz w:val="16"/>
                <w:szCs w:val="16"/>
              </w:rPr>
            </w:pPr>
          </w:p>
        </w:tc>
      </w:tr>
    </w:tbl>
    <w:p w14:paraId="1A142450" w14:textId="77777777" w:rsidR="00BF47D7" w:rsidRPr="00AD0B47" w:rsidRDefault="00BF47D7" w:rsidP="00BF47D7">
      <w:pPr>
        <w:pStyle w:val="NormalWeb"/>
        <w:spacing w:before="0" w:beforeAutospacing="0" w:line="360" w:lineRule="auto"/>
        <w:jc w:val="both"/>
        <w:rPr>
          <w:b/>
          <w:bCs/>
          <w:i/>
          <w:iCs/>
          <w:sz w:val="18"/>
          <w:szCs w:val="18"/>
        </w:rPr>
      </w:pPr>
      <w:r w:rsidRPr="00AD0B47">
        <w:rPr>
          <w:b/>
          <w:bCs/>
          <w:i/>
          <w:iCs/>
          <w:sz w:val="18"/>
          <w:szCs w:val="18"/>
        </w:rPr>
        <w:t>Source: Author’s own contribution</w:t>
      </w:r>
    </w:p>
    <w:p w14:paraId="39C6EC20" w14:textId="77777777" w:rsidR="00EC2DC6" w:rsidRPr="00AD0B47" w:rsidRDefault="00EC2DC6" w:rsidP="00325C3D">
      <w:pPr>
        <w:pStyle w:val="NormalWeb"/>
        <w:spacing w:line="360" w:lineRule="auto"/>
        <w:jc w:val="both"/>
        <w:rPr>
          <w:b/>
          <w:bCs/>
        </w:rPr>
      </w:pPr>
      <w:r w:rsidRPr="00AD0B47">
        <w:rPr>
          <w:b/>
          <w:bCs/>
        </w:rPr>
        <w:t>4.3 Discriminant Validity</w:t>
      </w:r>
    </w:p>
    <w:p w14:paraId="1F5D5E78" w14:textId="3245744B" w:rsidR="00EC2DC6" w:rsidRPr="00AD0B47" w:rsidRDefault="00EC2DC6" w:rsidP="00325C3D">
      <w:pPr>
        <w:pStyle w:val="NormalWeb"/>
        <w:spacing w:line="360" w:lineRule="auto"/>
        <w:jc w:val="both"/>
      </w:pPr>
      <w:r w:rsidRPr="00AD0B47">
        <w:t>Fornell-Larcker criterion was applied</w:t>
      </w:r>
      <w:r w:rsidR="00BF47D7" w:rsidRPr="00AD0B47">
        <w:t xml:space="preserve"> to ensure that each construct is empirically distinct shows in table 4 </w:t>
      </w:r>
    </w:p>
    <w:p w14:paraId="5BFDE913" w14:textId="4EEE291D" w:rsidR="00EC2DC6" w:rsidRPr="00AD0B47" w:rsidRDefault="00EC2DC6" w:rsidP="00607C35">
      <w:pPr>
        <w:pStyle w:val="NormalWeb"/>
        <w:spacing w:after="0" w:afterAutospacing="0" w:line="360" w:lineRule="auto"/>
        <w:ind w:left="360"/>
        <w:jc w:val="center"/>
      </w:pPr>
      <w:r w:rsidRPr="00AD0B47">
        <w:rPr>
          <w:b/>
          <w:bCs/>
        </w:rPr>
        <w:t xml:space="preserve">Table </w:t>
      </w:r>
      <w:r w:rsidR="00BF47D7" w:rsidRPr="00AD0B47">
        <w:rPr>
          <w:b/>
          <w:bCs/>
        </w:rPr>
        <w:t>4</w:t>
      </w:r>
      <w:r w:rsidRPr="00AD0B47">
        <w:rPr>
          <w:b/>
          <w:bCs/>
        </w:rPr>
        <w:t>: Fornell-Larcker Criterion for Discriminant Validity</w:t>
      </w:r>
    </w:p>
    <w:tbl>
      <w:tblPr>
        <w:tblStyle w:val="TableGrid"/>
        <w:tblW w:w="0" w:type="auto"/>
        <w:jc w:val="center"/>
        <w:tblLook w:val="04A0" w:firstRow="1" w:lastRow="0" w:firstColumn="1" w:lastColumn="0" w:noHBand="0" w:noVBand="1"/>
      </w:tblPr>
      <w:tblGrid>
        <w:gridCol w:w="2185"/>
        <w:gridCol w:w="910"/>
        <w:gridCol w:w="923"/>
        <w:gridCol w:w="910"/>
        <w:gridCol w:w="910"/>
        <w:gridCol w:w="879"/>
        <w:gridCol w:w="856"/>
      </w:tblGrid>
      <w:tr w:rsidR="00EC2DC6" w:rsidRPr="00AD0B47" w14:paraId="1E9AA0C4" w14:textId="77777777" w:rsidTr="00607C35">
        <w:trPr>
          <w:jc w:val="center"/>
        </w:trPr>
        <w:tc>
          <w:tcPr>
            <w:tcW w:w="0" w:type="auto"/>
            <w:hideMark/>
          </w:tcPr>
          <w:p w14:paraId="36E362AF" w14:textId="77777777" w:rsidR="00EC2DC6" w:rsidRPr="00AD0B47" w:rsidRDefault="00EC2DC6" w:rsidP="00EC2DC6">
            <w:pPr>
              <w:pStyle w:val="NormalWeb"/>
              <w:spacing w:line="360" w:lineRule="auto"/>
              <w:ind w:left="360"/>
              <w:jc w:val="both"/>
              <w:rPr>
                <w:sz w:val="16"/>
                <w:szCs w:val="16"/>
              </w:rPr>
            </w:pPr>
            <w:r w:rsidRPr="00AD0B47">
              <w:rPr>
                <w:b/>
                <w:bCs/>
                <w:sz w:val="16"/>
                <w:szCs w:val="16"/>
              </w:rPr>
              <w:t>Construct</w:t>
            </w:r>
          </w:p>
        </w:tc>
        <w:tc>
          <w:tcPr>
            <w:tcW w:w="0" w:type="auto"/>
            <w:hideMark/>
          </w:tcPr>
          <w:p w14:paraId="4C4D92D0" w14:textId="77777777" w:rsidR="00EC2DC6" w:rsidRPr="00AD0B47" w:rsidRDefault="00EC2DC6" w:rsidP="00EC2DC6">
            <w:pPr>
              <w:pStyle w:val="NormalWeb"/>
              <w:spacing w:line="360" w:lineRule="auto"/>
              <w:ind w:left="360"/>
              <w:jc w:val="both"/>
              <w:rPr>
                <w:sz w:val="16"/>
                <w:szCs w:val="16"/>
              </w:rPr>
            </w:pPr>
            <w:r w:rsidRPr="00AD0B47">
              <w:rPr>
                <w:b/>
                <w:bCs/>
                <w:sz w:val="16"/>
                <w:szCs w:val="16"/>
              </w:rPr>
              <w:t>HB</w:t>
            </w:r>
          </w:p>
        </w:tc>
        <w:tc>
          <w:tcPr>
            <w:tcW w:w="0" w:type="auto"/>
            <w:hideMark/>
          </w:tcPr>
          <w:p w14:paraId="57061B17" w14:textId="77777777" w:rsidR="00EC2DC6" w:rsidRPr="00AD0B47" w:rsidRDefault="00EC2DC6" w:rsidP="00EC2DC6">
            <w:pPr>
              <w:pStyle w:val="NormalWeb"/>
              <w:spacing w:line="360" w:lineRule="auto"/>
              <w:ind w:left="360"/>
              <w:jc w:val="both"/>
              <w:rPr>
                <w:sz w:val="16"/>
                <w:szCs w:val="16"/>
              </w:rPr>
            </w:pPr>
            <w:r w:rsidRPr="00AD0B47">
              <w:rPr>
                <w:b/>
                <w:bCs/>
                <w:sz w:val="16"/>
                <w:szCs w:val="16"/>
              </w:rPr>
              <w:t>OCB</w:t>
            </w:r>
          </w:p>
        </w:tc>
        <w:tc>
          <w:tcPr>
            <w:tcW w:w="0" w:type="auto"/>
            <w:hideMark/>
          </w:tcPr>
          <w:p w14:paraId="204A1FEB" w14:textId="77777777" w:rsidR="00EC2DC6" w:rsidRPr="00AD0B47" w:rsidRDefault="00EC2DC6" w:rsidP="00EC2DC6">
            <w:pPr>
              <w:pStyle w:val="NormalWeb"/>
              <w:spacing w:line="360" w:lineRule="auto"/>
              <w:ind w:left="360"/>
              <w:jc w:val="both"/>
              <w:rPr>
                <w:sz w:val="16"/>
                <w:szCs w:val="16"/>
              </w:rPr>
            </w:pPr>
            <w:r w:rsidRPr="00AD0B47">
              <w:rPr>
                <w:b/>
                <w:bCs/>
                <w:sz w:val="16"/>
                <w:szCs w:val="16"/>
              </w:rPr>
              <w:t>AH</w:t>
            </w:r>
          </w:p>
        </w:tc>
        <w:tc>
          <w:tcPr>
            <w:tcW w:w="0" w:type="auto"/>
            <w:hideMark/>
          </w:tcPr>
          <w:p w14:paraId="56B736B0" w14:textId="77777777" w:rsidR="00EC2DC6" w:rsidRPr="00AD0B47" w:rsidRDefault="00EC2DC6" w:rsidP="00EC2DC6">
            <w:pPr>
              <w:pStyle w:val="NormalWeb"/>
              <w:spacing w:line="360" w:lineRule="auto"/>
              <w:ind w:left="360"/>
              <w:jc w:val="both"/>
              <w:rPr>
                <w:sz w:val="16"/>
                <w:szCs w:val="16"/>
              </w:rPr>
            </w:pPr>
            <w:r w:rsidRPr="00AD0B47">
              <w:rPr>
                <w:b/>
                <w:bCs/>
                <w:sz w:val="16"/>
                <w:szCs w:val="16"/>
              </w:rPr>
              <w:t>FL</w:t>
            </w:r>
          </w:p>
        </w:tc>
        <w:tc>
          <w:tcPr>
            <w:tcW w:w="0" w:type="auto"/>
            <w:hideMark/>
          </w:tcPr>
          <w:p w14:paraId="4DB9E03E" w14:textId="77777777" w:rsidR="00EC2DC6" w:rsidRPr="00AD0B47" w:rsidRDefault="00EC2DC6" w:rsidP="00EC2DC6">
            <w:pPr>
              <w:pStyle w:val="NormalWeb"/>
              <w:spacing w:line="360" w:lineRule="auto"/>
              <w:ind w:left="360"/>
              <w:jc w:val="both"/>
              <w:rPr>
                <w:sz w:val="16"/>
                <w:szCs w:val="16"/>
              </w:rPr>
            </w:pPr>
            <w:r w:rsidRPr="00AD0B47">
              <w:rPr>
                <w:b/>
                <w:bCs/>
                <w:sz w:val="16"/>
                <w:szCs w:val="16"/>
              </w:rPr>
              <w:t>SMI</w:t>
            </w:r>
          </w:p>
        </w:tc>
        <w:tc>
          <w:tcPr>
            <w:tcW w:w="0" w:type="auto"/>
            <w:hideMark/>
          </w:tcPr>
          <w:p w14:paraId="6EDC9059" w14:textId="77777777" w:rsidR="00EC2DC6" w:rsidRPr="00AD0B47" w:rsidRDefault="00EC2DC6" w:rsidP="00EC2DC6">
            <w:pPr>
              <w:pStyle w:val="NormalWeb"/>
              <w:spacing w:line="360" w:lineRule="auto"/>
              <w:ind w:left="360"/>
              <w:jc w:val="both"/>
              <w:rPr>
                <w:sz w:val="16"/>
                <w:szCs w:val="16"/>
              </w:rPr>
            </w:pPr>
            <w:r w:rsidRPr="00AD0B47">
              <w:rPr>
                <w:b/>
                <w:bCs/>
                <w:sz w:val="16"/>
                <w:szCs w:val="16"/>
              </w:rPr>
              <w:t>ID</w:t>
            </w:r>
          </w:p>
        </w:tc>
      </w:tr>
      <w:tr w:rsidR="00EC2DC6" w:rsidRPr="00AD0B47" w14:paraId="68A053FF" w14:textId="77777777" w:rsidTr="00607C35">
        <w:trPr>
          <w:jc w:val="center"/>
        </w:trPr>
        <w:tc>
          <w:tcPr>
            <w:tcW w:w="0" w:type="auto"/>
            <w:hideMark/>
          </w:tcPr>
          <w:p w14:paraId="2D16518D" w14:textId="77777777" w:rsidR="00EC2DC6" w:rsidRPr="00AD0B47" w:rsidRDefault="00EC2DC6" w:rsidP="00EC2DC6">
            <w:pPr>
              <w:pStyle w:val="NormalWeb"/>
              <w:spacing w:line="360" w:lineRule="auto"/>
              <w:ind w:left="360"/>
              <w:jc w:val="both"/>
              <w:rPr>
                <w:sz w:val="16"/>
                <w:szCs w:val="16"/>
              </w:rPr>
            </w:pPr>
            <w:r w:rsidRPr="00AD0B47">
              <w:rPr>
                <w:b/>
                <w:bCs/>
                <w:sz w:val="16"/>
                <w:szCs w:val="16"/>
              </w:rPr>
              <w:t>Herding Bias (HB)</w:t>
            </w:r>
          </w:p>
        </w:tc>
        <w:tc>
          <w:tcPr>
            <w:tcW w:w="0" w:type="auto"/>
            <w:hideMark/>
          </w:tcPr>
          <w:p w14:paraId="4C43599A" w14:textId="77777777" w:rsidR="00EC2DC6" w:rsidRPr="00AD0B47" w:rsidRDefault="00EC2DC6" w:rsidP="00EC2DC6">
            <w:pPr>
              <w:pStyle w:val="NormalWeb"/>
              <w:spacing w:line="360" w:lineRule="auto"/>
              <w:ind w:left="360"/>
              <w:jc w:val="both"/>
              <w:rPr>
                <w:sz w:val="16"/>
                <w:szCs w:val="16"/>
              </w:rPr>
            </w:pPr>
            <w:r w:rsidRPr="00AD0B47">
              <w:rPr>
                <w:b/>
                <w:bCs/>
                <w:sz w:val="16"/>
                <w:szCs w:val="16"/>
              </w:rPr>
              <w:t>0.83</w:t>
            </w:r>
          </w:p>
        </w:tc>
        <w:tc>
          <w:tcPr>
            <w:tcW w:w="0" w:type="auto"/>
            <w:hideMark/>
          </w:tcPr>
          <w:p w14:paraId="4ED13872" w14:textId="77777777" w:rsidR="00EC2DC6" w:rsidRPr="00AD0B47" w:rsidRDefault="00EC2DC6" w:rsidP="00EC2DC6">
            <w:pPr>
              <w:pStyle w:val="NormalWeb"/>
              <w:spacing w:line="360" w:lineRule="auto"/>
              <w:ind w:left="360"/>
              <w:jc w:val="both"/>
              <w:rPr>
                <w:sz w:val="16"/>
                <w:szCs w:val="16"/>
              </w:rPr>
            </w:pPr>
          </w:p>
        </w:tc>
        <w:tc>
          <w:tcPr>
            <w:tcW w:w="0" w:type="auto"/>
            <w:hideMark/>
          </w:tcPr>
          <w:p w14:paraId="4B6F3C8A" w14:textId="77777777" w:rsidR="00EC2DC6" w:rsidRPr="00AD0B47" w:rsidRDefault="00EC2DC6" w:rsidP="00EC2DC6">
            <w:pPr>
              <w:pStyle w:val="NormalWeb"/>
              <w:spacing w:line="360" w:lineRule="auto"/>
              <w:ind w:left="360"/>
              <w:jc w:val="both"/>
              <w:rPr>
                <w:sz w:val="16"/>
                <w:szCs w:val="16"/>
              </w:rPr>
            </w:pPr>
          </w:p>
        </w:tc>
        <w:tc>
          <w:tcPr>
            <w:tcW w:w="0" w:type="auto"/>
            <w:hideMark/>
          </w:tcPr>
          <w:p w14:paraId="05724CC8" w14:textId="77777777" w:rsidR="00EC2DC6" w:rsidRPr="00AD0B47" w:rsidRDefault="00EC2DC6" w:rsidP="00EC2DC6">
            <w:pPr>
              <w:pStyle w:val="NormalWeb"/>
              <w:spacing w:line="360" w:lineRule="auto"/>
              <w:ind w:left="360"/>
              <w:jc w:val="both"/>
              <w:rPr>
                <w:sz w:val="16"/>
                <w:szCs w:val="16"/>
              </w:rPr>
            </w:pPr>
          </w:p>
        </w:tc>
        <w:tc>
          <w:tcPr>
            <w:tcW w:w="0" w:type="auto"/>
            <w:hideMark/>
          </w:tcPr>
          <w:p w14:paraId="0CF8558C" w14:textId="77777777" w:rsidR="00EC2DC6" w:rsidRPr="00AD0B47" w:rsidRDefault="00EC2DC6" w:rsidP="00EC2DC6">
            <w:pPr>
              <w:pStyle w:val="NormalWeb"/>
              <w:spacing w:line="360" w:lineRule="auto"/>
              <w:ind w:left="360"/>
              <w:jc w:val="both"/>
              <w:rPr>
                <w:sz w:val="16"/>
                <w:szCs w:val="16"/>
              </w:rPr>
            </w:pPr>
          </w:p>
        </w:tc>
        <w:tc>
          <w:tcPr>
            <w:tcW w:w="0" w:type="auto"/>
            <w:hideMark/>
          </w:tcPr>
          <w:p w14:paraId="2DF69AE0" w14:textId="77777777" w:rsidR="00EC2DC6" w:rsidRPr="00AD0B47" w:rsidRDefault="00EC2DC6" w:rsidP="00EC2DC6">
            <w:pPr>
              <w:pStyle w:val="NormalWeb"/>
              <w:spacing w:line="360" w:lineRule="auto"/>
              <w:ind w:left="360"/>
              <w:jc w:val="both"/>
              <w:rPr>
                <w:sz w:val="16"/>
                <w:szCs w:val="16"/>
              </w:rPr>
            </w:pPr>
          </w:p>
        </w:tc>
      </w:tr>
      <w:tr w:rsidR="00EC2DC6" w:rsidRPr="00AD0B47" w14:paraId="660862E1" w14:textId="77777777" w:rsidTr="00607C35">
        <w:trPr>
          <w:jc w:val="center"/>
        </w:trPr>
        <w:tc>
          <w:tcPr>
            <w:tcW w:w="0" w:type="auto"/>
            <w:hideMark/>
          </w:tcPr>
          <w:p w14:paraId="69C3488F" w14:textId="77777777" w:rsidR="00EC2DC6" w:rsidRPr="00AD0B47" w:rsidRDefault="00EC2DC6" w:rsidP="00EC2DC6">
            <w:pPr>
              <w:pStyle w:val="NormalWeb"/>
              <w:spacing w:line="360" w:lineRule="auto"/>
              <w:ind w:left="360"/>
              <w:jc w:val="both"/>
              <w:rPr>
                <w:sz w:val="16"/>
                <w:szCs w:val="16"/>
              </w:rPr>
            </w:pPr>
            <w:r w:rsidRPr="00AD0B47">
              <w:rPr>
                <w:b/>
                <w:bCs/>
                <w:sz w:val="16"/>
                <w:szCs w:val="16"/>
              </w:rPr>
              <w:t>Overconfidence (OCB)</w:t>
            </w:r>
          </w:p>
        </w:tc>
        <w:tc>
          <w:tcPr>
            <w:tcW w:w="0" w:type="auto"/>
            <w:hideMark/>
          </w:tcPr>
          <w:p w14:paraId="03C37783" w14:textId="77777777" w:rsidR="00EC2DC6" w:rsidRPr="00AD0B47" w:rsidRDefault="00EC2DC6" w:rsidP="00EC2DC6">
            <w:pPr>
              <w:pStyle w:val="NormalWeb"/>
              <w:spacing w:line="360" w:lineRule="auto"/>
              <w:ind w:left="360"/>
              <w:jc w:val="both"/>
              <w:rPr>
                <w:sz w:val="16"/>
                <w:szCs w:val="16"/>
              </w:rPr>
            </w:pPr>
            <w:r w:rsidRPr="00AD0B47">
              <w:rPr>
                <w:sz w:val="16"/>
                <w:szCs w:val="16"/>
              </w:rPr>
              <w:t>0.45</w:t>
            </w:r>
          </w:p>
        </w:tc>
        <w:tc>
          <w:tcPr>
            <w:tcW w:w="0" w:type="auto"/>
            <w:hideMark/>
          </w:tcPr>
          <w:p w14:paraId="7CCC7CBB" w14:textId="77777777" w:rsidR="00EC2DC6" w:rsidRPr="00AD0B47" w:rsidRDefault="00EC2DC6" w:rsidP="00EC2DC6">
            <w:pPr>
              <w:pStyle w:val="NormalWeb"/>
              <w:spacing w:line="360" w:lineRule="auto"/>
              <w:ind w:left="360"/>
              <w:jc w:val="both"/>
              <w:rPr>
                <w:sz w:val="16"/>
                <w:szCs w:val="16"/>
              </w:rPr>
            </w:pPr>
            <w:r w:rsidRPr="00AD0B47">
              <w:rPr>
                <w:b/>
                <w:bCs/>
                <w:sz w:val="16"/>
                <w:szCs w:val="16"/>
              </w:rPr>
              <w:t>0.81</w:t>
            </w:r>
          </w:p>
        </w:tc>
        <w:tc>
          <w:tcPr>
            <w:tcW w:w="0" w:type="auto"/>
            <w:hideMark/>
          </w:tcPr>
          <w:p w14:paraId="4BDA0F37" w14:textId="77777777" w:rsidR="00EC2DC6" w:rsidRPr="00AD0B47" w:rsidRDefault="00EC2DC6" w:rsidP="00EC2DC6">
            <w:pPr>
              <w:pStyle w:val="NormalWeb"/>
              <w:spacing w:line="360" w:lineRule="auto"/>
              <w:ind w:left="360"/>
              <w:jc w:val="both"/>
              <w:rPr>
                <w:sz w:val="16"/>
                <w:szCs w:val="16"/>
              </w:rPr>
            </w:pPr>
          </w:p>
        </w:tc>
        <w:tc>
          <w:tcPr>
            <w:tcW w:w="0" w:type="auto"/>
            <w:hideMark/>
          </w:tcPr>
          <w:p w14:paraId="07867F6F" w14:textId="77777777" w:rsidR="00EC2DC6" w:rsidRPr="00AD0B47" w:rsidRDefault="00EC2DC6" w:rsidP="00EC2DC6">
            <w:pPr>
              <w:pStyle w:val="NormalWeb"/>
              <w:spacing w:line="360" w:lineRule="auto"/>
              <w:ind w:left="360"/>
              <w:jc w:val="both"/>
              <w:rPr>
                <w:sz w:val="16"/>
                <w:szCs w:val="16"/>
              </w:rPr>
            </w:pPr>
          </w:p>
        </w:tc>
        <w:tc>
          <w:tcPr>
            <w:tcW w:w="0" w:type="auto"/>
            <w:hideMark/>
          </w:tcPr>
          <w:p w14:paraId="4DD37F9E" w14:textId="77777777" w:rsidR="00EC2DC6" w:rsidRPr="00AD0B47" w:rsidRDefault="00EC2DC6" w:rsidP="00EC2DC6">
            <w:pPr>
              <w:pStyle w:val="NormalWeb"/>
              <w:spacing w:line="360" w:lineRule="auto"/>
              <w:ind w:left="360"/>
              <w:jc w:val="both"/>
              <w:rPr>
                <w:sz w:val="16"/>
                <w:szCs w:val="16"/>
              </w:rPr>
            </w:pPr>
          </w:p>
        </w:tc>
        <w:tc>
          <w:tcPr>
            <w:tcW w:w="0" w:type="auto"/>
            <w:hideMark/>
          </w:tcPr>
          <w:p w14:paraId="45D3B660" w14:textId="77777777" w:rsidR="00EC2DC6" w:rsidRPr="00AD0B47" w:rsidRDefault="00EC2DC6" w:rsidP="00EC2DC6">
            <w:pPr>
              <w:pStyle w:val="NormalWeb"/>
              <w:spacing w:line="360" w:lineRule="auto"/>
              <w:ind w:left="360"/>
              <w:jc w:val="both"/>
              <w:rPr>
                <w:sz w:val="16"/>
                <w:szCs w:val="16"/>
              </w:rPr>
            </w:pPr>
          </w:p>
        </w:tc>
      </w:tr>
      <w:tr w:rsidR="00EC2DC6" w:rsidRPr="00AD0B47" w14:paraId="3716012F" w14:textId="77777777" w:rsidTr="00607C35">
        <w:trPr>
          <w:jc w:val="center"/>
        </w:trPr>
        <w:tc>
          <w:tcPr>
            <w:tcW w:w="0" w:type="auto"/>
            <w:hideMark/>
          </w:tcPr>
          <w:p w14:paraId="6AC6420E" w14:textId="77777777" w:rsidR="00EC2DC6" w:rsidRPr="00AD0B47" w:rsidRDefault="00EC2DC6" w:rsidP="00EC2DC6">
            <w:pPr>
              <w:pStyle w:val="NormalWeb"/>
              <w:spacing w:line="360" w:lineRule="auto"/>
              <w:ind w:left="360"/>
              <w:jc w:val="both"/>
              <w:rPr>
                <w:sz w:val="16"/>
                <w:szCs w:val="16"/>
              </w:rPr>
            </w:pPr>
            <w:r w:rsidRPr="00AD0B47">
              <w:rPr>
                <w:b/>
                <w:bCs/>
                <w:sz w:val="16"/>
                <w:szCs w:val="16"/>
              </w:rPr>
              <w:t>Availability (AH)</w:t>
            </w:r>
          </w:p>
        </w:tc>
        <w:tc>
          <w:tcPr>
            <w:tcW w:w="0" w:type="auto"/>
            <w:hideMark/>
          </w:tcPr>
          <w:p w14:paraId="52E0F7A4" w14:textId="77777777" w:rsidR="00EC2DC6" w:rsidRPr="00AD0B47" w:rsidRDefault="00EC2DC6" w:rsidP="00EC2DC6">
            <w:pPr>
              <w:pStyle w:val="NormalWeb"/>
              <w:spacing w:line="360" w:lineRule="auto"/>
              <w:ind w:left="360"/>
              <w:jc w:val="both"/>
              <w:rPr>
                <w:sz w:val="16"/>
                <w:szCs w:val="16"/>
              </w:rPr>
            </w:pPr>
            <w:r w:rsidRPr="00AD0B47">
              <w:rPr>
                <w:sz w:val="16"/>
                <w:szCs w:val="16"/>
              </w:rPr>
              <w:t>0.52</w:t>
            </w:r>
          </w:p>
        </w:tc>
        <w:tc>
          <w:tcPr>
            <w:tcW w:w="0" w:type="auto"/>
            <w:hideMark/>
          </w:tcPr>
          <w:p w14:paraId="1B891F6E" w14:textId="77777777" w:rsidR="00EC2DC6" w:rsidRPr="00AD0B47" w:rsidRDefault="00EC2DC6" w:rsidP="00EC2DC6">
            <w:pPr>
              <w:pStyle w:val="NormalWeb"/>
              <w:spacing w:line="360" w:lineRule="auto"/>
              <w:ind w:left="360"/>
              <w:jc w:val="both"/>
              <w:rPr>
                <w:sz w:val="16"/>
                <w:szCs w:val="16"/>
              </w:rPr>
            </w:pPr>
            <w:r w:rsidRPr="00AD0B47">
              <w:rPr>
                <w:sz w:val="16"/>
                <w:szCs w:val="16"/>
              </w:rPr>
              <w:t>0.38</w:t>
            </w:r>
          </w:p>
        </w:tc>
        <w:tc>
          <w:tcPr>
            <w:tcW w:w="0" w:type="auto"/>
            <w:hideMark/>
          </w:tcPr>
          <w:p w14:paraId="7687720F" w14:textId="77777777" w:rsidR="00EC2DC6" w:rsidRPr="00AD0B47" w:rsidRDefault="00EC2DC6" w:rsidP="00EC2DC6">
            <w:pPr>
              <w:pStyle w:val="NormalWeb"/>
              <w:spacing w:line="360" w:lineRule="auto"/>
              <w:ind w:left="360"/>
              <w:jc w:val="both"/>
              <w:rPr>
                <w:sz w:val="16"/>
                <w:szCs w:val="16"/>
              </w:rPr>
            </w:pPr>
            <w:r w:rsidRPr="00AD0B47">
              <w:rPr>
                <w:b/>
                <w:bCs/>
                <w:sz w:val="16"/>
                <w:szCs w:val="16"/>
              </w:rPr>
              <w:t>0.85</w:t>
            </w:r>
          </w:p>
        </w:tc>
        <w:tc>
          <w:tcPr>
            <w:tcW w:w="0" w:type="auto"/>
            <w:hideMark/>
          </w:tcPr>
          <w:p w14:paraId="452FA502" w14:textId="77777777" w:rsidR="00EC2DC6" w:rsidRPr="00AD0B47" w:rsidRDefault="00EC2DC6" w:rsidP="00EC2DC6">
            <w:pPr>
              <w:pStyle w:val="NormalWeb"/>
              <w:spacing w:line="360" w:lineRule="auto"/>
              <w:ind w:left="360"/>
              <w:jc w:val="both"/>
              <w:rPr>
                <w:sz w:val="16"/>
                <w:szCs w:val="16"/>
              </w:rPr>
            </w:pPr>
          </w:p>
        </w:tc>
        <w:tc>
          <w:tcPr>
            <w:tcW w:w="0" w:type="auto"/>
            <w:hideMark/>
          </w:tcPr>
          <w:p w14:paraId="4FDA056F" w14:textId="77777777" w:rsidR="00EC2DC6" w:rsidRPr="00AD0B47" w:rsidRDefault="00EC2DC6" w:rsidP="00EC2DC6">
            <w:pPr>
              <w:pStyle w:val="NormalWeb"/>
              <w:spacing w:line="360" w:lineRule="auto"/>
              <w:ind w:left="360"/>
              <w:jc w:val="both"/>
              <w:rPr>
                <w:sz w:val="16"/>
                <w:szCs w:val="16"/>
              </w:rPr>
            </w:pPr>
          </w:p>
        </w:tc>
        <w:tc>
          <w:tcPr>
            <w:tcW w:w="0" w:type="auto"/>
            <w:hideMark/>
          </w:tcPr>
          <w:p w14:paraId="7A0F46A4" w14:textId="77777777" w:rsidR="00EC2DC6" w:rsidRPr="00AD0B47" w:rsidRDefault="00EC2DC6" w:rsidP="00EC2DC6">
            <w:pPr>
              <w:pStyle w:val="NormalWeb"/>
              <w:spacing w:line="360" w:lineRule="auto"/>
              <w:ind w:left="360"/>
              <w:jc w:val="both"/>
              <w:rPr>
                <w:sz w:val="16"/>
                <w:szCs w:val="16"/>
              </w:rPr>
            </w:pPr>
          </w:p>
        </w:tc>
      </w:tr>
      <w:tr w:rsidR="00EC2DC6" w:rsidRPr="00AD0B47" w14:paraId="031321C0" w14:textId="77777777" w:rsidTr="00607C35">
        <w:trPr>
          <w:jc w:val="center"/>
        </w:trPr>
        <w:tc>
          <w:tcPr>
            <w:tcW w:w="0" w:type="auto"/>
            <w:hideMark/>
          </w:tcPr>
          <w:p w14:paraId="62382870" w14:textId="77777777" w:rsidR="00EC2DC6" w:rsidRPr="00AD0B47" w:rsidRDefault="00EC2DC6" w:rsidP="00EC2DC6">
            <w:pPr>
              <w:pStyle w:val="NormalWeb"/>
              <w:spacing w:line="360" w:lineRule="auto"/>
              <w:ind w:left="360"/>
              <w:jc w:val="both"/>
              <w:rPr>
                <w:sz w:val="16"/>
                <w:szCs w:val="16"/>
              </w:rPr>
            </w:pPr>
            <w:r w:rsidRPr="00AD0B47">
              <w:rPr>
                <w:b/>
                <w:bCs/>
                <w:sz w:val="16"/>
                <w:szCs w:val="16"/>
              </w:rPr>
              <w:t>Financial Literacy (FL)</w:t>
            </w:r>
          </w:p>
        </w:tc>
        <w:tc>
          <w:tcPr>
            <w:tcW w:w="0" w:type="auto"/>
            <w:hideMark/>
          </w:tcPr>
          <w:p w14:paraId="1F742BA7" w14:textId="77777777" w:rsidR="00EC2DC6" w:rsidRPr="00AD0B47" w:rsidRDefault="00EC2DC6" w:rsidP="00EC2DC6">
            <w:pPr>
              <w:pStyle w:val="NormalWeb"/>
              <w:spacing w:line="360" w:lineRule="auto"/>
              <w:ind w:left="360"/>
              <w:jc w:val="both"/>
              <w:rPr>
                <w:sz w:val="16"/>
                <w:szCs w:val="16"/>
              </w:rPr>
            </w:pPr>
            <w:r w:rsidRPr="00AD0B47">
              <w:rPr>
                <w:sz w:val="16"/>
                <w:szCs w:val="16"/>
              </w:rPr>
              <w:t>-0.31</w:t>
            </w:r>
          </w:p>
        </w:tc>
        <w:tc>
          <w:tcPr>
            <w:tcW w:w="0" w:type="auto"/>
            <w:hideMark/>
          </w:tcPr>
          <w:p w14:paraId="46BB6CC6" w14:textId="77777777" w:rsidR="00EC2DC6" w:rsidRPr="00AD0B47" w:rsidRDefault="00EC2DC6" w:rsidP="00EC2DC6">
            <w:pPr>
              <w:pStyle w:val="NormalWeb"/>
              <w:spacing w:line="360" w:lineRule="auto"/>
              <w:ind w:left="360"/>
              <w:jc w:val="both"/>
              <w:rPr>
                <w:sz w:val="16"/>
                <w:szCs w:val="16"/>
              </w:rPr>
            </w:pPr>
            <w:r w:rsidRPr="00AD0B47">
              <w:rPr>
                <w:sz w:val="16"/>
                <w:szCs w:val="16"/>
              </w:rPr>
              <w:t>-0.15</w:t>
            </w:r>
          </w:p>
        </w:tc>
        <w:tc>
          <w:tcPr>
            <w:tcW w:w="0" w:type="auto"/>
            <w:hideMark/>
          </w:tcPr>
          <w:p w14:paraId="1F48D03B" w14:textId="77777777" w:rsidR="00EC2DC6" w:rsidRPr="00AD0B47" w:rsidRDefault="00EC2DC6" w:rsidP="00EC2DC6">
            <w:pPr>
              <w:pStyle w:val="NormalWeb"/>
              <w:spacing w:line="360" w:lineRule="auto"/>
              <w:ind w:left="360"/>
              <w:jc w:val="both"/>
              <w:rPr>
                <w:sz w:val="16"/>
                <w:szCs w:val="16"/>
              </w:rPr>
            </w:pPr>
            <w:r w:rsidRPr="00AD0B47">
              <w:rPr>
                <w:sz w:val="16"/>
                <w:szCs w:val="16"/>
              </w:rPr>
              <w:t>-0.28</w:t>
            </w:r>
          </w:p>
        </w:tc>
        <w:tc>
          <w:tcPr>
            <w:tcW w:w="0" w:type="auto"/>
            <w:hideMark/>
          </w:tcPr>
          <w:p w14:paraId="47693B47" w14:textId="77777777" w:rsidR="00EC2DC6" w:rsidRPr="00AD0B47" w:rsidRDefault="00EC2DC6" w:rsidP="00EC2DC6">
            <w:pPr>
              <w:pStyle w:val="NormalWeb"/>
              <w:spacing w:line="360" w:lineRule="auto"/>
              <w:ind w:left="360"/>
              <w:jc w:val="both"/>
              <w:rPr>
                <w:sz w:val="16"/>
                <w:szCs w:val="16"/>
              </w:rPr>
            </w:pPr>
            <w:r w:rsidRPr="00AD0B47">
              <w:rPr>
                <w:b/>
                <w:bCs/>
                <w:sz w:val="16"/>
                <w:szCs w:val="16"/>
              </w:rPr>
              <w:t>0.77</w:t>
            </w:r>
          </w:p>
        </w:tc>
        <w:tc>
          <w:tcPr>
            <w:tcW w:w="0" w:type="auto"/>
            <w:hideMark/>
          </w:tcPr>
          <w:p w14:paraId="2B13F673" w14:textId="77777777" w:rsidR="00EC2DC6" w:rsidRPr="00AD0B47" w:rsidRDefault="00EC2DC6" w:rsidP="00EC2DC6">
            <w:pPr>
              <w:pStyle w:val="NormalWeb"/>
              <w:spacing w:line="360" w:lineRule="auto"/>
              <w:ind w:left="360"/>
              <w:jc w:val="both"/>
              <w:rPr>
                <w:sz w:val="16"/>
                <w:szCs w:val="16"/>
              </w:rPr>
            </w:pPr>
          </w:p>
        </w:tc>
        <w:tc>
          <w:tcPr>
            <w:tcW w:w="0" w:type="auto"/>
            <w:hideMark/>
          </w:tcPr>
          <w:p w14:paraId="37E26395" w14:textId="77777777" w:rsidR="00EC2DC6" w:rsidRPr="00AD0B47" w:rsidRDefault="00EC2DC6" w:rsidP="00EC2DC6">
            <w:pPr>
              <w:pStyle w:val="NormalWeb"/>
              <w:spacing w:line="360" w:lineRule="auto"/>
              <w:ind w:left="360"/>
              <w:jc w:val="both"/>
              <w:rPr>
                <w:sz w:val="16"/>
                <w:szCs w:val="16"/>
              </w:rPr>
            </w:pPr>
          </w:p>
        </w:tc>
      </w:tr>
      <w:tr w:rsidR="00EC2DC6" w:rsidRPr="00AD0B47" w14:paraId="2188C73D" w14:textId="77777777" w:rsidTr="00607C35">
        <w:trPr>
          <w:jc w:val="center"/>
        </w:trPr>
        <w:tc>
          <w:tcPr>
            <w:tcW w:w="0" w:type="auto"/>
            <w:hideMark/>
          </w:tcPr>
          <w:p w14:paraId="10027554" w14:textId="106E73D6" w:rsidR="00EC2DC6" w:rsidRPr="00AD0B47" w:rsidRDefault="00DC754C" w:rsidP="00EC2DC6">
            <w:pPr>
              <w:pStyle w:val="NormalWeb"/>
              <w:spacing w:line="360" w:lineRule="auto"/>
              <w:ind w:left="360"/>
              <w:jc w:val="both"/>
              <w:rPr>
                <w:sz w:val="16"/>
                <w:szCs w:val="16"/>
              </w:rPr>
            </w:pPr>
            <w:r w:rsidRPr="00AD0B47">
              <w:rPr>
                <w:b/>
                <w:bCs/>
                <w:sz w:val="16"/>
                <w:szCs w:val="16"/>
              </w:rPr>
              <w:t>Social media</w:t>
            </w:r>
            <w:r w:rsidR="00EC2DC6" w:rsidRPr="00AD0B47">
              <w:rPr>
                <w:b/>
                <w:bCs/>
                <w:sz w:val="16"/>
                <w:szCs w:val="16"/>
              </w:rPr>
              <w:t xml:space="preserve"> (SMI)</w:t>
            </w:r>
          </w:p>
        </w:tc>
        <w:tc>
          <w:tcPr>
            <w:tcW w:w="0" w:type="auto"/>
            <w:hideMark/>
          </w:tcPr>
          <w:p w14:paraId="495BE24C" w14:textId="77777777" w:rsidR="00EC2DC6" w:rsidRPr="00AD0B47" w:rsidRDefault="00EC2DC6" w:rsidP="00EC2DC6">
            <w:pPr>
              <w:pStyle w:val="NormalWeb"/>
              <w:spacing w:line="360" w:lineRule="auto"/>
              <w:ind w:left="360"/>
              <w:jc w:val="both"/>
              <w:rPr>
                <w:sz w:val="16"/>
                <w:szCs w:val="16"/>
              </w:rPr>
            </w:pPr>
            <w:r w:rsidRPr="00AD0B47">
              <w:rPr>
                <w:sz w:val="16"/>
                <w:szCs w:val="16"/>
              </w:rPr>
              <w:t>0.61</w:t>
            </w:r>
          </w:p>
        </w:tc>
        <w:tc>
          <w:tcPr>
            <w:tcW w:w="0" w:type="auto"/>
            <w:hideMark/>
          </w:tcPr>
          <w:p w14:paraId="650552BA" w14:textId="77777777" w:rsidR="00EC2DC6" w:rsidRPr="00AD0B47" w:rsidRDefault="00EC2DC6" w:rsidP="00EC2DC6">
            <w:pPr>
              <w:pStyle w:val="NormalWeb"/>
              <w:spacing w:line="360" w:lineRule="auto"/>
              <w:ind w:left="360"/>
              <w:jc w:val="both"/>
              <w:rPr>
                <w:sz w:val="16"/>
                <w:szCs w:val="16"/>
              </w:rPr>
            </w:pPr>
            <w:r w:rsidRPr="00AD0B47">
              <w:rPr>
                <w:sz w:val="16"/>
                <w:szCs w:val="16"/>
              </w:rPr>
              <w:t>0.42</w:t>
            </w:r>
          </w:p>
        </w:tc>
        <w:tc>
          <w:tcPr>
            <w:tcW w:w="0" w:type="auto"/>
            <w:hideMark/>
          </w:tcPr>
          <w:p w14:paraId="18439099" w14:textId="77777777" w:rsidR="00EC2DC6" w:rsidRPr="00AD0B47" w:rsidRDefault="00EC2DC6" w:rsidP="00EC2DC6">
            <w:pPr>
              <w:pStyle w:val="NormalWeb"/>
              <w:spacing w:line="360" w:lineRule="auto"/>
              <w:ind w:left="360"/>
              <w:jc w:val="both"/>
              <w:rPr>
                <w:sz w:val="16"/>
                <w:szCs w:val="16"/>
              </w:rPr>
            </w:pPr>
            <w:r w:rsidRPr="00AD0B47">
              <w:rPr>
                <w:sz w:val="16"/>
                <w:szCs w:val="16"/>
              </w:rPr>
              <w:t>0.55</w:t>
            </w:r>
          </w:p>
        </w:tc>
        <w:tc>
          <w:tcPr>
            <w:tcW w:w="0" w:type="auto"/>
            <w:hideMark/>
          </w:tcPr>
          <w:p w14:paraId="730F0E0D" w14:textId="77777777" w:rsidR="00EC2DC6" w:rsidRPr="00AD0B47" w:rsidRDefault="00EC2DC6" w:rsidP="00EC2DC6">
            <w:pPr>
              <w:pStyle w:val="NormalWeb"/>
              <w:spacing w:line="360" w:lineRule="auto"/>
              <w:ind w:left="360"/>
              <w:jc w:val="both"/>
              <w:rPr>
                <w:sz w:val="16"/>
                <w:szCs w:val="16"/>
              </w:rPr>
            </w:pPr>
            <w:r w:rsidRPr="00AD0B47">
              <w:rPr>
                <w:sz w:val="16"/>
                <w:szCs w:val="16"/>
              </w:rPr>
              <w:t>-0.12</w:t>
            </w:r>
          </w:p>
        </w:tc>
        <w:tc>
          <w:tcPr>
            <w:tcW w:w="0" w:type="auto"/>
            <w:hideMark/>
          </w:tcPr>
          <w:p w14:paraId="239B0C13" w14:textId="77777777" w:rsidR="00EC2DC6" w:rsidRPr="00AD0B47" w:rsidRDefault="00EC2DC6" w:rsidP="00EC2DC6">
            <w:pPr>
              <w:pStyle w:val="NormalWeb"/>
              <w:spacing w:line="360" w:lineRule="auto"/>
              <w:ind w:left="360"/>
              <w:jc w:val="both"/>
              <w:rPr>
                <w:sz w:val="16"/>
                <w:szCs w:val="16"/>
              </w:rPr>
            </w:pPr>
            <w:r w:rsidRPr="00AD0B47">
              <w:rPr>
                <w:b/>
                <w:bCs/>
                <w:sz w:val="16"/>
                <w:szCs w:val="16"/>
              </w:rPr>
              <w:t>0.84</w:t>
            </w:r>
          </w:p>
        </w:tc>
        <w:tc>
          <w:tcPr>
            <w:tcW w:w="0" w:type="auto"/>
            <w:hideMark/>
          </w:tcPr>
          <w:p w14:paraId="0E2AF86B" w14:textId="77777777" w:rsidR="00EC2DC6" w:rsidRPr="00AD0B47" w:rsidRDefault="00EC2DC6" w:rsidP="00EC2DC6">
            <w:pPr>
              <w:pStyle w:val="NormalWeb"/>
              <w:spacing w:line="360" w:lineRule="auto"/>
              <w:ind w:left="360"/>
              <w:jc w:val="both"/>
              <w:rPr>
                <w:sz w:val="16"/>
                <w:szCs w:val="16"/>
              </w:rPr>
            </w:pPr>
          </w:p>
        </w:tc>
      </w:tr>
      <w:tr w:rsidR="00EC2DC6" w:rsidRPr="00AD0B47" w14:paraId="71542925" w14:textId="77777777" w:rsidTr="00607C35">
        <w:trPr>
          <w:jc w:val="center"/>
        </w:trPr>
        <w:tc>
          <w:tcPr>
            <w:tcW w:w="0" w:type="auto"/>
            <w:hideMark/>
          </w:tcPr>
          <w:p w14:paraId="175022A4" w14:textId="77777777" w:rsidR="00EC2DC6" w:rsidRPr="00AD0B47" w:rsidRDefault="00EC2DC6" w:rsidP="00EC2DC6">
            <w:pPr>
              <w:pStyle w:val="NormalWeb"/>
              <w:spacing w:line="360" w:lineRule="auto"/>
              <w:ind w:left="360"/>
              <w:jc w:val="both"/>
              <w:rPr>
                <w:sz w:val="16"/>
                <w:szCs w:val="16"/>
              </w:rPr>
            </w:pPr>
            <w:r w:rsidRPr="00AD0B47">
              <w:rPr>
                <w:b/>
                <w:bCs/>
                <w:sz w:val="16"/>
                <w:szCs w:val="16"/>
              </w:rPr>
              <w:t>Inv. Decision (ID)</w:t>
            </w:r>
          </w:p>
        </w:tc>
        <w:tc>
          <w:tcPr>
            <w:tcW w:w="0" w:type="auto"/>
            <w:hideMark/>
          </w:tcPr>
          <w:p w14:paraId="784D98E2" w14:textId="77777777" w:rsidR="00EC2DC6" w:rsidRPr="00AD0B47" w:rsidRDefault="00EC2DC6" w:rsidP="00EC2DC6">
            <w:pPr>
              <w:pStyle w:val="NormalWeb"/>
              <w:spacing w:line="360" w:lineRule="auto"/>
              <w:ind w:left="360"/>
              <w:jc w:val="both"/>
              <w:rPr>
                <w:sz w:val="16"/>
                <w:szCs w:val="16"/>
              </w:rPr>
            </w:pPr>
            <w:r w:rsidRPr="00AD0B47">
              <w:rPr>
                <w:sz w:val="16"/>
                <w:szCs w:val="16"/>
              </w:rPr>
              <w:t>0.58</w:t>
            </w:r>
          </w:p>
        </w:tc>
        <w:tc>
          <w:tcPr>
            <w:tcW w:w="0" w:type="auto"/>
            <w:hideMark/>
          </w:tcPr>
          <w:p w14:paraId="53EF15DA" w14:textId="77777777" w:rsidR="00EC2DC6" w:rsidRPr="00AD0B47" w:rsidRDefault="00EC2DC6" w:rsidP="00EC2DC6">
            <w:pPr>
              <w:pStyle w:val="NormalWeb"/>
              <w:spacing w:line="360" w:lineRule="auto"/>
              <w:ind w:left="360"/>
              <w:jc w:val="both"/>
              <w:rPr>
                <w:sz w:val="16"/>
                <w:szCs w:val="16"/>
              </w:rPr>
            </w:pPr>
            <w:r w:rsidRPr="00AD0B47">
              <w:rPr>
                <w:sz w:val="16"/>
                <w:szCs w:val="16"/>
              </w:rPr>
              <w:t>0.49</w:t>
            </w:r>
          </w:p>
        </w:tc>
        <w:tc>
          <w:tcPr>
            <w:tcW w:w="0" w:type="auto"/>
            <w:hideMark/>
          </w:tcPr>
          <w:p w14:paraId="162640DD" w14:textId="77777777" w:rsidR="00EC2DC6" w:rsidRPr="00AD0B47" w:rsidRDefault="00EC2DC6" w:rsidP="00EC2DC6">
            <w:pPr>
              <w:pStyle w:val="NormalWeb"/>
              <w:spacing w:line="360" w:lineRule="auto"/>
              <w:ind w:left="360"/>
              <w:jc w:val="both"/>
              <w:rPr>
                <w:sz w:val="16"/>
                <w:szCs w:val="16"/>
              </w:rPr>
            </w:pPr>
            <w:r w:rsidRPr="00AD0B47">
              <w:rPr>
                <w:sz w:val="16"/>
                <w:szCs w:val="16"/>
              </w:rPr>
              <w:t>0.51</w:t>
            </w:r>
          </w:p>
        </w:tc>
        <w:tc>
          <w:tcPr>
            <w:tcW w:w="0" w:type="auto"/>
            <w:hideMark/>
          </w:tcPr>
          <w:p w14:paraId="54930AA4" w14:textId="77777777" w:rsidR="00EC2DC6" w:rsidRPr="00AD0B47" w:rsidRDefault="00EC2DC6" w:rsidP="00EC2DC6">
            <w:pPr>
              <w:pStyle w:val="NormalWeb"/>
              <w:spacing w:line="360" w:lineRule="auto"/>
              <w:ind w:left="360"/>
              <w:jc w:val="both"/>
              <w:rPr>
                <w:sz w:val="16"/>
                <w:szCs w:val="16"/>
              </w:rPr>
            </w:pPr>
            <w:r w:rsidRPr="00AD0B47">
              <w:rPr>
                <w:sz w:val="16"/>
                <w:szCs w:val="16"/>
              </w:rPr>
              <w:t>-0.21</w:t>
            </w:r>
          </w:p>
        </w:tc>
        <w:tc>
          <w:tcPr>
            <w:tcW w:w="0" w:type="auto"/>
            <w:hideMark/>
          </w:tcPr>
          <w:p w14:paraId="280C23CD" w14:textId="77777777" w:rsidR="00EC2DC6" w:rsidRPr="00AD0B47" w:rsidRDefault="00EC2DC6" w:rsidP="00EC2DC6">
            <w:pPr>
              <w:pStyle w:val="NormalWeb"/>
              <w:spacing w:line="360" w:lineRule="auto"/>
              <w:ind w:left="360"/>
              <w:jc w:val="both"/>
              <w:rPr>
                <w:sz w:val="16"/>
                <w:szCs w:val="16"/>
              </w:rPr>
            </w:pPr>
            <w:r w:rsidRPr="00AD0B47">
              <w:rPr>
                <w:sz w:val="16"/>
                <w:szCs w:val="16"/>
              </w:rPr>
              <w:t>0.48</w:t>
            </w:r>
          </w:p>
        </w:tc>
        <w:tc>
          <w:tcPr>
            <w:tcW w:w="0" w:type="auto"/>
            <w:hideMark/>
          </w:tcPr>
          <w:p w14:paraId="74C62A5D" w14:textId="77777777" w:rsidR="00EC2DC6" w:rsidRPr="00AD0B47" w:rsidRDefault="00EC2DC6" w:rsidP="00EC2DC6">
            <w:pPr>
              <w:pStyle w:val="NormalWeb"/>
              <w:spacing w:line="360" w:lineRule="auto"/>
              <w:ind w:left="360"/>
              <w:jc w:val="both"/>
              <w:rPr>
                <w:sz w:val="16"/>
                <w:szCs w:val="16"/>
              </w:rPr>
            </w:pPr>
            <w:r w:rsidRPr="00AD0B47">
              <w:rPr>
                <w:b/>
                <w:bCs/>
                <w:sz w:val="16"/>
                <w:szCs w:val="16"/>
              </w:rPr>
              <w:t>0.76</w:t>
            </w:r>
          </w:p>
        </w:tc>
      </w:tr>
    </w:tbl>
    <w:p w14:paraId="33068B6A" w14:textId="4F8DD346" w:rsidR="00BF47D7" w:rsidRPr="00AD0B47" w:rsidRDefault="00607C35" w:rsidP="00607C35">
      <w:pPr>
        <w:pStyle w:val="NormalWeb"/>
        <w:spacing w:before="0" w:beforeAutospacing="0" w:line="360" w:lineRule="auto"/>
        <w:rPr>
          <w:b/>
          <w:bCs/>
          <w:i/>
          <w:iCs/>
          <w:sz w:val="18"/>
          <w:szCs w:val="18"/>
        </w:rPr>
      </w:pPr>
      <w:r w:rsidRPr="00AD0B47">
        <w:rPr>
          <w:b/>
          <w:bCs/>
          <w:i/>
          <w:iCs/>
          <w:sz w:val="18"/>
          <w:szCs w:val="18"/>
        </w:rPr>
        <w:t xml:space="preserve">                </w:t>
      </w:r>
      <w:r w:rsidR="00BF47D7" w:rsidRPr="00AD0B47">
        <w:rPr>
          <w:b/>
          <w:bCs/>
          <w:i/>
          <w:iCs/>
          <w:sz w:val="18"/>
          <w:szCs w:val="18"/>
        </w:rPr>
        <w:t>Source: Author’s own contribution</w:t>
      </w:r>
    </w:p>
    <w:p w14:paraId="4C832F60" w14:textId="77777777" w:rsidR="00EC2DC6" w:rsidRPr="00AD0B47" w:rsidRDefault="00EC2DC6" w:rsidP="00BF47D7">
      <w:pPr>
        <w:pStyle w:val="NormalWeb"/>
        <w:spacing w:line="360" w:lineRule="auto"/>
        <w:jc w:val="both"/>
        <w:rPr>
          <w:b/>
          <w:bCs/>
        </w:rPr>
      </w:pPr>
      <w:r w:rsidRPr="00AD0B47">
        <w:rPr>
          <w:b/>
          <w:bCs/>
        </w:rPr>
        <w:t>4.4 Structural Model and Hypothesis Testing</w:t>
      </w:r>
    </w:p>
    <w:p w14:paraId="5FBD5DCD" w14:textId="1B94AE2E" w:rsidR="00EC2DC6" w:rsidRPr="00AD0B47" w:rsidRDefault="00EC2DC6" w:rsidP="00BF47D7">
      <w:pPr>
        <w:pStyle w:val="NormalWeb"/>
        <w:spacing w:line="360" w:lineRule="auto"/>
        <w:jc w:val="both"/>
      </w:pPr>
      <w:r w:rsidRPr="00AD0B47">
        <w:lastRenderedPageBreak/>
        <w:t>The structural model was assessed to test the hypothesized relationships. The model fit indices were satisfactory</w:t>
      </w:r>
      <w:r w:rsidR="00BF47D7" w:rsidRPr="00AD0B47">
        <w:t>.</w:t>
      </w:r>
    </w:p>
    <w:p w14:paraId="7EC458D6" w14:textId="4FDF202C" w:rsidR="00EC2DC6" w:rsidRPr="006979BD" w:rsidRDefault="00EC2DC6" w:rsidP="00607C35">
      <w:pPr>
        <w:pStyle w:val="NormalWeb"/>
        <w:spacing w:after="0" w:afterAutospacing="0" w:line="360" w:lineRule="auto"/>
        <w:ind w:left="360"/>
        <w:jc w:val="center"/>
        <w:rPr>
          <w:sz w:val="20"/>
          <w:szCs w:val="20"/>
        </w:rPr>
      </w:pPr>
      <w:r w:rsidRPr="006979BD">
        <w:rPr>
          <w:b/>
          <w:bCs/>
          <w:sz w:val="20"/>
          <w:szCs w:val="20"/>
        </w:rPr>
        <w:t xml:space="preserve">Table </w:t>
      </w:r>
      <w:r w:rsidR="00BF47D7" w:rsidRPr="006979BD">
        <w:rPr>
          <w:b/>
          <w:bCs/>
          <w:sz w:val="20"/>
          <w:szCs w:val="20"/>
        </w:rPr>
        <w:t>5</w:t>
      </w:r>
      <w:r w:rsidRPr="006979BD">
        <w:rPr>
          <w:b/>
          <w:bCs/>
          <w:sz w:val="20"/>
          <w:szCs w:val="20"/>
        </w:rPr>
        <w:t>: Path Coefficients and Hypothesis Testing Results</w:t>
      </w:r>
    </w:p>
    <w:tbl>
      <w:tblPr>
        <w:tblStyle w:val="TableGrid"/>
        <w:tblW w:w="0" w:type="auto"/>
        <w:tblLook w:val="04A0" w:firstRow="1" w:lastRow="0" w:firstColumn="1" w:lastColumn="0" w:noHBand="0" w:noVBand="1"/>
      </w:tblPr>
      <w:tblGrid>
        <w:gridCol w:w="1332"/>
        <w:gridCol w:w="2829"/>
        <w:gridCol w:w="1096"/>
        <w:gridCol w:w="994"/>
        <w:gridCol w:w="1067"/>
        <w:gridCol w:w="1586"/>
      </w:tblGrid>
      <w:tr w:rsidR="00EC2DC6" w:rsidRPr="00AD0B47" w14:paraId="6B9A537C" w14:textId="77777777" w:rsidTr="00EC2DC6">
        <w:tc>
          <w:tcPr>
            <w:tcW w:w="0" w:type="auto"/>
            <w:hideMark/>
          </w:tcPr>
          <w:p w14:paraId="4D910200" w14:textId="77777777" w:rsidR="00EC2DC6" w:rsidRPr="00AD0B47" w:rsidRDefault="00EC2DC6" w:rsidP="00607C35">
            <w:pPr>
              <w:pStyle w:val="NormalWeb"/>
              <w:spacing w:line="360" w:lineRule="auto"/>
              <w:ind w:left="360"/>
              <w:jc w:val="center"/>
              <w:rPr>
                <w:sz w:val="16"/>
                <w:szCs w:val="16"/>
              </w:rPr>
            </w:pPr>
            <w:r w:rsidRPr="00AD0B47">
              <w:rPr>
                <w:b/>
                <w:bCs/>
                <w:sz w:val="16"/>
                <w:szCs w:val="16"/>
              </w:rPr>
              <w:t>Hypothesis</w:t>
            </w:r>
          </w:p>
        </w:tc>
        <w:tc>
          <w:tcPr>
            <w:tcW w:w="0" w:type="auto"/>
            <w:hideMark/>
          </w:tcPr>
          <w:p w14:paraId="4F06A85E" w14:textId="77777777" w:rsidR="00EC2DC6" w:rsidRPr="00AD0B47" w:rsidRDefault="00EC2DC6" w:rsidP="00607C35">
            <w:pPr>
              <w:pStyle w:val="NormalWeb"/>
              <w:spacing w:line="360" w:lineRule="auto"/>
              <w:ind w:left="360"/>
              <w:jc w:val="center"/>
              <w:rPr>
                <w:sz w:val="16"/>
                <w:szCs w:val="16"/>
              </w:rPr>
            </w:pPr>
            <w:r w:rsidRPr="00AD0B47">
              <w:rPr>
                <w:b/>
                <w:bCs/>
                <w:sz w:val="16"/>
                <w:szCs w:val="16"/>
              </w:rPr>
              <w:t>Path Relationship</w:t>
            </w:r>
          </w:p>
        </w:tc>
        <w:tc>
          <w:tcPr>
            <w:tcW w:w="0" w:type="auto"/>
            <w:hideMark/>
          </w:tcPr>
          <w:p w14:paraId="4D760D57" w14:textId="77777777" w:rsidR="00EC2DC6" w:rsidRPr="00AD0B47" w:rsidRDefault="00EC2DC6" w:rsidP="00607C35">
            <w:pPr>
              <w:pStyle w:val="NormalWeb"/>
              <w:spacing w:line="360" w:lineRule="auto"/>
              <w:ind w:left="360"/>
              <w:jc w:val="center"/>
              <w:rPr>
                <w:sz w:val="16"/>
                <w:szCs w:val="16"/>
              </w:rPr>
            </w:pPr>
            <w:r w:rsidRPr="00AD0B47">
              <w:rPr>
                <w:b/>
                <w:bCs/>
                <w:sz w:val="16"/>
                <w:szCs w:val="16"/>
              </w:rPr>
              <w:t>(Coeff.)</w:t>
            </w:r>
          </w:p>
        </w:tc>
        <w:tc>
          <w:tcPr>
            <w:tcW w:w="0" w:type="auto"/>
            <w:hideMark/>
          </w:tcPr>
          <w:p w14:paraId="44EAB1B9" w14:textId="77777777" w:rsidR="00EC2DC6" w:rsidRPr="00AD0B47" w:rsidRDefault="00EC2DC6" w:rsidP="00607C35">
            <w:pPr>
              <w:pStyle w:val="NormalWeb"/>
              <w:spacing w:line="360" w:lineRule="auto"/>
              <w:ind w:left="360"/>
              <w:jc w:val="center"/>
              <w:rPr>
                <w:sz w:val="16"/>
                <w:szCs w:val="16"/>
              </w:rPr>
            </w:pPr>
            <w:r w:rsidRPr="00AD0B47">
              <w:rPr>
                <w:b/>
                <w:bCs/>
                <w:sz w:val="16"/>
                <w:szCs w:val="16"/>
              </w:rPr>
              <w:t>-value</w:t>
            </w:r>
          </w:p>
        </w:tc>
        <w:tc>
          <w:tcPr>
            <w:tcW w:w="0" w:type="auto"/>
            <w:hideMark/>
          </w:tcPr>
          <w:p w14:paraId="7AB0EE5B" w14:textId="77777777" w:rsidR="00EC2DC6" w:rsidRPr="00AD0B47" w:rsidRDefault="00EC2DC6" w:rsidP="00607C35">
            <w:pPr>
              <w:pStyle w:val="NormalWeb"/>
              <w:spacing w:line="360" w:lineRule="auto"/>
              <w:ind w:left="360"/>
              <w:jc w:val="center"/>
              <w:rPr>
                <w:sz w:val="16"/>
                <w:szCs w:val="16"/>
              </w:rPr>
            </w:pPr>
            <w:r w:rsidRPr="00AD0B47">
              <w:rPr>
                <w:b/>
                <w:bCs/>
                <w:sz w:val="16"/>
                <w:szCs w:val="16"/>
              </w:rPr>
              <w:t>-value</w:t>
            </w:r>
          </w:p>
        </w:tc>
        <w:tc>
          <w:tcPr>
            <w:tcW w:w="0" w:type="auto"/>
            <w:hideMark/>
          </w:tcPr>
          <w:p w14:paraId="70B50554" w14:textId="77777777" w:rsidR="00EC2DC6" w:rsidRPr="00AD0B47" w:rsidRDefault="00EC2DC6" w:rsidP="00607C35">
            <w:pPr>
              <w:pStyle w:val="NormalWeb"/>
              <w:spacing w:line="360" w:lineRule="auto"/>
              <w:ind w:left="360"/>
              <w:jc w:val="center"/>
              <w:rPr>
                <w:sz w:val="16"/>
                <w:szCs w:val="16"/>
              </w:rPr>
            </w:pPr>
            <w:r w:rsidRPr="00AD0B47">
              <w:rPr>
                <w:b/>
                <w:bCs/>
                <w:sz w:val="16"/>
                <w:szCs w:val="16"/>
              </w:rPr>
              <w:t>Result</w:t>
            </w:r>
          </w:p>
        </w:tc>
      </w:tr>
      <w:tr w:rsidR="00EC2DC6" w:rsidRPr="00AD0B47" w14:paraId="408F1953" w14:textId="77777777" w:rsidTr="00EC2DC6">
        <w:tc>
          <w:tcPr>
            <w:tcW w:w="0" w:type="auto"/>
            <w:hideMark/>
          </w:tcPr>
          <w:p w14:paraId="1A81B283" w14:textId="77777777" w:rsidR="00EC2DC6" w:rsidRPr="00AD0B47" w:rsidRDefault="00EC2DC6" w:rsidP="00607C35">
            <w:pPr>
              <w:pStyle w:val="NormalWeb"/>
              <w:spacing w:line="360" w:lineRule="auto"/>
              <w:ind w:left="360"/>
              <w:jc w:val="center"/>
              <w:rPr>
                <w:sz w:val="16"/>
                <w:szCs w:val="16"/>
              </w:rPr>
            </w:pPr>
            <w:r w:rsidRPr="00AD0B47">
              <w:rPr>
                <w:sz w:val="16"/>
                <w:szCs w:val="16"/>
              </w:rPr>
              <w:t>H1</w:t>
            </w:r>
          </w:p>
        </w:tc>
        <w:tc>
          <w:tcPr>
            <w:tcW w:w="0" w:type="auto"/>
            <w:hideMark/>
          </w:tcPr>
          <w:p w14:paraId="7CAA05CE" w14:textId="77777777" w:rsidR="00EC2DC6" w:rsidRPr="00AD0B47" w:rsidRDefault="00EC2DC6" w:rsidP="00607C35">
            <w:pPr>
              <w:pStyle w:val="NormalWeb"/>
              <w:spacing w:line="360" w:lineRule="auto"/>
              <w:jc w:val="center"/>
              <w:rPr>
                <w:sz w:val="16"/>
                <w:szCs w:val="16"/>
              </w:rPr>
            </w:pPr>
            <w:r w:rsidRPr="00AD0B47">
              <w:rPr>
                <w:sz w:val="16"/>
                <w:szCs w:val="16"/>
              </w:rPr>
              <w:t>Currency Volatility Herding Bias</w:t>
            </w:r>
          </w:p>
        </w:tc>
        <w:tc>
          <w:tcPr>
            <w:tcW w:w="0" w:type="auto"/>
            <w:hideMark/>
          </w:tcPr>
          <w:p w14:paraId="21ADB536" w14:textId="77777777" w:rsidR="00EC2DC6" w:rsidRPr="00AD0B47" w:rsidRDefault="00EC2DC6" w:rsidP="00607C35">
            <w:pPr>
              <w:pStyle w:val="NormalWeb"/>
              <w:spacing w:line="360" w:lineRule="auto"/>
              <w:ind w:left="360"/>
              <w:jc w:val="center"/>
              <w:rPr>
                <w:sz w:val="16"/>
                <w:szCs w:val="16"/>
              </w:rPr>
            </w:pPr>
            <w:r w:rsidRPr="00AD0B47">
              <w:rPr>
                <w:b/>
                <w:bCs/>
                <w:sz w:val="16"/>
                <w:szCs w:val="16"/>
              </w:rPr>
              <w:t>0.42</w:t>
            </w:r>
          </w:p>
        </w:tc>
        <w:tc>
          <w:tcPr>
            <w:tcW w:w="0" w:type="auto"/>
            <w:hideMark/>
          </w:tcPr>
          <w:p w14:paraId="200D9862" w14:textId="77777777" w:rsidR="00EC2DC6" w:rsidRPr="00AD0B47" w:rsidRDefault="00EC2DC6" w:rsidP="00607C35">
            <w:pPr>
              <w:pStyle w:val="NormalWeb"/>
              <w:spacing w:line="360" w:lineRule="auto"/>
              <w:ind w:left="360"/>
              <w:jc w:val="center"/>
              <w:rPr>
                <w:sz w:val="16"/>
                <w:szCs w:val="16"/>
              </w:rPr>
            </w:pPr>
            <w:r w:rsidRPr="00AD0B47">
              <w:rPr>
                <w:sz w:val="16"/>
                <w:szCs w:val="16"/>
              </w:rPr>
              <w:t>5.89</w:t>
            </w:r>
          </w:p>
        </w:tc>
        <w:tc>
          <w:tcPr>
            <w:tcW w:w="0" w:type="auto"/>
            <w:hideMark/>
          </w:tcPr>
          <w:p w14:paraId="449BB12E" w14:textId="77777777" w:rsidR="00EC2DC6" w:rsidRPr="00AD0B47" w:rsidRDefault="00EC2DC6" w:rsidP="00607C35">
            <w:pPr>
              <w:pStyle w:val="NormalWeb"/>
              <w:spacing w:line="360" w:lineRule="auto"/>
              <w:ind w:left="360"/>
              <w:jc w:val="center"/>
              <w:rPr>
                <w:sz w:val="16"/>
                <w:szCs w:val="16"/>
              </w:rPr>
            </w:pPr>
            <w:r w:rsidRPr="00AD0B47">
              <w:rPr>
                <w:sz w:val="16"/>
                <w:szCs w:val="16"/>
              </w:rPr>
              <w:t>&lt; 0.001</w:t>
            </w:r>
          </w:p>
        </w:tc>
        <w:tc>
          <w:tcPr>
            <w:tcW w:w="0" w:type="auto"/>
            <w:hideMark/>
          </w:tcPr>
          <w:p w14:paraId="23E919CA" w14:textId="77777777" w:rsidR="00EC2DC6" w:rsidRPr="00AD0B47" w:rsidRDefault="00EC2DC6" w:rsidP="00607C35">
            <w:pPr>
              <w:pStyle w:val="NormalWeb"/>
              <w:spacing w:line="360" w:lineRule="auto"/>
              <w:ind w:left="360"/>
              <w:jc w:val="center"/>
              <w:rPr>
                <w:sz w:val="16"/>
                <w:szCs w:val="16"/>
              </w:rPr>
            </w:pPr>
            <w:r w:rsidRPr="00AD0B47">
              <w:rPr>
                <w:b/>
                <w:bCs/>
                <w:sz w:val="16"/>
                <w:szCs w:val="16"/>
              </w:rPr>
              <w:t>Supported</w:t>
            </w:r>
          </w:p>
        </w:tc>
      </w:tr>
      <w:tr w:rsidR="00EC2DC6" w:rsidRPr="00AD0B47" w14:paraId="51518DB0" w14:textId="77777777" w:rsidTr="00EC2DC6">
        <w:tc>
          <w:tcPr>
            <w:tcW w:w="0" w:type="auto"/>
            <w:hideMark/>
          </w:tcPr>
          <w:p w14:paraId="4CCB4ECE" w14:textId="733E0515" w:rsidR="00EC2DC6" w:rsidRPr="00AD0B47" w:rsidRDefault="00EC2DC6" w:rsidP="00607C35">
            <w:pPr>
              <w:pStyle w:val="NormalWeb"/>
              <w:spacing w:line="360" w:lineRule="auto"/>
              <w:ind w:left="360"/>
              <w:jc w:val="center"/>
              <w:rPr>
                <w:sz w:val="16"/>
                <w:szCs w:val="16"/>
              </w:rPr>
            </w:pPr>
            <w:r w:rsidRPr="00AD0B47">
              <w:rPr>
                <w:sz w:val="16"/>
                <w:szCs w:val="16"/>
              </w:rPr>
              <w:t>H2</w:t>
            </w:r>
            <w:r w:rsidR="00CF0CC6" w:rsidRPr="00AD0B47">
              <w:rPr>
                <w:sz w:val="16"/>
                <w:szCs w:val="16"/>
              </w:rPr>
              <w:t>a</w:t>
            </w:r>
          </w:p>
        </w:tc>
        <w:tc>
          <w:tcPr>
            <w:tcW w:w="0" w:type="auto"/>
            <w:hideMark/>
          </w:tcPr>
          <w:p w14:paraId="2E9B23E2" w14:textId="77777777" w:rsidR="00EC2DC6" w:rsidRPr="00AD0B47" w:rsidRDefault="00EC2DC6" w:rsidP="00607C35">
            <w:pPr>
              <w:pStyle w:val="NormalWeb"/>
              <w:spacing w:line="360" w:lineRule="auto"/>
              <w:jc w:val="center"/>
              <w:rPr>
                <w:sz w:val="16"/>
                <w:szCs w:val="16"/>
              </w:rPr>
            </w:pPr>
            <w:r w:rsidRPr="00AD0B47">
              <w:rPr>
                <w:sz w:val="16"/>
                <w:szCs w:val="16"/>
              </w:rPr>
              <w:t>Financial Literacy Availability Heuristic</w:t>
            </w:r>
          </w:p>
        </w:tc>
        <w:tc>
          <w:tcPr>
            <w:tcW w:w="0" w:type="auto"/>
            <w:hideMark/>
          </w:tcPr>
          <w:p w14:paraId="10BC4FEC" w14:textId="77777777" w:rsidR="00EC2DC6" w:rsidRPr="00AD0B47" w:rsidRDefault="00EC2DC6" w:rsidP="00607C35">
            <w:pPr>
              <w:pStyle w:val="NormalWeb"/>
              <w:spacing w:line="360" w:lineRule="auto"/>
              <w:ind w:left="360"/>
              <w:jc w:val="center"/>
              <w:rPr>
                <w:sz w:val="16"/>
                <w:szCs w:val="16"/>
              </w:rPr>
            </w:pPr>
            <w:r w:rsidRPr="00AD0B47">
              <w:rPr>
                <w:b/>
                <w:bCs/>
                <w:sz w:val="16"/>
                <w:szCs w:val="16"/>
              </w:rPr>
              <w:t>-0.28</w:t>
            </w:r>
          </w:p>
        </w:tc>
        <w:tc>
          <w:tcPr>
            <w:tcW w:w="0" w:type="auto"/>
            <w:hideMark/>
          </w:tcPr>
          <w:p w14:paraId="2352DAC4" w14:textId="77777777" w:rsidR="00EC2DC6" w:rsidRPr="00AD0B47" w:rsidRDefault="00EC2DC6" w:rsidP="00607C35">
            <w:pPr>
              <w:pStyle w:val="NormalWeb"/>
              <w:spacing w:line="360" w:lineRule="auto"/>
              <w:ind w:left="360"/>
              <w:jc w:val="center"/>
              <w:rPr>
                <w:sz w:val="16"/>
                <w:szCs w:val="16"/>
              </w:rPr>
            </w:pPr>
            <w:r w:rsidRPr="00AD0B47">
              <w:rPr>
                <w:sz w:val="16"/>
                <w:szCs w:val="16"/>
              </w:rPr>
              <w:t>3.45</w:t>
            </w:r>
          </w:p>
        </w:tc>
        <w:tc>
          <w:tcPr>
            <w:tcW w:w="0" w:type="auto"/>
            <w:hideMark/>
          </w:tcPr>
          <w:p w14:paraId="3C9F565D" w14:textId="77777777" w:rsidR="00EC2DC6" w:rsidRPr="00AD0B47" w:rsidRDefault="00EC2DC6" w:rsidP="00607C35">
            <w:pPr>
              <w:pStyle w:val="NormalWeb"/>
              <w:spacing w:line="360" w:lineRule="auto"/>
              <w:ind w:left="360"/>
              <w:jc w:val="center"/>
              <w:rPr>
                <w:sz w:val="16"/>
                <w:szCs w:val="16"/>
              </w:rPr>
            </w:pPr>
            <w:r w:rsidRPr="00AD0B47">
              <w:rPr>
                <w:sz w:val="16"/>
                <w:szCs w:val="16"/>
              </w:rPr>
              <w:t>&lt; 0.01</w:t>
            </w:r>
          </w:p>
        </w:tc>
        <w:tc>
          <w:tcPr>
            <w:tcW w:w="0" w:type="auto"/>
            <w:hideMark/>
          </w:tcPr>
          <w:p w14:paraId="47C0FA5D" w14:textId="77777777" w:rsidR="00EC2DC6" w:rsidRPr="00AD0B47" w:rsidRDefault="00EC2DC6" w:rsidP="00607C35">
            <w:pPr>
              <w:pStyle w:val="NormalWeb"/>
              <w:spacing w:line="360" w:lineRule="auto"/>
              <w:ind w:left="360"/>
              <w:jc w:val="center"/>
              <w:rPr>
                <w:sz w:val="16"/>
                <w:szCs w:val="16"/>
              </w:rPr>
            </w:pPr>
            <w:r w:rsidRPr="00AD0B47">
              <w:rPr>
                <w:b/>
                <w:bCs/>
                <w:sz w:val="16"/>
                <w:szCs w:val="16"/>
              </w:rPr>
              <w:t>Supported</w:t>
            </w:r>
          </w:p>
        </w:tc>
      </w:tr>
      <w:tr w:rsidR="00EC2DC6" w:rsidRPr="00AD0B47" w14:paraId="1B44ADD6" w14:textId="77777777" w:rsidTr="00EC2DC6">
        <w:tc>
          <w:tcPr>
            <w:tcW w:w="0" w:type="auto"/>
            <w:hideMark/>
          </w:tcPr>
          <w:p w14:paraId="40B572DA" w14:textId="336598BA" w:rsidR="00EC2DC6" w:rsidRPr="00AD0B47" w:rsidRDefault="00CF0CC6" w:rsidP="00607C35">
            <w:pPr>
              <w:pStyle w:val="NormalWeb"/>
              <w:spacing w:line="360" w:lineRule="auto"/>
              <w:ind w:left="360"/>
              <w:jc w:val="center"/>
              <w:rPr>
                <w:sz w:val="16"/>
                <w:szCs w:val="16"/>
              </w:rPr>
            </w:pPr>
            <w:r w:rsidRPr="00AD0B47">
              <w:rPr>
                <w:sz w:val="16"/>
                <w:szCs w:val="16"/>
              </w:rPr>
              <w:t>H2b</w:t>
            </w:r>
          </w:p>
        </w:tc>
        <w:tc>
          <w:tcPr>
            <w:tcW w:w="0" w:type="auto"/>
            <w:hideMark/>
          </w:tcPr>
          <w:p w14:paraId="0C03EDD7" w14:textId="77777777" w:rsidR="00EC2DC6" w:rsidRPr="00AD0B47" w:rsidRDefault="00EC2DC6" w:rsidP="00607C35">
            <w:pPr>
              <w:pStyle w:val="NormalWeb"/>
              <w:spacing w:line="360" w:lineRule="auto"/>
              <w:jc w:val="center"/>
              <w:rPr>
                <w:sz w:val="16"/>
                <w:szCs w:val="16"/>
              </w:rPr>
            </w:pPr>
            <w:r w:rsidRPr="00AD0B47">
              <w:rPr>
                <w:sz w:val="16"/>
                <w:szCs w:val="16"/>
              </w:rPr>
              <w:t>Financial Literacy Overconfidence Bias</w:t>
            </w:r>
          </w:p>
        </w:tc>
        <w:tc>
          <w:tcPr>
            <w:tcW w:w="0" w:type="auto"/>
            <w:hideMark/>
          </w:tcPr>
          <w:p w14:paraId="0DC80004" w14:textId="77777777" w:rsidR="00EC2DC6" w:rsidRPr="00AD0B47" w:rsidRDefault="00EC2DC6" w:rsidP="00607C35">
            <w:pPr>
              <w:pStyle w:val="NormalWeb"/>
              <w:spacing w:line="360" w:lineRule="auto"/>
              <w:ind w:left="360"/>
              <w:jc w:val="center"/>
              <w:rPr>
                <w:sz w:val="16"/>
                <w:szCs w:val="16"/>
              </w:rPr>
            </w:pPr>
            <w:r w:rsidRPr="00AD0B47">
              <w:rPr>
                <w:b/>
                <w:bCs/>
                <w:sz w:val="16"/>
                <w:szCs w:val="16"/>
              </w:rPr>
              <w:t>-0.12</w:t>
            </w:r>
          </w:p>
        </w:tc>
        <w:tc>
          <w:tcPr>
            <w:tcW w:w="0" w:type="auto"/>
            <w:hideMark/>
          </w:tcPr>
          <w:p w14:paraId="4CB541B0" w14:textId="77777777" w:rsidR="00EC2DC6" w:rsidRPr="00AD0B47" w:rsidRDefault="00EC2DC6" w:rsidP="00607C35">
            <w:pPr>
              <w:pStyle w:val="NormalWeb"/>
              <w:spacing w:line="360" w:lineRule="auto"/>
              <w:ind w:left="360"/>
              <w:jc w:val="center"/>
              <w:rPr>
                <w:sz w:val="16"/>
                <w:szCs w:val="16"/>
              </w:rPr>
            </w:pPr>
            <w:r w:rsidRPr="00AD0B47">
              <w:rPr>
                <w:sz w:val="16"/>
                <w:szCs w:val="16"/>
              </w:rPr>
              <w:t>1.15</w:t>
            </w:r>
          </w:p>
        </w:tc>
        <w:tc>
          <w:tcPr>
            <w:tcW w:w="0" w:type="auto"/>
            <w:hideMark/>
          </w:tcPr>
          <w:p w14:paraId="60A5EB88" w14:textId="77777777" w:rsidR="00EC2DC6" w:rsidRPr="00AD0B47" w:rsidRDefault="00EC2DC6" w:rsidP="00607C35">
            <w:pPr>
              <w:pStyle w:val="NormalWeb"/>
              <w:spacing w:line="360" w:lineRule="auto"/>
              <w:ind w:left="360"/>
              <w:jc w:val="center"/>
              <w:rPr>
                <w:sz w:val="16"/>
                <w:szCs w:val="16"/>
              </w:rPr>
            </w:pPr>
            <w:r w:rsidRPr="00AD0B47">
              <w:rPr>
                <w:b/>
                <w:bCs/>
                <w:sz w:val="16"/>
                <w:szCs w:val="16"/>
              </w:rPr>
              <w:t>0.254</w:t>
            </w:r>
          </w:p>
        </w:tc>
        <w:tc>
          <w:tcPr>
            <w:tcW w:w="0" w:type="auto"/>
            <w:hideMark/>
          </w:tcPr>
          <w:p w14:paraId="58499E24" w14:textId="77777777" w:rsidR="00EC2DC6" w:rsidRPr="00AD0B47" w:rsidRDefault="00EC2DC6" w:rsidP="00607C35">
            <w:pPr>
              <w:pStyle w:val="NormalWeb"/>
              <w:spacing w:line="360" w:lineRule="auto"/>
              <w:ind w:left="360"/>
              <w:jc w:val="center"/>
              <w:rPr>
                <w:sz w:val="16"/>
                <w:szCs w:val="16"/>
              </w:rPr>
            </w:pPr>
            <w:r w:rsidRPr="00AD0B47">
              <w:rPr>
                <w:b/>
                <w:bCs/>
                <w:sz w:val="16"/>
                <w:szCs w:val="16"/>
              </w:rPr>
              <w:t>Not Supported</w:t>
            </w:r>
          </w:p>
        </w:tc>
      </w:tr>
      <w:tr w:rsidR="00EC2DC6" w:rsidRPr="00AD0B47" w14:paraId="1ECC6F77" w14:textId="77777777" w:rsidTr="00EC2DC6">
        <w:tc>
          <w:tcPr>
            <w:tcW w:w="0" w:type="auto"/>
            <w:hideMark/>
          </w:tcPr>
          <w:p w14:paraId="34CDADA7" w14:textId="77777777" w:rsidR="00EC2DC6" w:rsidRPr="00AD0B47" w:rsidRDefault="00EC2DC6" w:rsidP="00607C35">
            <w:pPr>
              <w:pStyle w:val="NormalWeb"/>
              <w:spacing w:line="360" w:lineRule="auto"/>
              <w:ind w:left="360"/>
              <w:jc w:val="center"/>
              <w:rPr>
                <w:sz w:val="16"/>
                <w:szCs w:val="16"/>
              </w:rPr>
            </w:pPr>
            <w:r w:rsidRPr="00AD0B47">
              <w:rPr>
                <w:sz w:val="16"/>
                <w:szCs w:val="16"/>
              </w:rPr>
              <w:t>H3</w:t>
            </w:r>
          </w:p>
        </w:tc>
        <w:tc>
          <w:tcPr>
            <w:tcW w:w="0" w:type="auto"/>
            <w:hideMark/>
          </w:tcPr>
          <w:p w14:paraId="518BC160" w14:textId="77777777" w:rsidR="00EC2DC6" w:rsidRPr="00AD0B47" w:rsidRDefault="00EC2DC6" w:rsidP="00607C35">
            <w:pPr>
              <w:pStyle w:val="NormalWeb"/>
              <w:spacing w:line="360" w:lineRule="auto"/>
              <w:jc w:val="center"/>
              <w:rPr>
                <w:sz w:val="16"/>
                <w:szCs w:val="16"/>
              </w:rPr>
            </w:pPr>
            <w:r w:rsidRPr="00AD0B47">
              <w:rPr>
                <w:sz w:val="16"/>
                <w:szCs w:val="16"/>
              </w:rPr>
              <w:t>Loss Frame (Depreciation) Risk Seeking</w:t>
            </w:r>
          </w:p>
        </w:tc>
        <w:tc>
          <w:tcPr>
            <w:tcW w:w="0" w:type="auto"/>
            <w:hideMark/>
          </w:tcPr>
          <w:p w14:paraId="79865451" w14:textId="77777777" w:rsidR="00EC2DC6" w:rsidRPr="00AD0B47" w:rsidRDefault="00EC2DC6" w:rsidP="00607C35">
            <w:pPr>
              <w:pStyle w:val="NormalWeb"/>
              <w:spacing w:line="360" w:lineRule="auto"/>
              <w:ind w:left="360"/>
              <w:jc w:val="center"/>
              <w:rPr>
                <w:sz w:val="16"/>
                <w:szCs w:val="16"/>
              </w:rPr>
            </w:pPr>
            <w:r w:rsidRPr="00AD0B47">
              <w:rPr>
                <w:b/>
                <w:bCs/>
                <w:sz w:val="16"/>
                <w:szCs w:val="16"/>
              </w:rPr>
              <w:t>0.35</w:t>
            </w:r>
          </w:p>
        </w:tc>
        <w:tc>
          <w:tcPr>
            <w:tcW w:w="0" w:type="auto"/>
            <w:hideMark/>
          </w:tcPr>
          <w:p w14:paraId="315D9C77" w14:textId="77777777" w:rsidR="00EC2DC6" w:rsidRPr="00AD0B47" w:rsidRDefault="00EC2DC6" w:rsidP="00607C35">
            <w:pPr>
              <w:pStyle w:val="NormalWeb"/>
              <w:spacing w:line="360" w:lineRule="auto"/>
              <w:ind w:left="360"/>
              <w:jc w:val="center"/>
              <w:rPr>
                <w:sz w:val="16"/>
                <w:szCs w:val="16"/>
              </w:rPr>
            </w:pPr>
            <w:r w:rsidRPr="00AD0B47">
              <w:rPr>
                <w:sz w:val="16"/>
                <w:szCs w:val="16"/>
              </w:rPr>
              <w:t>4.67</w:t>
            </w:r>
          </w:p>
        </w:tc>
        <w:tc>
          <w:tcPr>
            <w:tcW w:w="0" w:type="auto"/>
            <w:hideMark/>
          </w:tcPr>
          <w:p w14:paraId="6F485094" w14:textId="77777777" w:rsidR="00EC2DC6" w:rsidRPr="00AD0B47" w:rsidRDefault="00EC2DC6" w:rsidP="00607C35">
            <w:pPr>
              <w:pStyle w:val="NormalWeb"/>
              <w:spacing w:line="360" w:lineRule="auto"/>
              <w:ind w:left="360"/>
              <w:jc w:val="center"/>
              <w:rPr>
                <w:sz w:val="16"/>
                <w:szCs w:val="16"/>
              </w:rPr>
            </w:pPr>
            <w:r w:rsidRPr="00AD0B47">
              <w:rPr>
                <w:sz w:val="16"/>
                <w:szCs w:val="16"/>
              </w:rPr>
              <w:t>&lt; 0.001</w:t>
            </w:r>
          </w:p>
        </w:tc>
        <w:tc>
          <w:tcPr>
            <w:tcW w:w="0" w:type="auto"/>
            <w:hideMark/>
          </w:tcPr>
          <w:p w14:paraId="44482551" w14:textId="77777777" w:rsidR="00EC2DC6" w:rsidRPr="00AD0B47" w:rsidRDefault="00EC2DC6" w:rsidP="00607C35">
            <w:pPr>
              <w:pStyle w:val="NormalWeb"/>
              <w:spacing w:line="360" w:lineRule="auto"/>
              <w:ind w:left="360"/>
              <w:jc w:val="center"/>
              <w:rPr>
                <w:sz w:val="16"/>
                <w:szCs w:val="16"/>
              </w:rPr>
            </w:pPr>
            <w:r w:rsidRPr="00AD0B47">
              <w:rPr>
                <w:b/>
                <w:bCs/>
                <w:sz w:val="16"/>
                <w:szCs w:val="16"/>
              </w:rPr>
              <w:t>Supported</w:t>
            </w:r>
          </w:p>
        </w:tc>
      </w:tr>
      <w:tr w:rsidR="00EC2DC6" w:rsidRPr="00AD0B47" w14:paraId="1BFD6DA6" w14:textId="77777777" w:rsidTr="00EC2DC6">
        <w:tc>
          <w:tcPr>
            <w:tcW w:w="0" w:type="auto"/>
            <w:hideMark/>
          </w:tcPr>
          <w:p w14:paraId="23DCF64F" w14:textId="77777777" w:rsidR="00EC2DC6" w:rsidRPr="00AD0B47" w:rsidRDefault="00EC2DC6" w:rsidP="00607C35">
            <w:pPr>
              <w:pStyle w:val="NormalWeb"/>
              <w:spacing w:line="360" w:lineRule="auto"/>
              <w:ind w:left="360"/>
              <w:jc w:val="center"/>
              <w:rPr>
                <w:sz w:val="16"/>
                <w:szCs w:val="16"/>
              </w:rPr>
            </w:pPr>
            <w:r w:rsidRPr="00AD0B47">
              <w:rPr>
                <w:sz w:val="16"/>
                <w:szCs w:val="16"/>
              </w:rPr>
              <w:t>H4</w:t>
            </w:r>
          </w:p>
        </w:tc>
        <w:tc>
          <w:tcPr>
            <w:tcW w:w="0" w:type="auto"/>
            <w:hideMark/>
          </w:tcPr>
          <w:p w14:paraId="6EE1F283" w14:textId="77777777" w:rsidR="00EC2DC6" w:rsidRPr="00AD0B47" w:rsidRDefault="00EC2DC6" w:rsidP="00607C35">
            <w:pPr>
              <w:pStyle w:val="NormalWeb"/>
              <w:spacing w:line="360" w:lineRule="auto"/>
              <w:jc w:val="center"/>
              <w:rPr>
                <w:sz w:val="16"/>
                <w:szCs w:val="16"/>
              </w:rPr>
            </w:pPr>
            <w:r w:rsidRPr="00AD0B47">
              <w:rPr>
                <w:sz w:val="16"/>
                <w:szCs w:val="16"/>
              </w:rPr>
              <w:t>Social Media Info Herding Bias</w:t>
            </w:r>
          </w:p>
        </w:tc>
        <w:tc>
          <w:tcPr>
            <w:tcW w:w="0" w:type="auto"/>
            <w:hideMark/>
          </w:tcPr>
          <w:p w14:paraId="6D21862C" w14:textId="77777777" w:rsidR="00EC2DC6" w:rsidRPr="00AD0B47" w:rsidRDefault="00EC2DC6" w:rsidP="00607C35">
            <w:pPr>
              <w:pStyle w:val="NormalWeb"/>
              <w:spacing w:line="360" w:lineRule="auto"/>
              <w:ind w:left="360"/>
              <w:jc w:val="center"/>
              <w:rPr>
                <w:sz w:val="16"/>
                <w:szCs w:val="16"/>
              </w:rPr>
            </w:pPr>
            <w:r w:rsidRPr="00AD0B47">
              <w:rPr>
                <w:b/>
                <w:bCs/>
                <w:sz w:val="16"/>
                <w:szCs w:val="16"/>
              </w:rPr>
              <w:t>0.51</w:t>
            </w:r>
          </w:p>
        </w:tc>
        <w:tc>
          <w:tcPr>
            <w:tcW w:w="0" w:type="auto"/>
            <w:hideMark/>
          </w:tcPr>
          <w:p w14:paraId="3A25261E" w14:textId="77777777" w:rsidR="00EC2DC6" w:rsidRPr="00AD0B47" w:rsidRDefault="00EC2DC6" w:rsidP="00607C35">
            <w:pPr>
              <w:pStyle w:val="NormalWeb"/>
              <w:spacing w:line="360" w:lineRule="auto"/>
              <w:ind w:left="360"/>
              <w:jc w:val="center"/>
              <w:rPr>
                <w:sz w:val="16"/>
                <w:szCs w:val="16"/>
              </w:rPr>
            </w:pPr>
            <w:r w:rsidRPr="00AD0B47">
              <w:rPr>
                <w:sz w:val="16"/>
                <w:szCs w:val="16"/>
              </w:rPr>
              <w:t>7.12</w:t>
            </w:r>
          </w:p>
        </w:tc>
        <w:tc>
          <w:tcPr>
            <w:tcW w:w="0" w:type="auto"/>
            <w:hideMark/>
          </w:tcPr>
          <w:p w14:paraId="3E342889" w14:textId="77777777" w:rsidR="00EC2DC6" w:rsidRPr="00AD0B47" w:rsidRDefault="00EC2DC6" w:rsidP="00607C35">
            <w:pPr>
              <w:pStyle w:val="NormalWeb"/>
              <w:spacing w:line="360" w:lineRule="auto"/>
              <w:ind w:left="360"/>
              <w:jc w:val="center"/>
              <w:rPr>
                <w:sz w:val="16"/>
                <w:szCs w:val="16"/>
              </w:rPr>
            </w:pPr>
            <w:r w:rsidRPr="00AD0B47">
              <w:rPr>
                <w:sz w:val="16"/>
                <w:szCs w:val="16"/>
              </w:rPr>
              <w:t>&lt; 0.001</w:t>
            </w:r>
          </w:p>
        </w:tc>
        <w:tc>
          <w:tcPr>
            <w:tcW w:w="0" w:type="auto"/>
            <w:hideMark/>
          </w:tcPr>
          <w:p w14:paraId="7203EF3A" w14:textId="77777777" w:rsidR="00EC2DC6" w:rsidRPr="00AD0B47" w:rsidRDefault="00EC2DC6" w:rsidP="00607C35">
            <w:pPr>
              <w:pStyle w:val="NormalWeb"/>
              <w:spacing w:line="360" w:lineRule="auto"/>
              <w:ind w:left="360"/>
              <w:jc w:val="center"/>
              <w:rPr>
                <w:sz w:val="16"/>
                <w:szCs w:val="16"/>
              </w:rPr>
            </w:pPr>
            <w:r w:rsidRPr="00AD0B47">
              <w:rPr>
                <w:b/>
                <w:bCs/>
                <w:sz w:val="16"/>
                <w:szCs w:val="16"/>
              </w:rPr>
              <w:t>Supported</w:t>
            </w:r>
          </w:p>
        </w:tc>
      </w:tr>
      <w:tr w:rsidR="00EC2DC6" w:rsidRPr="00AD0B47" w14:paraId="2C70B2BB" w14:textId="77777777" w:rsidTr="00EC2DC6">
        <w:tc>
          <w:tcPr>
            <w:tcW w:w="0" w:type="auto"/>
            <w:hideMark/>
          </w:tcPr>
          <w:p w14:paraId="64642A3B" w14:textId="77777777" w:rsidR="00EC2DC6" w:rsidRPr="00AD0B47" w:rsidRDefault="00EC2DC6" w:rsidP="00607C35">
            <w:pPr>
              <w:pStyle w:val="NormalWeb"/>
              <w:spacing w:line="360" w:lineRule="auto"/>
              <w:ind w:left="360"/>
              <w:jc w:val="center"/>
              <w:rPr>
                <w:sz w:val="16"/>
                <w:szCs w:val="16"/>
              </w:rPr>
            </w:pPr>
            <w:r w:rsidRPr="00AD0B47">
              <w:rPr>
                <w:sz w:val="16"/>
                <w:szCs w:val="16"/>
              </w:rPr>
              <w:t>H5</w:t>
            </w:r>
          </w:p>
        </w:tc>
        <w:tc>
          <w:tcPr>
            <w:tcW w:w="0" w:type="auto"/>
            <w:hideMark/>
          </w:tcPr>
          <w:p w14:paraId="71B50AB9" w14:textId="77777777" w:rsidR="00EC2DC6" w:rsidRPr="00AD0B47" w:rsidRDefault="00EC2DC6" w:rsidP="00607C35">
            <w:pPr>
              <w:pStyle w:val="NormalWeb"/>
              <w:spacing w:line="360" w:lineRule="auto"/>
              <w:jc w:val="center"/>
              <w:rPr>
                <w:sz w:val="16"/>
                <w:szCs w:val="16"/>
              </w:rPr>
            </w:pPr>
            <w:r w:rsidRPr="00AD0B47">
              <w:rPr>
                <w:sz w:val="16"/>
                <w:szCs w:val="16"/>
              </w:rPr>
              <w:t>Overconfidence Bias Risk Taking</w:t>
            </w:r>
          </w:p>
        </w:tc>
        <w:tc>
          <w:tcPr>
            <w:tcW w:w="0" w:type="auto"/>
            <w:hideMark/>
          </w:tcPr>
          <w:p w14:paraId="49694D9F" w14:textId="77777777" w:rsidR="00EC2DC6" w:rsidRPr="00AD0B47" w:rsidRDefault="00EC2DC6" w:rsidP="00607C35">
            <w:pPr>
              <w:pStyle w:val="NormalWeb"/>
              <w:spacing w:line="360" w:lineRule="auto"/>
              <w:ind w:left="360"/>
              <w:jc w:val="center"/>
              <w:rPr>
                <w:sz w:val="16"/>
                <w:szCs w:val="16"/>
              </w:rPr>
            </w:pPr>
            <w:r w:rsidRPr="00AD0B47">
              <w:rPr>
                <w:b/>
                <w:bCs/>
                <w:sz w:val="16"/>
                <w:szCs w:val="16"/>
              </w:rPr>
              <w:t>0.48</w:t>
            </w:r>
          </w:p>
        </w:tc>
        <w:tc>
          <w:tcPr>
            <w:tcW w:w="0" w:type="auto"/>
            <w:hideMark/>
          </w:tcPr>
          <w:p w14:paraId="67D3B4AF" w14:textId="77777777" w:rsidR="00EC2DC6" w:rsidRPr="00AD0B47" w:rsidRDefault="00EC2DC6" w:rsidP="00607C35">
            <w:pPr>
              <w:pStyle w:val="NormalWeb"/>
              <w:spacing w:line="360" w:lineRule="auto"/>
              <w:ind w:left="360"/>
              <w:jc w:val="center"/>
              <w:rPr>
                <w:sz w:val="16"/>
                <w:szCs w:val="16"/>
              </w:rPr>
            </w:pPr>
            <w:r w:rsidRPr="00AD0B47">
              <w:rPr>
                <w:sz w:val="16"/>
                <w:szCs w:val="16"/>
              </w:rPr>
              <w:t>6.34</w:t>
            </w:r>
          </w:p>
        </w:tc>
        <w:tc>
          <w:tcPr>
            <w:tcW w:w="0" w:type="auto"/>
            <w:hideMark/>
          </w:tcPr>
          <w:p w14:paraId="3FC79B4E" w14:textId="77777777" w:rsidR="00EC2DC6" w:rsidRPr="00AD0B47" w:rsidRDefault="00EC2DC6" w:rsidP="00607C35">
            <w:pPr>
              <w:pStyle w:val="NormalWeb"/>
              <w:spacing w:line="360" w:lineRule="auto"/>
              <w:ind w:left="360"/>
              <w:jc w:val="center"/>
              <w:rPr>
                <w:sz w:val="16"/>
                <w:szCs w:val="16"/>
              </w:rPr>
            </w:pPr>
            <w:r w:rsidRPr="00AD0B47">
              <w:rPr>
                <w:sz w:val="16"/>
                <w:szCs w:val="16"/>
              </w:rPr>
              <w:t>&lt; 0.001</w:t>
            </w:r>
          </w:p>
        </w:tc>
        <w:tc>
          <w:tcPr>
            <w:tcW w:w="0" w:type="auto"/>
            <w:hideMark/>
          </w:tcPr>
          <w:p w14:paraId="679DD13B" w14:textId="77777777" w:rsidR="00EC2DC6" w:rsidRPr="00AD0B47" w:rsidRDefault="00EC2DC6" w:rsidP="00607C35">
            <w:pPr>
              <w:pStyle w:val="NormalWeb"/>
              <w:spacing w:line="360" w:lineRule="auto"/>
              <w:ind w:left="360"/>
              <w:jc w:val="center"/>
              <w:rPr>
                <w:sz w:val="16"/>
                <w:szCs w:val="16"/>
              </w:rPr>
            </w:pPr>
            <w:r w:rsidRPr="00AD0B47">
              <w:rPr>
                <w:b/>
                <w:bCs/>
                <w:sz w:val="16"/>
                <w:szCs w:val="16"/>
              </w:rPr>
              <w:t>Supported</w:t>
            </w:r>
          </w:p>
        </w:tc>
      </w:tr>
    </w:tbl>
    <w:p w14:paraId="500EF58B" w14:textId="77777777" w:rsidR="00CF0CC6" w:rsidRPr="00AD0B47" w:rsidRDefault="00CF0CC6" w:rsidP="00607C35">
      <w:pPr>
        <w:pStyle w:val="NormalWeb"/>
        <w:spacing w:before="0" w:beforeAutospacing="0" w:line="360" w:lineRule="auto"/>
        <w:rPr>
          <w:b/>
          <w:bCs/>
          <w:i/>
          <w:iCs/>
          <w:sz w:val="18"/>
          <w:szCs w:val="18"/>
        </w:rPr>
      </w:pPr>
      <w:r w:rsidRPr="00AD0B47">
        <w:rPr>
          <w:b/>
          <w:bCs/>
          <w:i/>
          <w:iCs/>
          <w:sz w:val="18"/>
          <w:szCs w:val="18"/>
        </w:rPr>
        <w:t>Source: Author’s own contribution</w:t>
      </w:r>
    </w:p>
    <w:p w14:paraId="696D00BC" w14:textId="3E1BF13E" w:rsidR="002E7A89" w:rsidRDefault="002E7A89" w:rsidP="002E7A89">
      <w:pPr>
        <w:pStyle w:val="NormalWeb"/>
        <w:spacing w:line="360" w:lineRule="auto"/>
        <w:ind w:left="360"/>
        <w:jc w:val="both"/>
        <w:rPr>
          <w:lang w:val="en-US"/>
        </w:rPr>
      </w:pPr>
      <w:r w:rsidRPr="00DC754C">
        <w:rPr>
          <w:lang w:val="en-US"/>
        </w:rPr>
        <w:t xml:space="preserve">The analysis indicates that currency volatility significantly increases herding </w:t>
      </w:r>
      <w:proofErr w:type="spellStart"/>
      <w:r w:rsidRPr="00DC754C">
        <w:rPr>
          <w:lang w:val="en-US"/>
        </w:rPr>
        <w:t>behaviour</w:t>
      </w:r>
      <w:proofErr w:type="spellEnd"/>
      <w:r w:rsidRPr="00DC754C">
        <w:rPr>
          <w:lang w:val="en-US"/>
        </w:rPr>
        <w:t xml:space="preserve"> (H1: β = 0.42, </w:t>
      </w:r>
      <w:r w:rsidRPr="00DC754C">
        <w:rPr>
          <w:i/>
          <w:iCs/>
          <w:lang w:val="en-US"/>
        </w:rPr>
        <w:t>p</w:t>
      </w:r>
      <w:r w:rsidRPr="00DC754C">
        <w:rPr>
          <w:lang w:val="en-US"/>
        </w:rPr>
        <w:t xml:space="preserve"> &lt; 0.001), as investors mimic peers during uncertain periods (</w:t>
      </w:r>
      <w:proofErr w:type="spellStart"/>
      <w:r w:rsidRPr="00DC754C">
        <w:rPr>
          <w:lang w:val="en-US"/>
        </w:rPr>
        <w:t>Lobão</w:t>
      </w:r>
      <w:proofErr w:type="spellEnd"/>
      <w:r w:rsidRPr="00DC754C">
        <w:rPr>
          <w:lang w:val="en-US"/>
        </w:rPr>
        <w:t xml:space="preserve"> &amp; Serra, 2002). Financial literacy partially mitigates </w:t>
      </w:r>
      <w:proofErr w:type="spellStart"/>
      <w:r w:rsidRPr="00DC754C">
        <w:rPr>
          <w:lang w:val="en-US"/>
        </w:rPr>
        <w:t>behavioural</w:t>
      </w:r>
      <w:proofErr w:type="spellEnd"/>
      <w:r w:rsidRPr="00DC754C">
        <w:rPr>
          <w:lang w:val="en-US"/>
        </w:rPr>
        <w:t xml:space="preserve"> biases—it significantly reduces the availability heuristic (H2a: β = –0.28, </w:t>
      </w:r>
      <w:r w:rsidRPr="00DC754C">
        <w:rPr>
          <w:i/>
          <w:iCs/>
          <w:lang w:val="en-US"/>
        </w:rPr>
        <w:t>p</w:t>
      </w:r>
      <w:r w:rsidRPr="00DC754C">
        <w:rPr>
          <w:lang w:val="en-US"/>
        </w:rPr>
        <w:t xml:space="preserve"> &lt; 0.01) but does not significantly affect overconfidence (H2b: β = –0.12, </w:t>
      </w:r>
      <w:r w:rsidRPr="00DC754C">
        <w:rPr>
          <w:i/>
          <w:iCs/>
          <w:lang w:val="en-US"/>
        </w:rPr>
        <w:t>p</w:t>
      </w:r>
      <w:r w:rsidRPr="00DC754C">
        <w:rPr>
          <w:lang w:val="en-US"/>
        </w:rPr>
        <w:t xml:space="preserve"> = 0.254), supporting the “competence effect” (Glaser &amp; Weber, 2007). The framing effect is confirmed (H3: β = 0.35, </w:t>
      </w:r>
      <w:r w:rsidRPr="00DC754C">
        <w:rPr>
          <w:i/>
          <w:iCs/>
          <w:lang w:val="en-US"/>
        </w:rPr>
        <w:t>p</w:t>
      </w:r>
      <w:r w:rsidRPr="00DC754C">
        <w:rPr>
          <w:lang w:val="en-US"/>
        </w:rPr>
        <w:t xml:space="preserve"> &lt; 0.001), as currency depreciation prompts risk-seeking </w:t>
      </w:r>
      <w:proofErr w:type="spellStart"/>
      <w:r w:rsidRPr="00DC754C">
        <w:rPr>
          <w:lang w:val="en-US"/>
        </w:rPr>
        <w:t>behaviour</w:t>
      </w:r>
      <w:proofErr w:type="spellEnd"/>
      <w:r w:rsidRPr="00DC754C">
        <w:rPr>
          <w:lang w:val="en-US"/>
        </w:rPr>
        <w:t xml:space="preserve"> (Kahneman &amp; Tversky, 1979). Social media information strongly amplifies herding (H4: β = 0.51, </w:t>
      </w:r>
      <w:r w:rsidRPr="00DC754C">
        <w:rPr>
          <w:i/>
          <w:iCs/>
          <w:lang w:val="en-US"/>
        </w:rPr>
        <w:t>p</w:t>
      </w:r>
      <w:r w:rsidRPr="00DC754C">
        <w:rPr>
          <w:lang w:val="en-US"/>
        </w:rPr>
        <w:t xml:space="preserve"> &lt; 0.001) through “echo chamber” dynamics (Hvide &amp; Östberg, 2015). Finally, overconfidence significantly drives mid-cap investment risk-taking (H5: β = 0.48, </w:t>
      </w:r>
      <w:r w:rsidRPr="00DC754C">
        <w:rPr>
          <w:i/>
          <w:iCs/>
          <w:lang w:val="en-US"/>
        </w:rPr>
        <w:t>p</w:t>
      </w:r>
      <w:r w:rsidRPr="00DC754C">
        <w:rPr>
          <w:lang w:val="en-US"/>
        </w:rPr>
        <w:t xml:space="preserve"> &lt; 0.001), reflecting Langer’s (1975) Illusion of Control. Collectively, the findings show that </w:t>
      </w:r>
      <w:proofErr w:type="spellStart"/>
      <w:r w:rsidRPr="00DC754C">
        <w:rPr>
          <w:lang w:val="en-US"/>
        </w:rPr>
        <w:t>behavioural</w:t>
      </w:r>
      <w:proofErr w:type="spellEnd"/>
      <w:r w:rsidRPr="00DC754C">
        <w:rPr>
          <w:lang w:val="en-US"/>
        </w:rPr>
        <w:t xml:space="preserve"> biases—especially herding and overconfidence—mediate how macro volatility and digital cues shape retail investors’ risk </w:t>
      </w:r>
      <w:proofErr w:type="spellStart"/>
      <w:r w:rsidRPr="00DC754C">
        <w:rPr>
          <w:lang w:val="en-US"/>
        </w:rPr>
        <w:t>behaviour</w:t>
      </w:r>
      <w:proofErr w:type="spellEnd"/>
      <w:r w:rsidRPr="00DC754C">
        <w:rPr>
          <w:lang w:val="en-US"/>
        </w:rPr>
        <w:t xml:space="preserve"> in India</w:t>
      </w:r>
      <w:r w:rsidR="00DC754C">
        <w:rPr>
          <w:lang w:val="en-US"/>
        </w:rPr>
        <w:t>n</w:t>
      </w:r>
      <w:r w:rsidRPr="00DC754C">
        <w:rPr>
          <w:lang w:val="en-US"/>
        </w:rPr>
        <w:t xml:space="preserve"> mid-cap equity market. While in image 2 shows path </w:t>
      </w:r>
      <w:r w:rsidR="003B3769" w:rsidRPr="00DC754C">
        <w:rPr>
          <w:lang w:val="en-US"/>
        </w:rPr>
        <w:t>modeling of</w:t>
      </w:r>
      <w:r w:rsidRPr="00DC754C">
        <w:rPr>
          <w:lang w:val="en-US"/>
        </w:rPr>
        <w:t xml:space="preserve"> all </w:t>
      </w:r>
      <w:r w:rsidR="003B3769" w:rsidRPr="00DC754C">
        <w:rPr>
          <w:lang w:val="en-US"/>
        </w:rPr>
        <w:t>hypothesis.</w:t>
      </w:r>
    </w:p>
    <w:p w14:paraId="0315988F" w14:textId="77777777" w:rsidR="006979BD" w:rsidRDefault="006979BD" w:rsidP="002E7A89">
      <w:pPr>
        <w:pStyle w:val="NormalWeb"/>
        <w:spacing w:line="360" w:lineRule="auto"/>
        <w:ind w:left="360"/>
        <w:jc w:val="both"/>
        <w:rPr>
          <w:lang w:val="en-US"/>
        </w:rPr>
      </w:pPr>
    </w:p>
    <w:p w14:paraId="4AF4AF06" w14:textId="77777777" w:rsidR="006979BD" w:rsidRDefault="006979BD" w:rsidP="002E7A89">
      <w:pPr>
        <w:pStyle w:val="NormalWeb"/>
        <w:spacing w:line="360" w:lineRule="auto"/>
        <w:ind w:left="360"/>
        <w:jc w:val="both"/>
        <w:rPr>
          <w:lang w:val="en-US"/>
        </w:rPr>
      </w:pPr>
    </w:p>
    <w:p w14:paraId="0ACE2DA1" w14:textId="77777777" w:rsidR="006979BD" w:rsidRDefault="006979BD" w:rsidP="002E7A89">
      <w:pPr>
        <w:pStyle w:val="NormalWeb"/>
        <w:spacing w:line="360" w:lineRule="auto"/>
        <w:ind w:left="360"/>
        <w:jc w:val="both"/>
        <w:rPr>
          <w:lang w:val="en-US"/>
        </w:rPr>
      </w:pPr>
    </w:p>
    <w:p w14:paraId="34CB13BB" w14:textId="77777777" w:rsidR="006979BD" w:rsidRDefault="006979BD" w:rsidP="002E7A89">
      <w:pPr>
        <w:pStyle w:val="NormalWeb"/>
        <w:spacing w:line="360" w:lineRule="auto"/>
        <w:ind w:left="360"/>
        <w:jc w:val="both"/>
        <w:rPr>
          <w:lang w:val="en-US"/>
        </w:rPr>
      </w:pPr>
    </w:p>
    <w:p w14:paraId="172370C7" w14:textId="77777777" w:rsidR="006979BD" w:rsidRDefault="006979BD" w:rsidP="002E7A89">
      <w:pPr>
        <w:pStyle w:val="NormalWeb"/>
        <w:spacing w:line="360" w:lineRule="auto"/>
        <w:ind w:left="360"/>
        <w:jc w:val="both"/>
        <w:rPr>
          <w:lang w:val="en-US"/>
        </w:rPr>
      </w:pPr>
    </w:p>
    <w:p w14:paraId="2F870519" w14:textId="77777777" w:rsidR="006979BD" w:rsidRPr="00DC754C" w:rsidRDefault="006979BD" w:rsidP="002E7A89">
      <w:pPr>
        <w:pStyle w:val="NormalWeb"/>
        <w:spacing w:line="360" w:lineRule="auto"/>
        <w:ind w:left="360"/>
        <w:jc w:val="both"/>
        <w:rPr>
          <w:lang w:val="en-US"/>
        </w:rPr>
      </w:pPr>
    </w:p>
    <w:p w14:paraId="2A5D8F60" w14:textId="0AFEBB88" w:rsidR="00CF0CC6" w:rsidRPr="00AD0B47" w:rsidRDefault="00CF0CC6" w:rsidP="00CF0CC6">
      <w:pPr>
        <w:pStyle w:val="NormalWeb"/>
        <w:spacing w:line="360" w:lineRule="auto"/>
        <w:ind w:left="360"/>
        <w:jc w:val="center"/>
        <w:rPr>
          <w:b/>
          <w:bCs/>
        </w:rPr>
      </w:pPr>
      <w:r w:rsidRPr="00AD0B47">
        <w:rPr>
          <w:b/>
          <w:bCs/>
        </w:rPr>
        <w:lastRenderedPageBreak/>
        <w:t>Image 2 path modelling</w:t>
      </w:r>
    </w:p>
    <w:p w14:paraId="0FCEBFFB" w14:textId="45262E88" w:rsidR="00317290" w:rsidRPr="00AD0B47" w:rsidRDefault="00317290" w:rsidP="00CF0CC6">
      <w:pPr>
        <w:pStyle w:val="NormalWeb"/>
        <w:spacing w:line="360" w:lineRule="auto"/>
        <w:ind w:left="360"/>
        <w:jc w:val="center"/>
      </w:pPr>
      <w:r w:rsidRPr="00AD0B47">
        <w:rPr>
          <w:noProof/>
        </w:rPr>
        <w:drawing>
          <wp:inline distT="0" distB="0" distL="0" distR="0" wp14:anchorId="6BF37150" wp14:editId="5BA0E45F">
            <wp:extent cx="3689709" cy="2013275"/>
            <wp:effectExtent l="0" t="0" r="6350" b="6350"/>
            <wp:docPr id="103521456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3695094" cy="2016213"/>
                    </a:xfrm>
                    <a:prstGeom prst="rect">
                      <a:avLst/>
                    </a:prstGeom>
                    <a:noFill/>
                    <a:ln>
                      <a:noFill/>
                    </a:ln>
                  </pic:spPr>
                </pic:pic>
              </a:graphicData>
            </a:graphic>
          </wp:inline>
        </w:drawing>
      </w:r>
    </w:p>
    <w:p w14:paraId="64508F09" w14:textId="3D773AE3" w:rsidR="003844BD" w:rsidRPr="00AD0B47" w:rsidRDefault="003844BD" w:rsidP="003844BD">
      <w:pPr>
        <w:pStyle w:val="NormalWeb"/>
        <w:spacing w:line="360" w:lineRule="auto"/>
        <w:ind w:left="360"/>
        <w:jc w:val="both"/>
        <w:rPr>
          <w:b/>
          <w:bCs/>
        </w:rPr>
      </w:pPr>
      <w:r w:rsidRPr="00AD0B47">
        <w:rPr>
          <w:b/>
          <w:bCs/>
        </w:rPr>
        <w:t>5. Implications of the Study</w:t>
      </w:r>
    </w:p>
    <w:p w14:paraId="7DE01551" w14:textId="77777777" w:rsidR="003844BD" w:rsidRPr="00AD0B47" w:rsidRDefault="003844BD" w:rsidP="003844BD">
      <w:pPr>
        <w:pStyle w:val="NormalWeb"/>
        <w:spacing w:line="360" w:lineRule="auto"/>
        <w:ind w:left="360"/>
        <w:jc w:val="both"/>
        <w:rPr>
          <w:b/>
          <w:bCs/>
        </w:rPr>
      </w:pPr>
      <w:r w:rsidRPr="00AD0B47">
        <w:rPr>
          <w:b/>
          <w:bCs/>
        </w:rPr>
        <w:t>5.1 Theoretical Implications</w:t>
      </w:r>
    </w:p>
    <w:p w14:paraId="49CEAB8A" w14:textId="5BDB51E1" w:rsidR="00C768A2" w:rsidRPr="00AD0B47" w:rsidRDefault="00650834" w:rsidP="00C768A2">
      <w:pPr>
        <w:pStyle w:val="NormalWeb"/>
        <w:spacing w:line="360" w:lineRule="auto"/>
        <w:ind w:left="360"/>
        <w:jc w:val="both"/>
      </w:pPr>
      <w:r w:rsidRPr="00AD0B47">
        <w:t>The findings of this study shows that retail investors mentally compartmentalize currency-driven losses such as rupee depreciation distinctly from firm-specific operational losses. H3 demonstrates the activation of the “reflection effect” during periods of rupee depreciation This behavioural reversal confirms that framing effects extend beyond micro-level asset choices to systemic macro shocks, broadening the interpretive reach of Prospect Theory. This study fills a theoretical gap between macroeconomic volatility reframes investor cognition.</w:t>
      </w:r>
      <w:r w:rsidR="00C768A2" w:rsidRPr="00AD0B47">
        <w:t xml:space="preserve"> Dual role of financial literacy, as evidenced in H2. The study finds that while financial literacy significantly reduces susceptibility to the Availability Heuristic, it does not diminish Overconfidence Bias. This dual outcome challenges the conventional “Deficit Model” of investor education, which assumes that more knowledge automatically results in more rational decisions.  (Glaser &amp; Weber, 2007; Graham et al., 2009).</w:t>
      </w:r>
    </w:p>
    <w:p w14:paraId="585BF433" w14:textId="77777777" w:rsidR="003844BD" w:rsidRPr="00AD0B47" w:rsidRDefault="003844BD" w:rsidP="003844BD">
      <w:pPr>
        <w:pStyle w:val="NormalWeb"/>
        <w:spacing w:line="360" w:lineRule="auto"/>
        <w:ind w:left="360"/>
        <w:jc w:val="both"/>
        <w:rPr>
          <w:b/>
          <w:bCs/>
        </w:rPr>
      </w:pPr>
      <w:r w:rsidRPr="00AD0B47">
        <w:rPr>
          <w:b/>
          <w:bCs/>
        </w:rPr>
        <w:t>5.2 Practical Implications</w:t>
      </w:r>
    </w:p>
    <w:p w14:paraId="43A099A7" w14:textId="31952379" w:rsidR="00C768A2" w:rsidRPr="00AD0B47" w:rsidRDefault="00C768A2" w:rsidP="00C768A2">
      <w:pPr>
        <w:pStyle w:val="NormalWeb"/>
        <w:spacing w:line="360" w:lineRule="auto"/>
        <w:ind w:left="360"/>
        <w:jc w:val="both"/>
      </w:pPr>
      <w:r w:rsidRPr="00AD0B47">
        <w:t xml:space="preserve">For Market Regulators Such as SEBI </w:t>
      </w:r>
      <w:r w:rsidR="00351AD9" w:rsidRPr="00AD0B47">
        <w:t>where a</w:t>
      </w:r>
      <w:r w:rsidRPr="00AD0B47">
        <w:t xml:space="preserve"> strong link between social media engagement and herding (H4) exposes a key regulatory gap. SEBI and RBI should extend surveillance beyond misreporting to digital contagion.</w:t>
      </w:r>
      <w:r w:rsidR="00351AD9" w:rsidRPr="00AD0B47">
        <w:t xml:space="preserve"> </w:t>
      </w:r>
      <w:r w:rsidRPr="00AD0B47">
        <w:t>Asset Management Companies (</w:t>
      </w:r>
      <w:r w:rsidR="00351AD9" w:rsidRPr="00AD0B47">
        <w:t xml:space="preserve">AMCs) should be more responsible during </w:t>
      </w:r>
      <w:r w:rsidRPr="00AD0B47">
        <w:t xml:space="preserve">currency depreciation </w:t>
      </w:r>
      <w:r w:rsidR="00351AD9" w:rsidRPr="00AD0B47">
        <w:t>where AMCs</w:t>
      </w:r>
      <w:r w:rsidRPr="00AD0B47">
        <w:t xml:space="preserve"> can leverage investors temporary “holding bias” by introducing behavioural circuit breakers</w:t>
      </w:r>
      <w:r w:rsidR="00351AD9" w:rsidRPr="00AD0B47">
        <w:t xml:space="preserve"> </w:t>
      </w:r>
      <w:r w:rsidRPr="00AD0B47">
        <w:t>targeted communication during rupee volatility</w:t>
      </w:r>
      <w:r w:rsidR="00351AD9" w:rsidRPr="00AD0B47">
        <w:t xml:space="preserve">. study suggest that </w:t>
      </w:r>
      <w:r w:rsidRPr="00AD0B47">
        <w:t>Financial Advisors</w:t>
      </w:r>
      <w:r w:rsidR="00351AD9" w:rsidRPr="00AD0B47">
        <w:t xml:space="preserve"> </w:t>
      </w:r>
      <w:r w:rsidRPr="00AD0B47">
        <w:br/>
      </w:r>
      <w:r w:rsidRPr="00AD0B47">
        <w:lastRenderedPageBreak/>
        <w:t xml:space="preserve">Traditional demographic profiling is inadequate for volatility-driven markets. Advisors should adopt psychological profiling and pre-commitment strategies to curb impulsive trading. </w:t>
      </w:r>
    </w:p>
    <w:p w14:paraId="2DC3B6C9" w14:textId="5ED86FE5" w:rsidR="003844BD" w:rsidRPr="00AD0B47" w:rsidRDefault="003844BD" w:rsidP="003844BD">
      <w:pPr>
        <w:pStyle w:val="NormalWeb"/>
        <w:spacing w:line="360" w:lineRule="auto"/>
        <w:ind w:left="360"/>
        <w:jc w:val="both"/>
        <w:rPr>
          <w:b/>
          <w:bCs/>
        </w:rPr>
      </w:pPr>
      <w:r w:rsidRPr="00AD0B47">
        <w:rPr>
          <w:b/>
          <w:bCs/>
        </w:rPr>
        <w:t xml:space="preserve">6. </w:t>
      </w:r>
      <w:r w:rsidR="00DC754C">
        <w:rPr>
          <w:b/>
          <w:bCs/>
        </w:rPr>
        <w:t xml:space="preserve"> </w:t>
      </w:r>
      <w:r w:rsidRPr="00AD0B47">
        <w:rPr>
          <w:b/>
          <w:bCs/>
        </w:rPr>
        <w:t xml:space="preserve">Limitations </w:t>
      </w:r>
      <w:r w:rsidR="00DC754C">
        <w:rPr>
          <w:b/>
          <w:bCs/>
        </w:rPr>
        <w:t xml:space="preserve">and conclusion </w:t>
      </w:r>
    </w:p>
    <w:p w14:paraId="6E6C7777" w14:textId="6F0BBD34" w:rsidR="00351AD9" w:rsidRPr="00AD0B47" w:rsidRDefault="00351AD9" w:rsidP="00351AD9">
      <w:pPr>
        <w:pStyle w:val="NormalWeb"/>
        <w:spacing w:line="360" w:lineRule="auto"/>
        <w:ind w:left="360"/>
        <w:jc w:val="both"/>
      </w:pPr>
      <w:r w:rsidRPr="00AD0B47">
        <w:t xml:space="preserve">A cross-sectional design is used where investor sentiment at one point in time is recorded it limit this study to observe how behavioural biases evolve across different market phases. A longitudinal approach can better examine investor psychology is A data of selected respondent is skewed toward urban and digitally active investors which potentially overlooking behavioural patterns among semi-urban and rural participants who rely on traditional broker networks. </w:t>
      </w:r>
    </w:p>
    <w:p w14:paraId="10E0DAAE" w14:textId="666B57BD" w:rsidR="00351AD9" w:rsidRPr="00AD0B47" w:rsidRDefault="00351AD9" w:rsidP="00351AD9">
      <w:pPr>
        <w:pStyle w:val="NormalWeb"/>
        <w:spacing w:line="360" w:lineRule="auto"/>
        <w:ind w:left="360"/>
        <w:jc w:val="both"/>
      </w:pPr>
      <w:r w:rsidRPr="00AD0B47">
        <w:t xml:space="preserve">The Indian mid-cap equity market, marked by volatility and retail dominance shows   currency fluctuations act as psychological triggers </w:t>
      </w:r>
      <w:r w:rsidR="00D819BE" w:rsidRPr="00AD0B47">
        <w:t>it distorting</w:t>
      </w:r>
      <w:r w:rsidRPr="00AD0B47">
        <w:t xml:space="preserve"> investor judgment. During rupee weakness, the rational investor often becomes a social one following digital herds and mistaking knowledge for control. The study shows that financial literacy alone cannot ensure stability while requires emotional literacy As India integrates deeper into global markets its financial stability will depend as much on managing investor psychology as on managing macroeconomic fundamentals through a behaviourally informed policy approach.</w:t>
      </w:r>
    </w:p>
    <w:p w14:paraId="7679C68C" w14:textId="61A28B58" w:rsidR="003844BD" w:rsidRPr="00AD0B47" w:rsidRDefault="003844BD" w:rsidP="006979BD">
      <w:pPr>
        <w:pStyle w:val="NormalWeb"/>
        <w:spacing w:line="360" w:lineRule="auto"/>
        <w:jc w:val="both"/>
        <w:rPr>
          <w:b/>
          <w:bCs/>
        </w:rPr>
      </w:pPr>
      <w:r w:rsidRPr="00AD0B47">
        <w:rPr>
          <w:b/>
          <w:bCs/>
        </w:rPr>
        <w:t>References</w:t>
      </w:r>
    </w:p>
    <w:p w14:paraId="4F43051C" w14:textId="1AAF982E" w:rsidR="003609AF" w:rsidRPr="00AD0B47" w:rsidRDefault="003609AF" w:rsidP="003609AF">
      <w:pPr>
        <w:pStyle w:val="NormalWeb"/>
        <w:spacing w:before="0" w:beforeAutospacing="0" w:line="360" w:lineRule="auto"/>
        <w:ind w:left="567" w:hanging="567"/>
        <w:jc w:val="both"/>
      </w:pPr>
      <w:r w:rsidRPr="003609AF">
        <w:t xml:space="preserve">Abreu, M., &amp; Mendes, V. (2010). Financial literacy and portfolio diversification. </w:t>
      </w:r>
      <w:r w:rsidRPr="003609AF">
        <w:rPr>
          <w:i/>
          <w:iCs/>
        </w:rPr>
        <w:t>Quantitative Finance</w:t>
      </w:r>
      <w:r w:rsidRPr="003609AF">
        <w:t xml:space="preserve">, 10(5), 515–528. </w:t>
      </w:r>
      <w:hyperlink r:id="rId8" w:history="1">
        <w:r w:rsidRPr="003609AF">
          <w:rPr>
            <w:rStyle w:val="Hyperlink"/>
          </w:rPr>
          <w:t>https://doi.org/10.1080/14697680902878105</w:t>
        </w:r>
      </w:hyperlink>
    </w:p>
    <w:p w14:paraId="5927D0B9" w14:textId="77777777" w:rsidR="003609AF" w:rsidRPr="003609AF" w:rsidRDefault="003609AF" w:rsidP="003609AF">
      <w:pPr>
        <w:pStyle w:val="NormalWeb"/>
        <w:spacing w:before="0" w:beforeAutospacing="0" w:line="360" w:lineRule="auto"/>
        <w:ind w:left="567" w:hanging="567"/>
        <w:jc w:val="both"/>
      </w:pPr>
      <w:r w:rsidRPr="003609AF">
        <w:t xml:space="preserve">Aggarwal, R. (1981). Exchange rates and stock prices: A study of the U.S. capital markets under floating exchange rates. </w:t>
      </w:r>
      <w:r w:rsidRPr="003609AF">
        <w:rPr>
          <w:i/>
          <w:iCs/>
        </w:rPr>
        <w:t>Akron Business and Economic Review</w:t>
      </w:r>
      <w:r w:rsidRPr="003609AF">
        <w:t>, 12(4), 7–12.</w:t>
      </w:r>
    </w:p>
    <w:p w14:paraId="677F22F8" w14:textId="77777777" w:rsidR="003609AF" w:rsidRPr="003609AF" w:rsidRDefault="003609AF" w:rsidP="003609AF">
      <w:pPr>
        <w:pStyle w:val="NormalWeb"/>
        <w:spacing w:before="0" w:beforeAutospacing="0" w:line="360" w:lineRule="auto"/>
        <w:ind w:left="567" w:hanging="567"/>
        <w:jc w:val="both"/>
      </w:pPr>
      <w:r w:rsidRPr="003609AF">
        <w:t xml:space="preserve">Anderson, J. C., &amp; Gerbing, D. W. (1988). Structural equation </w:t>
      </w:r>
      <w:proofErr w:type="spellStart"/>
      <w:r w:rsidRPr="003609AF">
        <w:t>modeling</w:t>
      </w:r>
      <w:proofErr w:type="spellEnd"/>
      <w:r w:rsidRPr="003609AF">
        <w:t xml:space="preserve"> in practice: A review and recommended two-step approach. </w:t>
      </w:r>
      <w:r w:rsidRPr="003609AF">
        <w:rPr>
          <w:i/>
          <w:iCs/>
        </w:rPr>
        <w:t>Psychological Bulletin</w:t>
      </w:r>
      <w:r w:rsidRPr="003609AF">
        <w:t xml:space="preserve">, 103(3), 411–423. </w:t>
      </w:r>
      <w:hyperlink r:id="rId9" w:tgtFrame="_new" w:history="1">
        <w:r w:rsidRPr="003609AF">
          <w:rPr>
            <w:rStyle w:val="Hyperlink"/>
          </w:rPr>
          <w:t>https://doi.org/10.1037/0033-2909.103.3.411</w:t>
        </w:r>
      </w:hyperlink>
    </w:p>
    <w:p w14:paraId="136D752A" w14:textId="77777777" w:rsidR="003609AF" w:rsidRPr="003609AF" w:rsidRDefault="003609AF" w:rsidP="003609AF">
      <w:pPr>
        <w:pStyle w:val="NormalWeb"/>
        <w:spacing w:before="0" w:beforeAutospacing="0" w:line="360" w:lineRule="auto"/>
        <w:ind w:left="567" w:hanging="567"/>
        <w:jc w:val="both"/>
      </w:pPr>
      <w:r w:rsidRPr="003609AF">
        <w:t xml:space="preserve">Apte, P. G. (2001). The interrelationship between stock markets and the foreign exchange market. </w:t>
      </w:r>
      <w:r w:rsidRPr="003609AF">
        <w:rPr>
          <w:i/>
          <w:iCs/>
        </w:rPr>
        <w:t>Prajnan</w:t>
      </w:r>
      <w:r w:rsidRPr="003609AF">
        <w:t>, 29(1–2), 17–29.</w:t>
      </w:r>
    </w:p>
    <w:p w14:paraId="69348367" w14:textId="0513B96C" w:rsidR="003609AF" w:rsidRPr="00AD0B47" w:rsidRDefault="003609AF" w:rsidP="003609AF">
      <w:pPr>
        <w:pStyle w:val="NormalWeb"/>
        <w:spacing w:before="0" w:beforeAutospacing="0" w:line="360" w:lineRule="auto"/>
        <w:ind w:left="567" w:hanging="567"/>
        <w:jc w:val="both"/>
      </w:pPr>
      <w:r w:rsidRPr="003609AF">
        <w:lastRenderedPageBreak/>
        <w:t xml:space="preserve">Baddeley, M., &amp; Holt, C. A. (2009). Behavioral economics and financial stability. </w:t>
      </w:r>
      <w:r w:rsidRPr="003609AF">
        <w:rPr>
          <w:i/>
          <w:iCs/>
        </w:rPr>
        <w:t>Journal of Economic Behavior &amp; Organization</w:t>
      </w:r>
      <w:r w:rsidRPr="003609AF">
        <w:t xml:space="preserve">, 72(1), 15–23. </w:t>
      </w:r>
      <w:hyperlink r:id="rId10" w:history="1">
        <w:r w:rsidRPr="003609AF">
          <w:rPr>
            <w:rStyle w:val="Hyperlink"/>
          </w:rPr>
          <w:t>https://doi.org/10.1016/j.jebo.2009.04.018</w:t>
        </w:r>
      </w:hyperlink>
    </w:p>
    <w:p w14:paraId="1EA1FAA2" w14:textId="6E1FB654" w:rsidR="003609AF" w:rsidRPr="00AD0B47" w:rsidRDefault="003609AF" w:rsidP="003609AF">
      <w:pPr>
        <w:pStyle w:val="NormalWeb"/>
        <w:spacing w:before="0" w:beforeAutospacing="0" w:line="360" w:lineRule="auto"/>
        <w:ind w:left="567" w:hanging="567"/>
        <w:jc w:val="both"/>
      </w:pPr>
      <w:r w:rsidRPr="003609AF">
        <w:t>Bahmani-</w:t>
      </w:r>
      <w:proofErr w:type="spellStart"/>
      <w:r w:rsidRPr="003609AF">
        <w:t>Oskooee</w:t>
      </w:r>
      <w:proofErr w:type="spellEnd"/>
      <w:r w:rsidRPr="003609AF">
        <w:t xml:space="preserve">, M., &amp; </w:t>
      </w:r>
      <w:proofErr w:type="spellStart"/>
      <w:r w:rsidRPr="003609AF">
        <w:t>Sohrabian</w:t>
      </w:r>
      <w:proofErr w:type="spellEnd"/>
      <w:r w:rsidRPr="003609AF">
        <w:t xml:space="preserve">, A. (1992). Stock prices and the effective exchange rate of the dollar. </w:t>
      </w:r>
      <w:r w:rsidRPr="003609AF">
        <w:rPr>
          <w:i/>
          <w:iCs/>
        </w:rPr>
        <w:t>Applied Economics</w:t>
      </w:r>
      <w:r w:rsidRPr="003609AF">
        <w:t xml:space="preserve">, 24(4), 459–464. </w:t>
      </w:r>
      <w:hyperlink r:id="rId11" w:history="1">
        <w:r w:rsidRPr="003609AF">
          <w:rPr>
            <w:rStyle w:val="Hyperlink"/>
          </w:rPr>
          <w:t>https://doi.org/10.1080/00036849200000020</w:t>
        </w:r>
      </w:hyperlink>
    </w:p>
    <w:p w14:paraId="4718E820" w14:textId="77777777" w:rsidR="003609AF" w:rsidRPr="003609AF" w:rsidRDefault="003609AF" w:rsidP="003609AF">
      <w:pPr>
        <w:pStyle w:val="NormalWeb"/>
        <w:spacing w:before="0" w:beforeAutospacing="0" w:line="360" w:lineRule="auto"/>
        <w:ind w:left="567" w:hanging="567"/>
        <w:jc w:val="both"/>
      </w:pPr>
      <w:r w:rsidRPr="003609AF">
        <w:t xml:space="preserve">Baker, H. K., Kumar, S., &amp; Goyal, N. (2019). </w:t>
      </w:r>
      <w:proofErr w:type="gramStart"/>
      <w:r w:rsidRPr="003609AF">
        <w:t>How</w:t>
      </w:r>
      <w:proofErr w:type="gramEnd"/>
      <w:r w:rsidRPr="003609AF">
        <w:t xml:space="preserve"> financial literacy and demographic variables relate to behavioral biases. </w:t>
      </w:r>
      <w:r w:rsidRPr="003609AF">
        <w:rPr>
          <w:i/>
          <w:iCs/>
        </w:rPr>
        <w:t>Managerial Finance</w:t>
      </w:r>
      <w:r w:rsidRPr="003609AF">
        <w:t>, 45(1), 124–146. https://doi.org/10.1108/MF-01-2018-0003</w:t>
      </w:r>
    </w:p>
    <w:p w14:paraId="218DF436" w14:textId="77777777" w:rsidR="003609AF" w:rsidRPr="003609AF" w:rsidRDefault="003609AF" w:rsidP="003609AF">
      <w:pPr>
        <w:pStyle w:val="NormalWeb"/>
        <w:spacing w:before="0" w:beforeAutospacing="0" w:line="360" w:lineRule="auto"/>
        <w:ind w:left="567" w:hanging="567"/>
        <w:jc w:val="both"/>
      </w:pPr>
      <w:r w:rsidRPr="003609AF">
        <w:t xml:space="preserve">Baker, M., &amp; Wurgler, J. (2006). Investor sentiment and the cross-section of stock returns. </w:t>
      </w:r>
      <w:r w:rsidRPr="003609AF">
        <w:rPr>
          <w:i/>
          <w:iCs/>
        </w:rPr>
        <w:t>The Journal of Finance</w:t>
      </w:r>
      <w:r w:rsidRPr="003609AF">
        <w:t xml:space="preserve">, 61(4), 1645–1680. </w:t>
      </w:r>
      <w:hyperlink r:id="rId12" w:tgtFrame="_new" w:history="1">
        <w:r w:rsidRPr="003609AF">
          <w:rPr>
            <w:rStyle w:val="Hyperlink"/>
          </w:rPr>
          <w:t>https://doi.org/10.1111/j.1540-6261.2006.00885.x</w:t>
        </w:r>
      </w:hyperlink>
    </w:p>
    <w:p w14:paraId="5DDE7443" w14:textId="77777777" w:rsidR="003609AF" w:rsidRPr="003609AF" w:rsidRDefault="003609AF" w:rsidP="003609AF">
      <w:pPr>
        <w:pStyle w:val="NormalWeb"/>
        <w:spacing w:before="0" w:beforeAutospacing="0" w:line="360" w:lineRule="auto"/>
        <w:ind w:left="567" w:hanging="567"/>
        <w:jc w:val="both"/>
      </w:pPr>
      <w:r w:rsidRPr="003609AF">
        <w:t xml:space="preserve">Barber, B. M., &amp; Odean, T. (2001). Boys will be boys: Gender, overconfidence, and common stock investment. </w:t>
      </w:r>
      <w:r w:rsidRPr="003609AF">
        <w:rPr>
          <w:i/>
          <w:iCs/>
        </w:rPr>
        <w:t>The Quarterly Journal of Economics</w:t>
      </w:r>
      <w:r w:rsidRPr="003609AF">
        <w:t xml:space="preserve">, 116(1), 261–292. </w:t>
      </w:r>
      <w:hyperlink r:id="rId13" w:tgtFrame="_new" w:history="1">
        <w:r w:rsidRPr="003609AF">
          <w:rPr>
            <w:rStyle w:val="Hyperlink"/>
          </w:rPr>
          <w:t>https://doi.org/10.1162/003355301556400</w:t>
        </w:r>
      </w:hyperlink>
    </w:p>
    <w:p w14:paraId="3A1F1478" w14:textId="7CA09388" w:rsidR="003609AF" w:rsidRPr="00AD0B47" w:rsidRDefault="003609AF" w:rsidP="003609AF">
      <w:pPr>
        <w:pStyle w:val="NormalWeb"/>
        <w:spacing w:before="0" w:beforeAutospacing="0" w:line="360" w:lineRule="auto"/>
        <w:ind w:left="567" w:hanging="567"/>
        <w:jc w:val="both"/>
      </w:pPr>
      <w:r w:rsidRPr="003609AF">
        <w:t xml:space="preserve">Barberis, N., Huang, M., &amp; Santos, T. (2001). Prospect theory and asset prices. </w:t>
      </w:r>
      <w:r w:rsidRPr="003609AF">
        <w:rPr>
          <w:i/>
          <w:iCs/>
        </w:rPr>
        <w:t>The Quarterly Journal of Economics</w:t>
      </w:r>
      <w:r w:rsidRPr="003609AF">
        <w:t xml:space="preserve">, 116(1), 1–53. </w:t>
      </w:r>
      <w:hyperlink r:id="rId14" w:history="1">
        <w:r w:rsidRPr="003609AF">
          <w:rPr>
            <w:rStyle w:val="Hyperlink"/>
          </w:rPr>
          <w:t>https://doi.org/10.1162/003355301556310</w:t>
        </w:r>
      </w:hyperlink>
    </w:p>
    <w:p w14:paraId="5561092C" w14:textId="07DC8D5F" w:rsidR="003609AF" w:rsidRPr="00AD0B47" w:rsidRDefault="003609AF" w:rsidP="003609AF">
      <w:pPr>
        <w:pStyle w:val="NormalWeb"/>
        <w:spacing w:before="0" w:beforeAutospacing="0" w:line="360" w:lineRule="auto"/>
        <w:ind w:left="567" w:hanging="567"/>
        <w:jc w:val="both"/>
      </w:pPr>
      <w:r w:rsidRPr="003609AF">
        <w:t xml:space="preserve">Barberis, N., &amp; Thaler, R. (2003). A survey of behavioral finance. In G. Constantinides, M. Harris, &amp; R. Stulz (Eds.), </w:t>
      </w:r>
      <w:r w:rsidRPr="003609AF">
        <w:rPr>
          <w:i/>
          <w:iCs/>
        </w:rPr>
        <w:t>Handbook of the Economics of Finance</w:t>
      </w:r>
      <w:r w:rsidRPr="003609AF">
        <w:t xml:space="preserve"> (Vol. 1, pp. 1053–1128). Elsevier. </w:t>
      </w:r>
      <w:hyperlink r:id="rId15" w:history="1">
        <w:r w:rsidRPr="003609AF">
          <w:rPr>
            <w:rStyle w:val="Hyperlink"/>
          </w:rPr>
          <w:t>https://doi.org/10.1016/S1574-0102(03)01027-6</w:t>
        </w:r>
      </w:hyperlink>
    </w:p>
    <w:p w14:paraId="06A9C510" w14:textId="77777777" w:rsidR="003609AF" w:rsidRPr="003609AF" w:rsidRDefault="003609AF" w:rsidP="003609AF">
      <w:pPr>
        <w:pStyle w:val="NormalWeb"/>
        <w:spacing w:before="0" w:beforeAutospacing="0" w:line="360" w:lineRule="auto"/>
        <w:ind w:left="567" w:hanging="567"/>
        <w:jc w:val="both"/>
      </w:pPr>
      <w:r w:rsidRPr="003609AF">
        <w:t xml:space="preserve">Bazerman, M. H., &amp; Moore, D. A. (2013). </w:t>
      </w:r>
      <w:r w:rsidRPr="003609AF">
        <w:rPr>
          <w:i/>
          <w:iCs/>
        </w:rPr>
        <w:t>Judgment in managerial decision making</w:t>
      </w:r>
      <w:r w:rsidRPr="003609AF">
        <w:t xml:space="preserve"> (8th ed.). Wiley.</w:t>
      </w:r>
    </w:p>
    <w:p w14:paraId="39F9B5C1" w14:textId="77777777" w:rsidR="003609AF" w:rsidRPr="003609AF" w:rsidRDefault="003609AF" w:rsidP="003609AF">
      <w:pPr>
        <w:pStyle w:val="NormalWeb"/>
        <w:spacing w:before="0" w:beforeAutospacing="0" w:line="360" w:lineRule="auto"/>
        <w:ind w:left="567" w:hanging="567"/>
        <w:jc w:val="both"/>
      </w:pPr>
      <w:r w:rsidRPr="003609AF">
        <w:t xml:space="preserve">Benartzi, S., &amp; Thaler, R. H. (1995). Myopic loss aversion and the equity premium puzzle. </w:t>
      </w:r>
      <w:r w:rsidRPr="003609AF">
        <w:rPr>
          <w:i/>
          <w:iCs/>
        </w:rPr>
        <w:t>The Quarterly Journal of Economics</w:t>
      </w:r>
      <w:r w:rsidRPr="003609AF">
        <w:t xml:space="preserve">, 110(1), 73–92. </w:t>
      </w:r>
      <w:hyperlink r:id="rId16" w:tgtFrame="_new" w:history="1">
        <w:r w:rsidRPr="003609AF">
          <w:rPr>
            <w:rStyle w:val="Hyperlink"/>
          </w:rPr>
          <w:t>https://doi.org/10.2307/2118511</w:t>
        </w:r>
      </w:hyperlink>
    </w:p>
    <w:p w14:paraId="3BBE76C5" w14:textId="77777777" w:rsidR="003609AF" w:rsidRPr="003609AF" w:rsidRDefault="003609AF" w:rsidP="003609AF">
      <w:pPr>
        <w:pStyle w:val="NormalWeb"/>
        <w:spacing w:before="0" w:beforeAutospacing="0" w:line="360" w:lineRule="auto"/>
        <w:ind w:left="567" w:hanging="567"/>
        <w:jc w:val="both"/>
      </w:pPr>
      <w:r w:rsidRPr="003609AF">
        <w:t xml:space="preserve">Bhattacharya, B., &amp; Mukherjee, J. (2003). Causal relationship between stock market and exchange rate, foreign exchange reserves and value of trade balance: A case study for </w:t>
      </w:r>
      <w:r w:rsidRPr="003609AF">
        <w:lastRenderedPageBreak/>
        <w:t xml:space="preserve">India. </w:t>
      </w:r>
      <w:r w:rsidRPr="003609AF">
        <w:rPr>
          <w:i/>
          <w:iCs/>
        </w:rPr>
        <w:t>Paper presented at the Fifth Annual Conference on Money and Finance in the Indian Economy</w:t>
      </w:r>
      <w:r w:rsidRPr="003609AF">
        <w:t>, Mumbai.</w:t>
      </w:r>
    </w:p>
    <w:p w14:paraId="14DF2C40" w14:textId="77777777" w:rsidR="003609AF" w:rsidRPr="003609AF" w:rsidRDefault="003609AF" w:rsidP="003609AF">
      <w:pPr>
        <w:pStyle w:val="NormalWeb"/>
        <w:spacing w:before="0" w:beforeAutospacing="0" w:line="360" w:lineRule="auto"/>
        <w:ind w:left="567" w:hanging="567"/>
        <w:jc w:val="both"/>
      </w:pPr>
      <w:r w:rsidRPr="003609AF">
        <w:t xml:space="preserve">Bikhchandani, S., </w:t>
      </w:r>
      <w:proofErr w:type="spellStart"/>
      <w:r w:rsidRPr="003609AF">
        <w:t>Hirshleifer</w:t>
      </w:r>
      <w:proofErr w:type="spellEnd"/>
      <w:r w:rsidRPr="003609AF">
        <w:t xml:space="preserve">, D., &amp; Welch, I. (1992). A theory of fads, fashion, custom, and cultural change as informational cascades. </w:t>
      </w:r>
      <w:r w:rsidRPr="003609AF">
        <w:rPr>
          <w:i/>
          <w:iCs/>
        </w:rPr>
        <w:t>Journal of Political Economy</w:t>
      </w:r>
      <w:r w:rsidRPr="003609AF">
        <w:t xml:space="preserve">, 100(5), 992–1026. </w:t>
      </w:r>
      <w:hyperlink r:id="rId17" w:tgtFrame="_new" w:history="1">
        <w:r w:rsidRPr="003609AF">
          <w:rPr>
            <w:rStyle w:val="Hyperlink"/>
          </w:rPr>
          <w:t>https://doi.org/10.1086/261849</w:t>
        </w:r>
      </w:hyperlink>
    </w:p>
    <w:p w14:paraId="50B14E11" w14:textId="77777777" w:rsidR="003609AF" w:rsidRPr="003609AF" w:rsidRDefault="003609AF" w:rsidP="003609AF">
      <w:pPr>
        <w:pStyle w:val="NormalWeb"/>
        <w:spacing w:before="0" w:beforeAutospacing="0" w:line="360" w:lineRule="auto"/>
        <w:ind w:left="567" w:hanging="567"/>
        <w:jc w:val="both"/>
      </w:pPr>
      <w:r w:rsidRPr="003609AF">
        <w:t xml:space="preserve">Branson, W. H. (1983). Macroeconomic determinants of real exchange rate risk. In R. J. Herring (Ed.), </w:t>
      </w:r>
      <w:r w:rsidRPr="003609AF">
        <w:rPr>
          <w:i/>
          <w:iCs/>
        </w:rPr>
        <w:t>Managing foreign exchange risk</w:t>
      </w:r>
      <w:r w:rsidRPr="003609AF">
        <w:t xml:space="preserve"> (pp. 33–74). Cambridge University Press.</w:t>
      </w:r>
    </w:p>
    <w:p w14:paraId="3D0CD292" w14:textId="385B22F8" w:rsidR="003609AF" w:rsidRPr="00AD0B47" w:rsidRDefault="003609AF" w:rsidP="003609AF">
      <w:pPr>
        <w:pStyle w:val="NormalWeb"/>
        <w:spacing w:before="0" w:beforeAutospacing="0" w:line="360" w:lineRule="auto"/>
        <w:ind w:left="567" w:hanging="567"/>
        <w:jc w:val="both"/>
      </w:pPr>
      <w:r w:rsidRPr="003609AF">
        <w:t xml:space="preserve">Chang, E. C., Cheng, J. W., &amp; Khorana, A. (2000). An examination of herd behavior in equity markets: An international perspective. </w:t>
      </w:r>
      <w:r w:rsidRPr="003609AF">
        <w:rPr>
          <w:i/>
          <w:iCs/>
        </w:rPr>
        <w:t>Journal of Banking &amp; Finance</w:t>
      </w:r>
      <w:r w:rsidRPr="003609AF">
        <w:t xml:space="preserve">, 24(10), 1651–1679. </w:t>
      </w:r>
      <w:hyperlink r:id="rId18" w:history="1">
        <w:r w:rsidRPr="003609AF">
          <w:rPr>
            <w:rStyle w:val="Hyperlink"/>
          </w:rPr>
          <w:t>https://doi.org/10.1016/S0378-4266(99)00096-5</w:t>
        </w:r>
      </w:hyperlink>
    </w:p>
    <w:p w14:paraId="2FF6F033" w14:textId="27465733" w:rsidR="003609AF" w:rsidRPr="00AD0B47" w:rsidRDefault="003609AF" w:rsidP="003609AF">
      <w:pPr>
        <w:pStyle w:val="NormalWeb"/>
        <w:spacing w:before="0" w:beforeAutospacing="0" w:line="360" w:lineRule="auto"/>
        <w:ind w:left="567" w:hanging="567"/>
        <w:jc w:val="both"/>
      </w:pPr>
      <w:r w:rsidRPr="003609AF">
        <w:t xml:space="preserve">Chiang, T. C., &amp; Zheng, D. (2010). An empirical analysis of herd behavior in global stock markets. </w:t>
      </w:r>
      <w:r w:rsidRPr="003609AF">
        <w:rPr>
          <w:i/>
          <w:iCs/>
        </w:rPr>
        <w:t>Journal of Banking &amp; Finance</w:t>
      </w:r>
      <w:r w:rsidRPr="003609AF">
        <w:t xml:space="preserve">, 34(8), 1911–1921. </w:t>
      </w:r>
      <w:hyperlink r:id="rId19" w:history="1">
        <w:r w:rsidRPr="003609AF">
          <w:rPr>
            <w:rStyle w:val="Hyperlink"/>
          </w:rPr>
          <w:t>https://doi.org/10.1016/j.jbankfin.2009.12.014</w:t>
        </w:r>
      </w:hyperlink>
    </w:p>
    <w:p w14:paraId="2F69A11B" w14:textId="43B35BC9" w:rsidR="003609AF" w:rsidRPr="00AD0B47" w:rsidRDefault="003609AF" w:rsidP="003609AF">
      <w:pPr>
        <w:pStyle w:val="NormalWeb"/>
        <w:spacing w:before="0" w:beforeAutospacing="0" w:line="360" w:lineRule="auto"/>
        <w:ind w:left="567" w:hanging="567"/>
        <w:jc w:val="both"/>
      </w:pPr>
      <w:r w:rsidRPr="003609AF">
        <w:t xml:space="preserve">Christie, W. G., &amp; Huang, R. D. (1995). Following the pied piper: Do individual returns herd around the market? </w:t>
      </w:r>
      <w:r w:rsidRPr="003609AF">
        <w:rPr>
          <w:i/>
          <w:iCs/>
        </w:rPr>
        <w:t>Financial Analysts Journal</w:t>
      </w:r>
      <w:r w:rsidRPr="003609AF">
        <w:t xml:space="preserve">, 51(4), 31–37. </w:t>
      </w:r>
      <w:hyperlink r:id="rId20" w:history="1">
        <w:r w:rsidRPr="003609AF">
          <w:rPr>
            <w:rStyle w:val="Hyperlink"/>
          </w:rPr>
          <w:t>https://doi.org/10.2469/faj.v51.n4.1918</w:t>
        </w:r>
      </w:hyperlink>
    </w:p>
    <w:p w14:paraId="025654B7" w14:textId="36F9E5FE" w:rsidR="003609AF" w:rsidRPr="00AD0B47" w:rsidRDefault="003609AF" w:rsidP="003609AF">
      <w:pPr>
        <w:pStyle w:val="NormalWeb"/>
        <w:spacing w:before="0" w:beforeAutospacing="0" w:line="360" w:lineRule="auto"/>
        <w:ind w:left="567" w:hanging="567"/>
        <w:jc w:val="both"/>
      </w:pPr>
      <w:r w:rsidRPr="003609AF">
        <w:t xml:space="preserve">Chuang, W. I., &amp; </w:t>
      </w:r>
      <w:proofErr w:type="spellStart"/>
      <w:r w:rsidRPr="003609AF">
        <w:t>Susmel</w:t>
      </w:r>
      <w:proofErr w:type="spellEnd"/>
      <w:r w:rsidRPr="003609AF">
        <w:t xml:space="preserve">, R. (2011). Who is the more overconfident trader? Individual vs. institutional investors. </w:t>
      </w:r>
      <w:r w:rsidRPr="003609AF">
        <w:rPr>
          <w:i/>
          <w:iCs/>
        </w:rPr>
        <w:t>Journal of Banking &amp; Finance</w:t>
      </w:r>
      <w:r w:rsidRPr="003609AF">
        <w:t xml:space="preserve">, 35(7), 1626–1644. </w:t>
      </w:r>
      <w:hyperlink r:id="rId21" w:history="1">
        <w:r w:rsidRPr="003609AF">
          <w:rPr>
            <w:rStyle w:val="Hyperlink"/>
          </w:rPr>
          <w:t>https://doi.org/10.1016/j.jbankfin.2010.11.016</w:t>
        </w:r>
      </w:hyperlink>
    </w:p>
    <w:p w14:paraId="44FCA408" w14:textId="40B393F1" w:rsidR="003609AF" w:rsidRPr="00AD0B47" w:rsidRDefault="003609AF" w:rsidP="003609AF">
      <w:pPr>
        <w:pStyle w:val="NormalWeb"/>
        <w:spacing w:before="0" w:beforeAutospacing="0" w:line="360" w:lineRule="auto"/>
        <w:ind w:left="567" w:hanging="567"/>
        <w:jc w:val="both"/>
      </w:pPr>
      <w:r w:rsidRPr="003609AF">
        <w:t xml:space="preserve">Daniel, K., Hirshleifer, D., &amp; Subrahmanyam, A. (1998). Investor psychology and security market under‐ and overreactions. </w:t>
      </w:r>
      <w:r w:rsidRPr="003609AF">
        <w:rPr>
          <w:i/>
          <w:iCs/>
        </w:rPr>
        <w:t>The Journal of Finance</w:t>
      </w:r>
      <w:r w:rsidRPr="003609AF">
        <w:t xml:space="preserve">, 53(6), 1839–1885. </w:t>
      </w:r>
      <w:hyperlink r:id="rId22" w:history="1">
        <w:r w:rsidRPr="003609AF">
          <w:rPr>
            <w:rStyle w:val="Hyperlink"/>
          </w:rPr>
          <w:t>https://doi.org/10.1111/0022-1082.00077</w:t>
        </w:r>
      </w:hyperlink>
    </w:p>
    <w:p w14:paraId="2B2D9F8D" w14:textId="77777777" w:rsidR="003609AF" w:rsidRPr="003609AF" w:rsidRDefault="003609AF" w:rsidP="003609AF">
      <w:pPr>
        <w:pStyle w:val="NormalWeb"/>
        <w:spacing w:before="0" w:beforeAutospacing="0" w:line="360" w:lineRule="auto"/>
        <w:ind w:left="567" w:hanging="567"/>
        <w:jc w:val="both"/>
      </w:pPr>
      <w:r w:rsidRPr="003609AF">
        <w:t xml:space="preserve">Da, Z., Engelberg, J., &amp; Gao, P. (2011). In search of attention. </w:t>
      </w:r>
      <w:r w:rsidRPr="003609AF">
        <w:rPr>
          <w:i/>
          <w:iCs/>
        </w:rPr>
        <w:t>The Journal of Finance</w:t>
      </w:r>
      <w:r w:rsidRPr="003609AF">
        <w:t xml:space="preserve">, 66(5), 1461–1499. </w:t>
      </w:r>
      <w:hyperlink r:id="rId23" w:tgtFrame="_new" w:history="1">
        <w:r w:rsidRPr="003609AF">
          <w:rPr>
            <w:rStyle w:val="Hyperlink"/>
          </w:rPr>
          <w:t>https://doi.org/10.1111/j.1540-6261.2011.01679.x</w:t>
        </w:r>
      </w:hyperlink>
    </w:p>
    <w:p w14:paraId="104EAA22" w14:textId="77777777" w:rsidR="003609AF" w:rsidRPr="003609AF" w:rsidRDefault="003609AF" w:rsidP="003609AF">
      <w:pPr>
        <w:pStyle w:val="NormalWeb"/>
        <w:spacing w:before="0" w:beforeAutospacing="0" w:line="360" w:lineRule="auto"/>
        <w:ind w:left="567" w:hanging="567"/>
        <w:jc w:val="both"/>
      </w:pPr>
      <w:r w:rsidRPr="003609AF">
        <w:t xml:space="preserve">Dhar, R., &amp; Zhu, N. (2006). Up close and personal: Investor sophistication and the disposition effect. </w:t>
      </w:r>
      <w:r w:rsidRPr="003609AF">
        <w:rPr>
          <w:i/>
          <w:iCs/>
        </w:rPr>
        <w:t>Management Science</w:t>
      </w:r>
      <w:r w:rsidRPr="003609AF">
        <w:t>, 52(5), 726–740. https://doi.org/10.1287/mnsc.1040.0473</w:t>
      </w:r>
    </w:p>
    <w:p w14:paraId="34E19FE3" w14:textId="77777777" w:rsidR="003609AF" w:rsidRPr="003609AF" w:rsidRDefault="003609AF" w:rsidP="003609AF">
      <w:pPr>
        <w:pStyle w:val="NormalWeb"/>
        <w:spacing w:before="0" w:beforeAutospacing="0" w:line="360" w:lineRule="auto"/>
        <w:ind w:left="567" w:hanging="567"/>
        <w:jc w:val="both"/>
      </w:pPr>
      <w:r w:rsidRPr="003609AF">
        <w:lastRenderedPageBreak/>
        <w:t xml:space="preserve">Dornbusch, R., &amp; Fischer, S. (1980). Exchange rates and the current account. </w:t>
      </w:r>
      <w:r w:rsidRPr="003609AF">
        <w:rPr>
          <w:i/>
          <w:iCs/>
        </w:rPr>
        <w:t>The American Economic Review</w:t>
      </w:r>
      <w:r w:rsidRPr="003609AF">
        <w:t>, 70(5), 960–971.</w:t>
      </w:r>
    </w:p>
    <w:p w14:paraId="4EBF9085" w14:textId="01FB6286" w:rsidR="003609AF" w:rsidRPr="00AD0B47" w:rsidRDefault="003609AF" w:rsidP="003609AF">
      <w:pPr>
        <w:pStyle w:val="NormalWeb"/>
        <w:spacing w:before="0" w:beforeAutospacing="0" w:line="360" w:lineRule="auto"/>
        <w:ind w:left="567" w:hanging="567"/>
        <w:jc w:val="both"/>
      </w:pPr>
      <w:r w:rsidRPr="003609AF">
        <w:t xml:space="preserve">Gervais, S., &amp; Odean, T. (2001). Learning to be overconfident. </w:t>
      </w:r>
      <w:r w:rsidRPr="003609AF">
        <w:rPr>
          <w:i/>
          <w:iCs/>
        </w:rPr>
        <w:t>The Review of Financial Studies</w:t>
      </w:r>
      <w:r w:rsidRPr="003609AF">
        <w:t xml:space="preserve">, 14(1), 1–27. </w:t>
      </w:r>
      <w:hyperlink r:id="rId24" w:history="1">
        <w:r w:rsidRPr="003609AF">
          <w:rPr>
            <w:rStyle w:val="Hyperlink"/>
          </w:rPr>
          <w:t>https://doi.org/10.1093/rfs/14.1.1</w:t>
        </w:r>
      </w:hyperlink>
    </w:p>
    <w:p w14:paraId="26181BFB" w14:textId="77777777" w:rsidR="003609AF" w:rsidRPr="003609AF" w:rsidRDefault="003609AF" w:rsidP="003609AF">
      <w:pPr>
        <w:pStyle w:val="NormalWeb"/>
        <w:spacing w:before="0" w:beforeAutospacing="0" w:line="360" w:lineRule="auto"/>
        <w:ind w:left="567" w:hanging="567"/>
        <w:jc w:val="both"/>
      </w:pPr>
      <w:r w:rsidRPr="003609AF">
        <w:t xml:space="preserve">Glaser, M., &amp; Weber, M. (2007). Overconfidence and trading volume. </w:t>
      </w:r>
      <w:r w:rsidRPr="003609AF">
        <w:rPr>
          <w:i/>
          <w:iCs/>
        </w:rPr>
        <w:t>The Geneva Risk and Insurance Review</w:t>
      </w:r>
      <w:r w:rsidRPr="003609AF">
        <w:t xml:space="preserve">, 32(1), 1–36. </w:t>
      </w:r>
      <w:hyperlink r:id="rId25" w:tgtFrame="_new" w:history="1">
        <w:r w:rsidRPr="003609AF">
          <w:rPr>
            <w:rStyle w:val="Hyperlink"/>
          </w:rPr>
          <w:t>https://doi.org/10.1007/s10713-007-0003-3</w:t>
        </w:r>
      </w:hyperlink>
    </w:p>
    <w:p w14:paraId="05F6219D" w14:textId="77777777" w:rsidR="003609AF" w:rsidRPr="003609AF" w:rsidRDefault="003609AF" w:rsidP="003609AF">
      <w:pPr>
        <w:pStyle w:val="NormalWeb"/>
        <w:spacing w:before="0" w:beforeAutospacing="0" w:line="360" w:lineRule="auto"/>
        <w:ind w:left="567" w:hanging="567"/>
        <w:jc w:val="both"/>
      </w:pPr>
      <w:r w:rsidRPr="003609AF">
        <w:t xml:space="preserve">Graham, J. R., Harvey, C. R., &amp; Huang, H. (2009). Investor competence, trading frequency, and home bias. </w:t>
      </w:r>
      <w:r w:rsidRPr="003609AF">
        <w:rPr>
          <w:i/>
          <w:iCs/>
        </w:rPr>
        <w:t>Management Science</w:t>
      </w:r>
      <w:r w:rsidRPr="003609AF">
        <w:t xml:space="preserve">, 55(7), 1094–1106. </w:t>
      </w:r>
      <w:hyperlink r:id="rId26" w:tgtFrame="_new" w:history="1">
        <w:r w:rsidRPr="003609AF">
          <w:rPr>
            <w:rStyle w:val="Hyperlink"/>
          </w:rPr>
          <w:t>https://doi.org/10.1287/mnsc.1090.1009</w:t>
        </w:r>
      </w:hyperlink>
    </w:p>
    <w:p w14:paraId="4E7424B4" w14:textId="77777777" w:rsidR="003609AF" w:rsidRPr="003609AF" w:rsidRDefault="003609AF" w:rsidP="003609AF">
      <w:pPr>
        <w:pStyle w:val="NormalWeb"/>
        <w:spacing w:before="0" w:beforeAutospacing="0" w:line="360" w:lineRule="auto"/>
        <w:ind w:left="567" w:hanging="567"/>
        <w:jc w:val="both"/>
      </w:pPr>
      <w:r w:rsidRPr="003609AF">
        <w:t xml:space="preserve">Hair, J. F., Black, W. C., Babin, B. J., &amp; Anderson, R. E. (2019). </w:t>
      </w:r>
      <w:r w:rsidRPr="003609AF">
        <w:rPr>
          <w:i/>
          <w:iCs/>
        </w:rPr>
        <w:t>Multivariate data analysis</w:t>
      </w:r>
      <w:r w:rsidRPr="003609AF">
        <w:t xml:space="preserve"> (8th ed.). Cengage Learning.</w:t>
      </w:r>
    </w:p>
    <w:p w14:paraId="58B0EEB9" w14:textId="026B6308" w:rsidR="003609AF" w:rsidRPr="00AD0B47" w:rsidRDefault="003609AF" w:rsidP="003609AF">
      <w:pPr>
        <w:pStyle w:val="NormalWeb"/>
        <w:spacing w:before="0" w:beforeAutospacing="0" w:line="360" w:lineRule="auto"/>
        <w:ind w:left="567" w:hanging="567"/>
        <w:jc w:val="both"/>
      </w:pPr>
      <w:r w:rsidRPr="003609AF">
        <w:t xml:space="preserve">Heimer, R. Z. (2016). Peer pressure: Social interaction and the disposition effect. </w:t>
      </w:r>
      <w:r w:rsidRPr="003609AF">
        <w:rPr>
          <w:i/>
          <w:iCs/>
        </w:rPr>
        <w:t>The Review of Financial Studies</w:t>
      </w:r>
      <w:r w:rsidRPr="003609AF">
        <w:t xml:space="preserve">, 29(11), 3177–3209. </w:t>
      </w:r>
      <w:hyperlink r:id="rId27" w:history="1">
        <w:r w:rsidRPr="003609AF">
          <w:rPr>
            <w:rStyle w:val="Hyperlink"/>
          </w:rPr>
          <w:t>https://doi.org/10.1093/rfs/hhw068</w:t>
        </w:r>
      </w:hyperlink>
    </w:p>
    <w:p w14:paraId="16C3072D" w14:textId="17C37F72" w:rsidR="003609AF" w:rsidRPr="00AD0B47" w:rsidRDefault="003609AF" w:rsidP="003609AF">
      <w:pPr>
        <w:pStyle w:val="NormalWeb"/>
        <w:spacing w:before="0" w:beforeAutospacing="0" w:line="360" w:lineRule="auto"/>
        <w:ind w:left="567" w:hanging="567"/>
        <w:jc w:val="both"/>
      </w:pPr>
      <w:r w:rsidRPr="003609AF">
        <w:t xml:space="preserve">Hvide, H. K., &amp; Östberg, P. (2015). Social interaction at work. </w:t>
      </w:r>
      <w:r w:rsidRPr="003609AF">
        <w:rPr>
          <w:i/>
          <w:iCs/>
        </w:rPr>
        <w:t>Journal of Financial Economics</w:t>
      </w:r>
      <w:r w:rsidRPr="003609AF">
        <w:t xml:space="preserve">, 117(3), 628–652. </w:t>
      </w:r>
      <w:hyperlink r:id="rId28" w:history="1">
        <w:r w:rsidRPr="003609AF">
          <w:rPr>
            <w:rStyle w:val="Hyperlink"/>
          </w:rPr>
          <w:t>https://doi.org/10.1016/j.jfineco.2015.05.004</w:t>
        </w:r>
      </w:hyperlink>
    </w:p>
    <w:p w14:paraId="52F70643" w14:textId="77777777" w:rsidR="003609AF" w:rsidRPr="003609AF" w:rsidRDefault="003609AF" w:rsidP="003609AF">
      <w:pPr>
        <w:pStyle w:val="NormalWeb"/>
        <w:spacing w:before="0" w:beforeAutospacing="0" w:line="360" w:lineRule="auto"/>
        <w:ind w:left="567" w:hanging="567"/>
        <w:jc w:val="both"/>
      </w:pPr>
      <w:r w:rsidRPr="003609AF">
        <w:t xml:space="preserve">Kahneman, D. (2011). </w:t>
      </w:r>
      <w:r w:rsidRPr="003609AF">
        <w:rPr>
          <w:i/>
          <w:iCs/>
        </w:rPr>
        <w:t>Thinking, fast and slow.</w:t>
      </w:r>
      <w:r w:rsidRPr="003609AF">
        <w:t xml:space="preserve"> Farrar, Straus and Giroux.</w:t>
      </w:r>
    </w:p>
    <w:p w14:paraId="69B82C07" w14:textId="77777777" w:rsidR="003609AF" w:rsidRPr="003609AF" w:rsidRDefault="003609AF" w:rsidP="003609AF">
      <w:pPr>
        <w:pStyle w:val="NormalWeb"/>
        <w:spacing w:before="0" w:beforeAutospacing="0" w:line="360" w:lineRule="auto"/>
        <w:ind w:left="567" w:hanging="567"/>
        <w:jc w:val="both"/>
      </w:pPr>
      <w:r w:rsidRPr="003609AF">
        <w:t xml:space="preserve">Kahneman, D., &amp; Tversky, A. (1979). Prospect theory: An analysis of decision under risk. </w:t>
      </w:r>
      <w:proofErr w:type="spellStart"/>
      <w:r w:rsidRPr="003609AF">
        <w:rPr>
          <w:i/>
          <w:iCs/>
        </w:rPr>
        <w:t>Econometrica</w:t>
      </w:r>
      <w:proofErr w:type="spellEnd"/>
      <w:r w:rsidRPr="003609AF">
        <w:t xml:space="preserve">, 47(2), 263–291. </w:t>
      </w:r>
      <w:hyperlink r:id="rId29" w:tgtFrame="_new" w:history="1">
        <w:r w:rsidRPr="003609AF">
          <w:rPr>
            <w:rStyle w:val="Hyperlink"/>
          </w:rPr>
          <w:t>https://doi.org/10.2307/1914185</w:t>
        </w:r>
      </w:hyperlink>
    </w:p>
    <w:p w14:paraId="597DF3C4" w14:textId="103FDD7F" w:rsidR="003609AF" w:rsidRPr="00AD0B47" w:rsidRDefault="003609AF" w:rsidP="003609AF">
      <w:pPr>
        <w:pStyle w:val="NormalWeb"/>
        <w:spacing w:before="0" w:beforeAutospacing="0" w:line="360" w:lineRule="auto"/>
        <w:ind w:left="567" w:hanging="567"/>
        <w:jc w:val="both"/>
      </w:pPr>
      <w:r w:rsidRPr="003609AF">
        <w:t xml:space="preserve">Kliger, D., &amp; Kudryavtsev, A. (2010). The availability heuristic and investors’ reaction to company-specific events. </w:t>
      </w:r>
      <w:r w:rsidRPr="003609AF">
        <w:rPr>
          <w:i/>
          <w:iCs/>
        </w:rPr>
        <w:t>The Journal of Behavioral Finance</w:t>
      </w:r>
      <w:r w:rsidRPr="003609AF">
        <w:t xml:space="preserve">, 11(1), 50–65. </w:t>
      </w:r>
      <w:hyperlink r:id="rId30" w:history="1">
        <w:r w:rsidRPr="003609AF">
          <w:rPr>
            <w:rStyle w:val="Hyperlink"/>
          </w:rPr>
          <w:t>https://doi.org/10.1080/15427560903567494</w:t>
        </w:r>
      </w:hyperlink>
    </w:p>
    <w:p w14:paraId="4FFD7D45" w14:textId="77551039" w:rsidR="003609AF" w:rsidRPr="00AD0B47" w:rsidRDefault="003609AF" w:rsidP="003609AF">
      <w:pPr>
        <w:pStyle w:val="NormalWeb"/>
        <w:spacing w:before="0" w:beforeAutospacing="0" w:line="360" w:lineRule="auto"/>
        <w:ind w:left="567" w:hanging="567"/>
        <w:jc w:val="both"/>
      </w:pPr>
      <w:r w:rsidRPr="003609AF">
        <w:t xml:space="preserve">Kourtidis, D., Sevic, Z., &amp; Chatzoglou, P. (2011). Investors’ trading activity: A behavioral perspective and empirical results. </w:t>
      </w:r>
      <w:r w:rsidRPr="003609AF">
        <w:rPr>
          <w:i/>
          <w:iCs/>
        </w:rPr>
        <w:t>The Journal of Socio-Economics</w:t>
      </w:r>
      <w:r w:rsidRPr="003609AF">
        <w:t xml:space="preserve">, 40(5), 548–557. </w:t>
      </w:r>
      <w:hyperlink r:id="rId31" w:history="1">
        <w:r w:rsidRPr="003609AF">
          <w:rPr>
            <w:rStyle w:val="Hyperlink"/>
          </w:rPr>
          <w:t>https://doi.org/10.1016/j.socec.2011.04.009</w:t>
        </w:r>
      </w:hyperlink>
    </w:p>
    <w:p w14:paraId="4ABB9C74" w14:textId="37D410E7" w:rsidR="003609AF" w:rsidRPr="003609AF" w:rsidRDefault="003609AF" w:rsidP="003609AF">
      <w:pPr>
        <w:pStyle w:val="NormalWeb"/>
        <w:spacing w:before="0" w:beforeAutospacing="0" w:line="360" w:lineRule="auto"/>
        <w:ind w:left="567" w:hanging="567"/>
        <w:jc w:val="both"/>
      </w:pPr>
      <w:r w:rsidRPr="003609AF">
        <w:t xml:space="preserve">Kumar, A., &amp; Lee, C. M. C. (2006). Retail investor sentiment and return </w:t>
      </w:r>
      <w:proofErr w:type="spellStart"/>
      <w:r w:rsidRPr="003609AF">
        <w:t>comovements</w:t>
      </w:r>
      <w:proofErr w:type="spellEnd"/>
      <w:r w:rsidRPr="003609AF">
        <w:t xml:space="preserve">. </w:t>
      </w:r>
      <w:r w:rsidRPr="003609AF">
        <w:rPr>
          <w:i/>
          <w:iCs/>
        </w:rPr>
        <w:t>The Journal of Finance</w:t>
      </w:r>
      <w:r w:rsidRPr="003609AF">
        <w:t>, 61(5), 2451–2486.</w:t>
      </w:r>
      <w:r w:rsidRPr="00AD0B47">
        <w:t xml:space="preserve"> </w:t>
      </w:r>
    </w:p>
    <w:p w14:paraId="1A6DE68F" w14:textId="77777777" w:rsidR="003609AF" w:rsidRPr="003609AF" w:rsidRDefault="003609AF" w:rsidP="003609AF">
      <w:pPr>
        <w:pStyle w:val="NormalWeb"/>
        <w:spacing w:before="0" w:beforeAutospacing="0" w:line="360" w:lineRule="auto"/>
        <w:ind w:left="567" w:hanging="567"/>
        <w:jc w:val="both"/>
      </w:pPr>
      <w:r w:rsidRPr="003609AF">
        <w:lastRenderedPageBreak/>
        <w:t xml:space="preserve">Langer, E. J. (1975). The illusion of control. </w:t>
      </w:r>
      <w:r w:rsidRPr="003609AF">
        <w:rPr>
          <w:i/>
          <w:iCs/>
        </w:rPr>
        <w:t>Journal of Personality and Social Psychology</w:t>
      </w:r>
      <w:r w:rsidRPr="003609AF">
        <w:t xml:space="preserve">, 32(2), 311–328. </w:t>
      </w:r>
      <w:hyperlink r:id="rId32" w:tgtFrame="_new" w:history="1">
        <w:r w:rsidRPr="003609AF">
          <w:rPr>
            <w:rStyle w:val="Hyperlink"/>
          </w:rPr>
          <w:t>https://doi.org/10.1037/0022-3514.32.2.311</w:t>
        </w:r>
      </w:hyperlink>
    </w:p>
    <w:p w14:paraId="0532BC51" w14:textId="77777777" w:rsidR="003609AF" w:rsidRPr="00AD0B47" w:rsidRDefault="003609AF" w:rsidP="003609AF">
      <w:pPr>
        <w:pStyle w:val="NormalWeb"/>
        <w:spacing w:before="0" w:beforeAutospacing="0" w:line="360" w:lineRule="auto"/>
        <w:ind w:left="567" w:hanging="567"/>
        <w:jc w:val="both"/>
      </w:pPr>
      <w:proofErr w:type="spellStart"/>
      <w:r w:rsidRPr="003609AF">
        <w:t>Lakonishok</w:t>
      </w:r>
      <w:proofErr w:type="spellEnd"/>
      <w:r w:rsidRPr="003609AF">
        <w:t xml:space="preserve">, J., Shleifer, A., &amp; </w:t>
      </w:r>
      <w:proofErr w:type="spellStart"/>
      <w:r w:rsidRPr="003609AF">
        <w:t>Vishny</w:t>
      </w:r>
      <w:proofErr w:type="spellEnd"/>
      <w:r w:rsidRPr="003609AF">
        <w:t xml:space="preserve">, R. W. (1992). The impact of institutional trading on stock prices. </w:t>
      </w:r>
      <w:r w:rsidRPr="003609AF">
        <w:rPr>
          <w:i/>
          <w:iCs/>
        </w:rPr>
        <w:t>Journal of Financial Economics</w:t>
      </w:r>
      <w:r w:rsidRPr="003609AF">
        <w:t>, 32(1), 23–43. https://doi.org/10.1016/0304-405X(92)90023-Q</w:t>
      </w:r>
    </w:p>
    <w:p w14:paraId="066F2407" w14:textId="77777777" w:rsidR="003609AF" w:rsidRPr="003609AF" w:rsidRDefault="003609AF" w:rsidP="003609AF">
      <w:pPr>
        <w:pStyle w:val="NormalWeb"/>
        <w:spacing w:before="0" w:beforeAutospacing="0" w:line="360" w:lineRule="auto"/>
        <w:jc w:val="both"/>
      </w:pPr>
      <w:proofErr w:type="spellStart"/>
      <w:r w:rsidRPr="003609AF">
        <w:t>Lobão</w:t>
      </w:r>
      <w:proofErr w:type="spellEnd"/>
      <w:r w:rsidRPr="003609AF">
        <w:t xml:space="preserve">, J., &amp; Serra, A. P. (2002). Herding behavior: Evidence from the Portuguese stock market. </w:t>
      </w:r>
      <w:r w:rsidRPr="003609AF">
        <w:rPr>
          <w:i/>
          <w:iCs/>
        </w:rPr>
        <w:t>University of Porto Working Paper</w:t>
      </w:r>
      <w:r w:rsidRPr="003609AF">
        <w:t>.</w:t>
      </w:r>
    </w:p>
    <w:p w14:paraId="70C5E7A6" w14:textId="177FDB53" w:rsidR="003609AF" w:rsidRPr="00AD0B47" w:rsidRDefault="003609AF" w:rsidP="003609AF">
      <w:pPr>
        <w:pStyle w:val="NormalWeb"/>
        <w:spacing w:before="0" w:beforeAutospacing="0" w:line="360" w:lineRule="auto"/>
        <w:ind w:left="567" w:hanging="567"/>
        <w:jc w:val="both"/>
      </w:pPr>
      <w:r w:rsidRPr="003609AF">
        <w:t xml:space="preserve">Lusardi, A., &amp; Mitchell, O. S. (2014). The economic importance of financial literacy: Theory and evidence. </w:t>
      </w:r>
      <w:r w:rsidRPr="003609AF">
        <w:rPr>
          <w:i/>
          <w:iCs/>
        </w:rPr>
        <w:t>Journal of Economic Literature</w:t>
      </w:r>
      <w:r w:rsidRPr="003609AF">
        <w:t xml:space="preserve">, 52(1), 5–44. </w:t>
      </w:r>
      <w:hyperlink r:id="rId33" w:history="1">
        <w:r w:rsidRPr="003609AF">
          <w:rPr>
            <w:rStyle w:val="Hyperlink"/>
          </w:rPr>
          <w:t>https://doi.org/10.1257/jel.52.1.5</w:t>
        </w:r>
      </w:hyperlink>
    </w:p>
    <w:p w14:paraId="7354B39A" w14:textId="77777777" w:rsidR="003609AF" w:rsidRPr="003609AF" w:rsidRDefault="003609AF" w:rsidP="003609AF">
      <w:pPr>
        <w:pStyle w:val="NormalWeb"/>
        <w:spacing w:before="0" w:beforeAutospacing="0" w:line="360" w:lineRule="auto"/>
        <w:ind w:left="567" w:hanging="567"/>
        <w:jc w:val="both"/>
      </w:pPr>
      <w:r w:rsidRPr="003609AF">
        <w:t xml:space="preserve">Malhotra, N. K., &amp; Dash, S. (2016). </w:t>
      </w:r>
      <w:r w:rsidRPr="003609AF">
        <w:rPr>
          <w:i/>
          <w:iCs/>
        </w:rPr>
        <w:t>Marketing research: An applied orientation</w:t>
      </w:r>
      <w:r w:rsidRPr="003609AF">
        <w:t xml:space="preserve"> (7th ed.). Pearson Education India.</w:t>
      </w:r>
    </w:p>
    <w:p w14:paraId="137B1528" w14:textId="77777777" w:rsidR="003609AF" w:rsidRPr="003609AF" w:rsidRDefault="003609AF" w:rsidP="003609AF">
      <w:pPr>
        <w:pStyle w:val="NormalWeb"/>
        <w:spacing w:before="0" w:beforeAutospacing="0" w:line="360" w:lineRule="auto"/>
        <w:ind w:left="567" w:hanging="567"/>
        <w:jc w:val="both"/>
      </w:pPr>
      <w:r w:rsidRPr="003609AF">
        <w:t xml:space="preserve">Mohanty, S., &amp; </w:t>
      </w:r>
      <w:proofErr w:type="spellStart"/>
      <w:r w:rsidRPr="003609AF">
        <w:t>Satpathy</w:t>
      </w:r>
      <w:proofErr w:type="spellEnd"/>
      <w:r w:rsidRPr="003609AF">
        <w:t xml:space="preserve">, S. (2019). Exchange rate dynamics and stock market performance: Evidence from Indian mid-cap indices. </w:t>
      </w:r>
      <w:r w:rsidRPr="003609AF">
        <w:rPr>
          <w:i/>
          <w:iCs/>
        </w:rPr>
        <w:t>Indian Journal of Finance</w:t>
      </w:r>
      <w:r w:rsidRPr="003609AF">
        <w:t>, 13(4), 45–58.</w:t>
      </w:r>
    </w:p>
    <w:p w14:paraId="73E75CE5" w14:textId="77777777" w:rsidR="003609AF" w:rsidRPr="003609AF" w:rsidRDefault="003609AF" w:rsidP="003609AF">
      <w:pPr>
        <w:pStyle w:val="NormalWeb"/>
        <w:spacing w:before="0" w:beforeAutospacing="0" w:line="360" w:lineRule="auto"/>
        <w:ind w:left="567" w:hanging="567"/>
        <w:jc w:val="both"/>
      </w:pPr>
      <w:r w:rsidRPr="003609AF">
        <w:t xml:space="preserve">Naka, A., Mukherjee, T., &amp; Tufte, D. (1998). Macroeconomic variables and the performance of the Indian stock market. </w:t>
      </w:r>
      <w:r w:rsidRPr="003609AF">
        <w:rPr>
          <w:i/>
          <w:iCs/>
        </w:rPr>
        <w:t>Journal of Financial Management and Analysis</w:t>
      </w:r>
      <w:r w:rsidRPr="003609AF">
        <w:t>, 11(2), 34–46.</w:t>
      </w:r>
    </w:p>
    <w:p w14:paraId="0DE3B455" w14:textId="63548465" w:rsidR="003609AF" w:rsidRPr="00AD0B47" w:rsidRDefault="003609AF" w:rsidP="003609AF">
      <w:pPr>
        <w:pStyle w:val="NormalWeb"/>
        <w:spacing w:before="0" w:beforeAutospacing="0" w:line="360" w:lineRule="auto"/>
        <w:ind w:left="567" w:hanging="567"/>
        <w:jc w:val="both"/>
      </w:pPr>
      <w:r w:rsidRPr="003609AF">
        <w:t xml:space="preserve">Nieh, C. C., &amp; Lee, C. F. (2001). Dynamic relationship between stock prices and exchange rates for G-7 countries. </w:t>
      </w:r>
      <w:r w:rsidRPr="003609AF">
        <w:rPr>
          <w:i/>
          <w:iCs/>
        </w:rPr>
        <w:t>The Quarterly Review of Economics and Finance</w:t>
      </w:r>
      <w:r w:rsidRPr="003609AF">
        <w:t xml:space="preserve">, 41(4), 477–490. </w:t>
      </w:r>
      <w:hyperlink r:id="rId34" w:history="1">
        <w:r w:rsidRPr="003609AF">
          <w:rPr>
            <w:rStyle w:val="Hyperlink"/>
          </w:rPr>
          <w:t>https://doi.org/10.1016/S1062-9769(01)00085-0</w:t>
        </w:r>
      </w:hyperlink>
    </w:p>
    <w:p w14:paraId="7389CD29" w14:textId="3491AEFF" w:rsidR="003609AF" w:rsidRPr="00AD0B47" w:rsidRDefault="003609AF" w:rsidP="003609AF">
      <w:pPr>
        <w:pStyle w:val="NormalWeb"/>
        <w:spacing w:before="0" w:beforeAutospacing="0" w:line="360" w:lineRule="auto"/>
        <w:ind w:left="567" w:hanging="567"/>
        <w:jc w:val="both"/>
      </w:pPr>
      <w:r w:rsidRPr="003609AF">
        <w:t xml:space="preserve">Odean, T. (1998). Volume, volatility, price, and profit when all traders are above average. </w:t>
      </w:r>
      <w:r w:rsidRPr="003609AF">
        <w:rPr>
          <w:i/>
          <w:iCs/>
        </w:rPr>
        <w:t>The Journal of Finance</w:t>
      </w:r>
      <w:r w:rsidRPr="003609AF">
        <w:t xml:space="preserve">, 53(6), 1887–1934. </w:t>
      </w:r>
      <w:hyperlink r:id="rId35" w:history="1">
        <w:r w:rsidRPr="003609AF">
          <w:rPr>
            <w:rStyle w:val="Hyperlink"/>
          </w:rPr>
          <w:t>https://doi.org/10.1111/0022-1082.00078</w:t>
        </w:r>
      </w:hyperlink>
    </w:p>
    <w:p w14:paraId="08908526" w14:textId="555F746C" w:rsidR="003609AF" w:rsidRPr="00AD0B47" w:rsidRDefault="003609AF" w:rsidP="003609AF">
      <w:pPr>
        <w:pStyle w:val="NormalWeb"/>
        <w:spacing w:before="0" w:beforeAutospacing="0" w:line="360" w:lineRule="auto"/>
        <w:ind w:left="567" w:hanging="567"/>
        <w:jc w:val="both"/>
      </w:pPr>
      <w:r w:rsidRPr="003609AF">
        <w:t xml:space="preserve">Pal, P., &amp; Mittal, R. (2011). Impact of macroeconomic indicators on Indian capital markets. </w:t>
      </w:r>
      <w:r w:rsidRPr="003609AF">
        <w:rPr>
          <w:i/>
          <w:iCs/>
        </w:rPr>
        <w:t>The Journal of Risk Finance</w:t>
      </w:r>
      <w:r w:rsidRPr="003609AF">
        <w:t xml:space="preserve">, 12(2), 84–97. </w:t>
      </w:r>
    </w:p>
    <w:p w14:paraId="2B50C1F9" w14:textId="72323660" w:rsidR="003609AF" w:rsidRPr="00AD0B47" w:rsidRDefault="003609AF" w:rsidP="003609AF">
      <w:pPr>
        <w:pStyle w:val="NormalWeb"/>
        <w:spacing w:before="0" w:beforeAutospacing="0" w:line="360" w:lineRule="auto"/>
        <w:ind w:left="567" w:hanging="567"/>
        <w:jc w:val="both"/>
      </w:pPr>
      <w:r w:rsidRPr="003609AF">
        <w:t xml:space="preserve">Pan, W., Altshuler, Y., &amp; Pentland, A. (2012). Decoding social influence and the wisdom of the crowd in financial trading networks. </w:t>
      </w:r>
      <w:r w:rsidRPr="003609AF">
        <w:rPr>
          <w:i/>
          <w:iCs/>
        </w:rPr>
        <w:t>IEEE Signal Processing Magazine</w:t>
      </w:r>
      <w:r w:rsidRPr="003609AF">
        <w:t xml:space="preserve">, 29(2), 55–62. </w:t>
      </w:r>
      <w:hyperlink r:id="rId36" w:history="1">
        <w:r w:rsidRPr="003609AF">
          <w:rPr>
            <w:rStyle w:val="Hyperlink"/>
          </w:rPr>
          <w:t>https://doi.org/10.1109/MSP.2011.943355</w:t>
        </w:r>
      </w:hyperlink>
    </w:p>
    <w:p w14:paraId="542E25A7" w14:textId="77777777" w:rsidR="003609AF" w:rsidRPr="003609AF" w:rsidRDefault="003609AF" w:rsidP="003609AF">
      <w:pPr>
        <w:pStyle w:val="NormalWeb"/>
        <w:spacing w:before="0" w:beforeAutospacing="0" w:line="360" w:lineRule="auto"/>
        <w:ind w:left="567" w:hanging="567"/>
        <w:jc w:val="both"/>
      </w:pPr>
      <w:r w:rsidRPr="003609AF">
        <w:lastRenderedPageBreak/>
        <w:t xml:space="preserve">Shefrin, H. (2002). </w:t>
      </w:r>
      <w:r w:rsidRPr="003609AF">
        <w:rPr>
          <w:i/>
          <w:iCs/>
        </w:rPr>
        <w:t>Beyond greed and fear: Understanding behavioral finance and the psychology of investing.</w:t>
      </w:r>
      <w:r w:rsidRPr="003609AF">
        <w:t xml:space="preserve"> Oxford University Press.</w:t>
      </w:r>
    </w:p>
    <w:p w14:paraId="09675A5A" w14:textId="77777777" w:rsidR="003609AF" w:rsidRPr="003609AF" w:rsidRDefault="003609AF" w:rsidP="003609AF">
      <w:pPr>
        <w:pStyle w:val="NormalWeb"/>
        <w:spacing w:before="0" w:beforeAutospacing="0" w:line="360" w:lineRule="auto"/>
        <w:ind w:left="567" w:hanging="567"/>
        <w:jc w:val="both"/>
      </w:pPr>
      <w:r w:rsidRPr="003609AF">
        <w:t xml:space="preserve">Shiller, R. J. (2000). </w:t>
      </w:r>
      <w:r w:rsidRPr="003609AF">
        <w:rPr>
          <w:i/>
          <w:iCs/>
        </w:rPr>
        <w:t>Irrational exuberance.</w:t>
      </w:r>
      <w:r w:rsidRPr="003609AF">
        <w:t xml:space="preserve"> Princeton University Press.</w:t>
      </w:r>
    </w:p>
    <w:p w14:paraId="5D01EAA3" w14:textId="0B5CF1A5" w:rsidR="003609AF" w:rsidRPr="003609AF" w:rsidRDefault="003609AF" w:rsidP="003609AF">
      <w:pPr>
        <w:pStyle w:val="NormalWeb"/>
        <w:spacing w:before="0" w:beforeAutospacing="0" w:line="360" w:lineRule="auto"/>
        <w:ind w:left="567" w:hanging="567"/>
        <w:jc w:val="both"/>
      </w:pPr>
      <w:r w:rsidRPr="003609AF">
        <w:t xml:space="preserve">Sprenger, T. O., Tumasjan, A., Sandner, P. G., &amp; </w:t>
      </w:r>
      <w:proofErr w:type="spellStart"/>
      <w:r w:rsidRPr="003609AF">
        <w:t>Welpe</w:t>
      </w:r>
      <w:proofErr w:type="spellEnd"/>
      <w:r w:rsidRPr="003609AF">
        <w:t xml:space="preserve">, I. M. (2014). Tweets and trades: The information content of stock microblogs. </w:t>
      </w:r>
      <w:r w:rsidRPr="003609AF">
        <w:rPr>
          <w:i/>
          <w:iCs/>
        </w:rPr>
        <w:t>European Financial Management</w:t>
      </w:r>
      <w:r w:rsidRPr="003609AF">
        <w:t xml:space="preserve">, 20(5), 926–957. </w:t>
      </w:r>
    </w:p>
    <w:p w14:paraId="2D93550B" w14:textId="7BB82DAE" w:rsidR="003609AF" w:rsidRPr="00AD0B47" w:rsidRDefault="003609AF" w:rsidP="003609AF">
      <w:pPr>
        <w:pStyle w:val="NormalWeb"/>
        <w:spacing w:before="0" w:beforeAutospacing="0" w:line="360" w:lineRule="auto"/>
        <w:ind w:left="567" w:hanging="567"/>
        <w:jc w:val="both"/>
      </w:pPr>
      <w:r w:rsidRPr="003609AF">
        <w:t xml:space="preserve">Statman, M., Thorley, S., &amp; Vorkink, K. (2006). Investor overconfidence and trading volume. </w:t>
      </w:r>
      <w:r w:rsidRPr="003609AF">
        <w:rPr>
          <w:i/>
          <w:iCs/>
        </w:rPr>
        <w:t>The Review of Financial Studies</w:t>
      </w:r>
      <w:r w:rsidRPr="003609AF">
        <w:t xml:space="preserve">, 19(4), 1531–1565. </w:t>
      </w:r>
      <w:hyperlink r:id="rId37" w:history="1">
        <w:r w:rsidRPr="003609AF">
          <w:rPr>
            <w:rStyle w:val="Hyperlink"/>
          </w:rPr>
          <w:t>https://doi.org/10.1093/rfs/hhj032</w:t>
        </w:r>
      </w:hyperlink>
    </w:p>
    <w:p w14:paraId="08325B12" w14:textId="77777777" w:rsidR="003609AF" w:rsidRPr="003609AF" w:rsidRDefault="003609AF" w:rsidP="003609AF">
      <w:pPr>
        <w:pStyle w:val="NormalWeb"/>
        <w:spacing w:before="0" w:beforeAutospacing="0" w:line="360" w:lineRule="auto"/>
        <w:ind w:left="567" w:hanging="567"/>
        <w:jc w:val="both"/>
      </w:pPr>
      <w:r w:rsidRPr="003609AF">
        <w:t xml:space="preserve">Tetlock, P. C. (2007). Giving content to investor sentiment: The role of media in the stock market. </w:t>
      </w:r>
      <w:r w:rsidRPr="003609AF">
        <w:rPr>
          <w:i/>
          <w:iCs/>
        </w:rPr>
        <w:t>The Journal of Finance</w:t>
      </w:r>
      <w:r w:rsidRPr="003609AF">
        <w:t xml:space="preserve">, 62(3), 1139–1168. </w:t>
      </w:r>
      <w:hyperlink r:id="rId38" w:tgtFrame="_new" w:history="1">
        <w:r w:rsidRPr="003609AF">
          <w:rPr>
            <w:rStyle w:val="Hyperlink"/>
          </w:rPr>
          <w:t>https://doi.org/10.1111/j.1540-6261.2007.01232.x</w:t>
        </w:r>
      </w:hyperlink>
    </w:p>
    <w:p w14:paraId="390BB9CC" w14:textId="77777777" w:rsidR="003609AF" w:rsidRPr="00AD0B47" w:rsidRDefault="003609AF" w:rsidP="003609AF">
      <w:pPr>
        <w:pStyle w:val="NormalWeb"/>
        <w:spacing w:before="0" w:beforeAutospacing="0" w:line="360" w:lineRule="auto"/>
        <w:ind w:left="567" w:hanging="567"/>
        <w:jc w:val="both"/>
      </w:pPr>
      <w:r w:rsidRPr="003609AF">
        <w:t xml:space="preserve">Thaler, R. H. (1999). Mental accounting matters. </w:t>
      </w:r>
      <w:r w:rsidRPr="003609AF">
        <w:rPr>
          <w:i/>
          <w:iCs/>
        </w:rPr>
        <w:t>Journal of Behavioral Decision Making</w:t>
      </w:r>
      <w:r w:rsidRPr="003609AF">
        <w:t xml:space="preserve">, 12(3), 183–206. </w:t>
      </w:r>
    </w:p>
    <w:p w14:paraId="395CB951" w14:textId="72516E92" w:rsidR="003609AF" w:rsidRPr="003609AF" w:rsidRDefault="003609AF" w:rsidP="003609AF">
      <w:pPr>
        <w:pStyle w:val="NormalWeb"/>
        <w:spacing w:before="0" w:beforeAutospacing="0" w:line="360" w:lineRule="auto"/>
        <w:ind w:left="567" w:hanging="567"/>
        <w:jc w:val="both"/>
      </w:pPr>
      <w:r w:rsidRPr="003609AF">
        <w:t xml:space="preserve">Thaler, R. H. (2005). </w:t>
      </w:r>
      <w:r w:rsidRPr="003609AF">
        <w:rPr>
          <w:i/>
          <w:iCs/>
        </w:rPr>
        <w:t>Advances in behavioral finance</w:t>
      </w:r>
      <w:r w:rsidRPr="003609AF">
        <w:t xml:space="preserve"> (Vol. II). Princeton University Press.</w:t>
      </w:r>
    </w:p>
    <w:p w14:paraId="353E302B" w14:textId="260947CC" w:rsidR="003609AF" w:rsidRPr="00AD0B47" w:rsidRDefault="003609AF" w:rsidP="003609AF">
      <w:pPr>
        <w:pStyle w:val="NormalWeb"/>
        <w:spacing w:before="0" w:beforeAutospacing="0" w:line="360" w:lineRule="auto"/>
        <w:ind w:left="567" w:hanging="567"/>
        <w:jc w:val="both"/>
      </w:pPr>
      <w:r w:rsidRPr="003609AF">
        <w:t xml:space="preserve">Tversky, A., &amp; Kahneman, D. (1973). Availability: A heuristic for judging frequency and probability. </w:t>
      </w:r>
      <w:r w:rsidRPr="003609AF">
        <w:rPr>
          <w:i/>
          <w:iCs/>
        </w:rPr>
        <w:t>Cognitive Psychology</w:t>
      </w:r>
      <w:r w:rsidRPr="003609AF">
        <w:t xml:space="preserve">, 5(2), 207–232. </w:t>
      </w:r>
      <w:hyperlink r:id="rId39" w:history="1">
        <w:r w:rsidRPr="003609AF">
          <w:rPr>
            <w:rStyle w:val="Hyperlink"/>
          </w:rPr>
          <w:t>https://doi.org/10.1016/0010-0285(73)90033-9</w:t>
        </w:r>
      </w:hyperlink>
    </w:p>
    <w:p w14:paraId="2DCAAFFF" w14:textId="77777777" w:rsidR="003609AF" w:rsidRPr="003609AF" w:rsidRDefault="003609AF" w:rsidP="003609AF">
      <w:pPr>
        <w:pStyle w:val="NormalWeb"/>
        <w:spacing w:before="0" w:beforeAutospacing="0" w:line="360" w:lineRule="auto"/>
        <w:ind w:left="567" w:hanging="567"/>
        <w:jc w:val="both"/>
      </w:pPr>
      <w:r w:rsidRPr="003609AF">
        <w:t xml:space="preserve">Van Rooij, M., Lusardi, A., &amp; </w:t>
      </w:r>
      <w:proofErr w:type="spellStart"/>
      <w:r w:rsidRPr="003609AF">
        <w:t>Alessie</w:t>
      </w:r>
      <w:proofErr w:type="spellEnd"/>
      <w:r w:rsidRPr="003609AF">
        <w:t xml:space="preserve">, R. (2011). Financial literacy and stock market participation. </w:t>
      </w:r>
      <w:r w:rsidRPr="003609AF">
        <w:rPr>
          <w:i/>
          <w:iCs/>
        </w:rPr>
        <w:t>Journal of Financial Economics</w:t>
      </w:r>
      <w:r w:rsidRPr="003609AF">
        <w:t xml:space="preserve">, 101(2), 449–472. </w:t>
      </w:r>
      <w:hyperlink r:id="rId40" w:tgtFrame="_new" w:history="1">
        <w:r w:rsidRPr="003609AF">
          <w:rPr>
            <w:rStyle w:val="Hyperlink"/>
          </w:rPr>
          <w:t>https://doi.org/10.1016/j.jfineco.2011.03.006</w:t>
        </w:r>
      </w:hyperlink>
    </w:p>
    <w:p w14:paraId="53CEA353" w14:textId="657D3FC7" w:rsidR="003609AF" w:rsidRDefault="003609AF" w:rsidP="003609AF">
      <w:pPr>
        <w:pStyle w:val="NormalWeb"/>
        <w:spacing w:before="0" w:beforeAutospacing="0" w:line="360" w:lineRule="auto"/>
        <w:ind w:left="567" w:hanging="567"/>
        <w:jc w:val="both"/>
      </w:pPr>
      <w:r w:rsidRPr="003609AF">
        <w:t xml:space="preserve">Weber, M., &amp; Camerer, C. F. (1998). The disposition effect in securities trading: An experimental analysis. </w:t>
      </w:r>
      <w:r w:rsidRPr="003609AF">
        <w:rPr>
          <w:i/>
          <w:iCs/>
        </w:rPr>
        <w:t>Journal of Economic Behavior &amp; Organization</w:t>
      </w:r>
      <w:r w:rsidRPr="003609AF">
        <w:t xml:space="preserve">, 33(2), 167–184. </w:t>
      </w:r>
      <w:hyperlink r:id="rId41" w:history="1">
        <w:r w:rsidRPr="003609AF">
          <w:rPr>
            <w:rStyle w:val="Hyperlink"/>
          </w:rPr>
          <w:t>https://doi.org/10.1016/S0167-2681(97)00089-9</w:t>
        </w:r>
      </w:hyperlink>
    </w:p>
    <w:p w14:paraId="3162E5C8" w14:textId="77777777" w:rsidR="003609AF" w:rsidRPr="003844BD" w:rsidRDefault="003609AF" w:rsidP="003844BD">
      <w:pPr>
        <w:pStyle w:val="NormalWeb"/>
        <w:spacing w:line="360" w:lineRule="auto"/>
        <w:ind w:left="360"/>
        <w:jc w:val="both"/>
        <w:rPr>
          <w:b/>
          <w:bCs/>
        </w:rPr>
      </w:pPr>
    </w:p>
    <w:sectPr w:rsidR="003609AF" w:rsidRPr="003844BD">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Emoji">
    <w:panose1 w:val="020B0502040204020203"/>
    <w:charset w:val="00"/>
    <w:family w:val="swiss"/>
    <w:pitch w:val="variable"/>
    <w:sig w:usb0="00000003" w:usb1="02000000" w:usb2="08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D371D0"/>
    <w:multiLevelType w:val="multilevel"/>
    <w:tmpl w:val="1CF0A3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9DA15F9"/>
    <w:multiLevelType w:val="multilevel"/>
    <w:tmpl w:val="5A0CF3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C7B05E7"/>
    <w:multiLevelType w:val="multilevel"/>
    <w:tmpl w:val="2AE63E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4857673"/>
    <w:multiLevelType w:val="hybridMultilevel"/>
    <w:tmpl w:val="C59A4E40"/>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4" w15:restartNumberingAfterBreak="0">
    <w:nsid w:val="19D401C7"/>
    <w:multiLevelType w:val="multilevel"/>
    <w:tmpl w:val="DEAC2D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B786F07"/>
    <w:multiLevelType w:val="multilevel"/>
    <w:tmpl w:val="49060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24482656"/>
    <w:multiLevelType w:val="hybridMultilevel"/>
    <w:tmpl w:val="C51A2E00"/>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7" w15:restartNumberingAfterBreak="0">
    <w:nsid w:val="2F4D4C85"/>
    <w:multiLevelType w:val="multilevel"/>
    <w:tmpl w:val="A43403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407E6397"/>
    <w:multiLevelType w:val="hybridMultilevel"/>
    <w:tmpl w:val="D540A770"/>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9" w15:restartNumberingAfterBreak="0">
    <w:nsid w:val="4A892962"/>
    <w:multiLevelType w:val="multilevel"/>
    <w:tmpl w:val="A894EA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9224473"/>
    <w:multiLevelType w:val="multilevel"/>
    <w:tmpl w:val="8452B6E4"/>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3811020"/>
    <w:multiLevelType w:val="multilevel"/>
    <w:tmpl w:val="C290C6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91A5AF2"/>
    <w:multiLevelType w:val="multilevel"/>
    <w:tmpl w:val="5F78F7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A3F3973"/>
    <w:multiLevelType w:val="multilevel"/>
    <w:tmpl w:val="53E4AF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6DE662D6"/>
    <w:multiLevelType w:val="multilevel"/>
    <w:tmpl w:val="F2927D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F931C5B"/>
    <w:multiLevelType w:val="multilevel"/>
    <w:tmpl w:val="27A8DE9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6FA306A2"/>
    <w:multiLevelType w:val="multilevel"/>
    <w:tmpl w:val="5BDC94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230713E"/>
    <w:multiLevelType w:val="multilevel"/>
    <w:tmpl w:val="7316A7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7BB510B2"/>
    <w:multiLevelType w:val="multilevel"/>
    <w:tmpl w:val="5D748C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EC771AC"/>
    <w:multiLevelType w:val="multilevel"/>
    <w:tmpl w:val="272AD0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430130881">
    <w:abstractNumId w:val="7"/>
  </w:num>
  <w:num w:numId="2" w16cid:durableId="993875252">
    <w:abstractNumId w:val="11"/>
  </w:num>
  <w:num w:numId="3" w16cid:durableId="1208448053">
    <w:abstractNumId w:val="17"/>
  </w:num>
  <w:num w:numId="4" w16cid:durableId="527329192">
    <w:abstractNumId w:val="16"/>
  </w:num>
  <w:num w:numId="5" w16cid:durableId="1481770264">
    <w:abstractNumId w:val="14"/>
  </w:num>
  <w:num w:numId="6" w16cid:durableId="1783646134">
    <w:abstractNumId w:val="0"/>
  </w:num>
  <w:num w:numId="7" w16cid:durableId="1271815154">
    <w:abstractNumId w:val="9"/>
  </w:num>
  <w:num w:numId="8" w16cid:durableId="1718242636">
    <w:abstractNumId w:val="4"/>
  </w:num>
  <w:num w:numId="9" w16cid:durableId="1551847238">
    <w:abstractNumId w:val="10"/>
  </w:num>
  <w:num w:numId="10" w16cid:durableId="1776712141">
    <w:abstractNumId w:val="18"/>
  </w:num>
  <w:num w:numId="11" w16cid:durableId="1481264380">
    <w:abstractNumId w:val="15"/>
  </w:num>
  <w:num w:numId="12" w16cid:durableId="1062682014">
    <w:abstractNumId w:val="6"/>
  </w:num>
  <w:num w:numId="13" w16cid:durableId="888030100">
    <w:abstractNumId w:val="19"/>
  </w:num>
  <w:num w:numId="14" w16cid:durableId="1107194423">
    <w:abstractNumId w:val="12"/>
  </w:num>
  <w:num w:numId="15" w16cid:durableId="1299261636">
    <w:abstractNumId w:val="2"/>
  </w:num>
  <w:num w:numId="16" w16cid:durableId="889733961">
    <w:abstractNumId w:val="13"/>
  </w:num>
  <w:num w:numId="17" w16cid:durableId="474488992">
    <w:abstractNumId w:val="5"/>
  </w:num>
  <w:num w:numId="18" w16cid:durableId="406340469">
    <w:abstractNumId w:val="3"/>
  </w:num>
  <w:num w:numId="19" w16cid:durableId="541327958">
    <w:abstractNumId w:val="1"/>
  </w:num>
  <w:num w:numId="20" w16cid:durableId="140857955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2B89"/>
    <w:rsid w:val="00031A79"/>
    <w:rsid w:val="0009026D"/>
    <w:rsid w:val="000A02D0"/>
    <w:rsid w:val="000B2CC8"/>
    <w:rsid w:val="00121BAF"/>
    <w:rsid w:val="00146CC4"/>
    <w:rsid w:val="00152B89"/>
    <w:rsid w:val="001724C4"/>
    <w:rsid w:val="0018446D"/>
    <w:rsid w:val="001E0931"/>
    <w:rsid w:val="00227440"/>
    <w:rsid w:val="00234B7B"/>
    <w:rsid w:val="002728B0"/>
    <w:rsid w:val="002A0C3E"/>
    <w:rsid w:val="002A1F8B"/>
    <w:rsid w:val="002A6552"/>
    <w:rsid w:val="002E7A89"/>
    <w:rsid w:val="00317290"/>
    <w:rsid w:val="00325C3D"/>
    <w:rsid w:val="00351AD9"/>
    <w:rsid w:val="003609AF"/>
    <w:rsid w:val="0036509C"/>
    <w:rsid w:val="003844BD"/>
    <w:rsid w:val="003B3769"/>
    <w:rsid w:val="003B5410"/>
    <w:rsid w:val="00415E12"/>
    <w:rsid w:val="00460E97"/>
    <w:rsid w:val="004F53A3"/>
    <w:rsid w:val="00576ECE"/>
    <w:rsid w:val="005A101A"/>
    <w:rsid w:val="005D0D4C"/>
    <w:rsid w:val="005E13AA"/>
    <w:rsid w:val="005E517A"/>
    <w:rsid w:val="005F53EC"/>
    <w:rsid w:val="00607C35"/>
    <w:rsid w:val="00610B56"/>
    <w:rsid w:val="00634123"/>
    <w:rsid w:val="00650834"/>
    <w:rsid w:val="00666DBF"/>
    <w:rsid w:val="006979BD"/>
    <w:rsid w:val="006C6E7F"/>
    <w:rsid w:val="00734DA8"/>
    <w:rsid w:val="007B516E"/>
    <w:rsid w:val="00822C99"/>
    <w:rsid w:val="00922188"/>
    <w:rsid w:val="0092492C"/>
    <w:rsid w:val="009B121C"/>
    <w:rsid w:val="00A14C3E"/>
    <w:rsid w:val="00A1592A"/>
    <w:rsid w:val="00A1652E"/>
    <w:rsid w:val="00A753E1"/>
    <w:rsid w:val="00AC608C"/>
    <w:rsid w:val="00AD0B47"/>
    <w:rsid w:val="00B23B34"/>
    <w:rsid w:val="00BA753D"/>
    <w:rsid w:val="00BF3A68"/>
    <w:rsid w:val="00BF47D7"/>
    <w:rsid w:val="00BF6A04"/>
    <w:rsid w:val="00C3772C"/>
    <w:rsid w:val="00C768A2"/>
    <w:rsid w:val="00CD2341"/>
    <w:rsid w:val="00CF0CC6"/>
    <w:rsid w:val="00CF3A2A"/>
    <w:rsid w:val="00D02E49"/>
    <w:rsid w:val="00D05EFE"/>
    <w:rsid w:val="00D50410"/>
    <w:rsid w:val="00D819BE"/>
    <w:rsid w:val="00DC754C"/>
    <w:rsid w:val="00DE1729"/>
    <w:rsid w:val="00DF1C9E"/>
    <w:rsid w:val="00E03672"/>
    <w:rsid w:val="00E36DBC"/>
    <w:rsid w:val="00EB7881"/>
    <w:rsid w:val="00EC2DC6"/>
    <w:rsid w:val="00EC37DD"/>
    <w:rsid w:val="00F46F2A"/>
    <w:rsid w:val="00F735F3"/>
    <w:rsid w:val="00FB0FA1"/>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E6CBE3"/>
  <w15:chartTrackingRefBased/>
  <w15:docId w15:val="{E612B7CF-14FC-4564-89C2-B3F20DBC97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IN"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52B89"/>
    <w:pPr>
      <w:spacing w:line="259" w:lineRule="auto"/>
    </w:pPr>
    <w:rPr>
      <w:kern w:val="0"/>
      <w:sz w:val="22"/>
      <w:szCs w:val="22"/>
      <w:lang w:val="en-US"/>
      <w14:ligatures w14:val="none"/>
    </w:rPr>
  </w:style>
  <w:style w:type="paragraph" w:styleId="Heading1">
    <w:name w:val="heading 1"/>
    <w:basedOn w:val="Normal"/>
    <w:next w:val="Normal"/>
    <w:link w:val="Heading1Char"/>
    <w:uiPriority w:val="9"/>
    <w:qFormat/>
    <w:rsid w:val="00152B8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52B8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152B8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52B8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52B8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52B8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52B8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52B8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52B8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52B8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52B8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152B8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52B8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52B8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52B8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52B8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52B8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52B89"/>
    <w:rPr>
      <w:rFonts w:eastAsiaTheme="majorEastAsia" w:cstheme="majorBidi"/>
      <w:color w:val="272727" w:themeColor="text1" w:themeTint="D8"/>
    </w:rPr>
  </w:style>
  <w:style w:type="paragraph" w:styleId="Title">
    <w:name w:val="Title"/>
    <w:basedOn w:val="Normal"/>
    <w:next w:val="Normal"/>
    <w:link w:val="TitleChar"/>
    <w:uiPriority w:val="10"/>
    <w:qFormat/>
    <w:rsid w:val="00152B8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52B8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52B8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52B8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52B89"/>
    <w:pPr>
      <w:spacing w:before="160"/>
      <w:jc w:val="center"/>
    </w:pPr>
    <w:rPr>
      <w:i/>
      <w:iCs/>
      <w:color w:val="404040" w:themeColor="text1" w:themeTint="BF"/>
    </w:rPr>
  </w:style>
  <w:style w:type="character" w:customStyle="1" w:styleId="QuoteChar">
    <w:name w:val="Quote Char"/>
    <w:basedOn w:val="DefaultParagraphFont"/>
    <w:link w:val="Quote"/>
    <w:uiPriority w:val="29"/>
    <w:rsid w:val="00152B89"/>
    <w:rPr>
      <w:i/>
      <w:iCs/>
      <w:color w:val="404040" w:themeColor="text1" w:themeTint="BF"/>
    </w:rPr>
  </w:style>
  <w:style w:type="paragraph" w:styleId="ListParagraph">
    <w:name w:val="List Paragraph"/>
    <w:basedOn w:val="Normal"/>
    <w:uiPriority w:val="34"/>
    <w:qFormat/>
    <w:rsid w:val="00152B89"/>
    <w:pPr>
      <w:ind w:left="720"/>
      <w:contextualSpacing/>
    </w:pPr>
  </w:style>
  <w:style w:type="character" w:styleId="IntenseEmphasis">
    <w:name w:val="Intense Emphasis"/>
    <w:basedOn w:val="DefaultParagraphFont"/>
    <w:uiPriority w:val="21"/>
    <w:qFormat/>
    <w:rsid w:val="00152B89"/>
    <w:rPr>
      <w:i/>
      <w:iCs/>
      <w:color w:val="0F4761" w:themeColor="accent1" w:themeShade="BF"/>
    </w:rPr>
  </w:style>
  <w:style w:type="paragraph" w:styleId="IntenseQuote">
    <w:name w:val="Intense Quote"/>
    <w:basedOn w:val="Normal"/>
    <w:next w:val="Normal"/>
    <w:link w:val="IntenseQuoteChar"/>
    <w:uiPriority w:val="30"/>
    <w:qFormat/>
    <w:rsid w:val="00152B8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52B89"/>
    <w:rPr>
      <w:i/>
      <w:iCs/>
      <w:color w:val="0F4761" w:themeColor="accent1" w:themeShade="BF"/>
    </w:rPr>
  </w:style>
  <w:style w:type="character" w:styleId="IntenseReference">
    <w:name w:val="Intense Reference"/>
    <w:basedOn w:val="DefaultParagraphFont"/>
    <w:uiPriority w:val="32"/>
    <w:qFormat/>
    <w:rsid w:val="00152B89"/>
    <w:rPr>
      <w:b/>
      <w:bCs/>
      <w:smallCaps/>
      <w:color w:val="0F4761" w:themeColor="accent1" w:themeShade="BF"/>
      <w:spacing w:val="5"/>
    </w:rPr>
  </w:style>
  <w:style w:type="paragraph" w:styleId="NormalWeb">
    <w:name w:val="Normal (Web)"/>
    <w:basedOn w:val="Normal"/>
    <w:uiPriority w:val="99"/>
    <w:unhideWhenUsed/>
    <w:rsid w:val="00152B89"/>
    <w:pPr>
      <w:spacing w:before="100" w:beforeAutospacing="1" w:after="100" w:afterAutospacing="1" w:line="240" w:lineRule="auto"/>
    </w:pPr>
    <w:rPr>
      <w:rFonts w:ascii="Times New Roman" w:eastAsia="Times New Roman" w:hAnsi="Times New Roman" w:cs="Times New Roman"/>
      <w:sz w:val="24"/>
      <w:szCs w:val="24"/>
      <w:lang w:val="en-IN" w:eastAsia="en-IN"/>
    </w:rPr>
  </w:style>
  <w:style w:type="character" w:customStyle="1" w:styleId="citation-53">
    <w:name w:val="citation-53"/>
    <w:basedOn w:val="DefaultParagraphFont"/>
    <w:rsid w:val="00152B89"/>
  </w:style>
  <w:style w:type="character" w:customStyle="1" w:styleId="citation-52">
    <w:name w:val="citation-52"/>
    <w:basedOn w:val="DefaultParagraphFont"/>
    <w:rsid w:val="00152B89"/>
  </w:style>
  <w:style w:type="character" w:customStyle="1" w:styleId="citation-51">
    <w:name w:val="citation-51"/>
    <w:basedOn w:val="DefaultParagraphFont"/>
    <w:rsid w:val="00152B89"/>
  </w:style>
  <w:style w:type="character" w:customStyle="1" w:styleId="citation-50">
    <w:name w:val="citation-50"/>
    <w:basedOn w:val="DefaultParagraphFont"/>
    <w:rsid w:val="00152B89"/>
  </w:style>
  <w:style w:type="character" w:customStyle="1" w:styleId="citation-49">
    <w:name w:val="citation-49"/>
    <w:basedOn w:val="DefaultParagraphFont"/>
    <w:rsid w:val="00152B89"/>
  </w:style>
  <w:style w:type="character" w:customStyle="1" w:styleId="citation-48">
    <w:name w:val="citation-48"/>
    <w:basedOn w:val="DefaultParagraphFont"/>
    <w:rsid w:val="00152B89"/>
  </w:style>
  <w:style w:type="character" w:styleId="Hyperlink">
    <w:name w:val="Hyperlink"/>
    <w:basedOn w:val="DefaultParagraphFont"/>
    <w:uiPriority w:val="99"/>
    <w:unhideWhenUsed/>
    <w:rsid w:val="00152B89"/>
    <w:rPr>
      <w:color w:val="467886" w:themeColor="hyperlink"/>
      <w:u w:val="single"/>
    </w:rPr>
  </w:style>
  <w:style w:type="character" w:styleId="UnresolvedMention">
    <w:name w:val="Unresolved Mention"/>
    <w:basedOn w:val="DefaultParagraphFont"/>
    <w:uiPriority w:val="99"/>
    <w:semiHidden/>
    <w:unhideWhenUsed/>
    <w:rsid w:val="00152B89"/>
    <w:rPr>
      <w:color w:val="605E5C"/>
      <w:shd w:val="clear" w:color="auto" w:fill="E1DFDD"/>
    </w:rPr>
  </w:style>
  <w:style w:type="table" w:styleId="TableGrid">
    <w:name w:val="Table Grid"/>
    <w:basedOn w:val="TableNormal"/>
    <w:uiPriority w:val="39"/>
    <w:rsid w:val="002A1F8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doi.org/10.1162/003355301556400" TargetMode="External"/><Relationship Id="rId18" Type="http://schemas.openxmlformats.org/officeDocument/2006/relationships/hyperlink" Target="https://doi.org/10.1016/S0378-4266(99)00096-5" TargetMode="External"/><Relationship Id="rId26" Type="http://schemas.openxmlformats.org/officeDocument/2006/relationships/hyperlink" Target="https://doi.org/10.1287/mnsc.1090.1009" TargetMode="External"/><Relationship Id="rId39" Type="http://schemas.openxmlformats.org/officeDocument/2006/relationships/hyperlink" Target="https://doi.org/10.1016/0010-0285(73)90033-9" TargetMode="External"/><Relationship Id="rId21" Type="http://schemas.openxmlformats.org/officeDocument/2006/relationships/hyperlink" Target="https://doi.org/10.1016/j.jbankfin.2010.11.016" TargetMode="External"/><Relationship Id="rId34" Type="http://schemas.openxmlformats.org/officeDocument/2006/relationships/hyperlink" Target="https://doi.org/10.1016/S1062-9769(01)00085-0" TargetMode="External"/><Relationship Id="rId42" Type="http://schemas.openxmlformats.org/officeDocument/2006/relationships/fontTable" Target="fontTable.xml"/><Relationship Id="rId7" Type="http://schemas.openxmlformats.org/officeDocument/2006/relationships/image" Target="media/image2.png"/><Relationship Id="rId2" Type="http://schemas.openxmlformats.org/officeDocument/2006/relationships/styles" Target="styles.xml"/><Relationship Id="rId16" Type="http://schemas.openxmlformats.org/officeDocument/2006/relationships/hyperlink" Target="https://doi.org/10.2307/2118511" TargetMode="External"/><Relationship Id="rId20" Type="http://schemas.openxmlformats.org/officeDocument/2006/relationships/hyperlink" Target="https://doi.org/10.2469/faj.v51.n4.1918" TargetMode="External"/><Relationship Id="rId29" Type="http://schemas.openxmlformats.org/officeDocument/2006/relationships/hyperlink" Target="https://doi.org/10.2307/1914185" TargetMode="External"/><Relationship Id="rId41" Type="http://schemas.openxmlformats.org/officeDocument/2006/relationships/hyperlink" Target="https://doi.org/10.1016/S0167-2681(97)00089-9" TargetMode="External"/><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hyperlink" Target="https://doi.org/10.1080/00036849200000020" TargetMode="External"/><Relationship Id="rId24" Type="http://schemas.openxmlformats.org/officeDocument/2006/relationships/hyperlink" Target="https://doi.org/10.1093/rfs/14.1.1" TargetMode="External"/><Relationship Id="rId32" Type="http://schemas.openxmlformats.org/officeDocument/2006/relationships/hyperlink" Target="https://doi.org/10.1037/0022-3514.32.2.311" TargetMode="External"/><Relationship Id="rId37" Type="http://schemas.openxmlformats.org/officeDocument/2006/relationships/hyperlink" Target="https://doi.org/10.1093/rfs/hhj032" TargetMode="External"/><Relationship Id="rId40" Type="http://schemas.openxmlformats.org/officeDocument/2006/relationships/hyperlink" Target="https://doi.org/10.1016/j.jfineco.2011.03.006" TargetMode="External"/><Relationship Id="rId5" Type="http://schemas.openxmlformats.org/officeDocument/2006/relationships/hyperlink" Target="mailto:prof.dkshukla@gmail.com" TargetMode="External"/><Relationship Id="rId15" Type="http://schemas.openxmlformats.org/officeDocument/2006/relationships/hyperlink" Target="https://doi.org/10.1016/S1574-0102(03)01027-6" TargetMode="External"/><Relationship Id="rId23" Type="http://schemas.openxmlformats.org/officeDocument/2006/relationships/hyperlink" Target="https://doi.org/10.1111/j.1540-6261.2011.01679.x" TargetMode="External"/><Relationship Id="rId28" Type="http://schemas.openxmlformats.org/officeDocument/2006/relationships/hyperlink" Target="https://doi.org/10.1016/j.jfineco.2015.05.004" TargetMode="External"/><Relationship Id="rId36" Type="http://schemas.openxmlformats.org/officeDocument/2006/relationships/hyperlink" Target="https://doi.org/10.1109/MSP.2011.943355" TargetMode="External"/><Relationship Id="rId10" Type="http://schemas.openxmlformats.org/officeDocument/2006/relationships/hyperlink" Target="https://doi.org/10.1016/j.jebo.2009.04.018" TargetMode="External"/><Relationship Id="rId19" Type="http://schemas.openxmlformats.org/officeDocument/2006/relationships/hyperlink" Target="https://doi.org/10.1016/j.jbankfin.2009.12.014" TargetMode="External"/><Relationship Id="rId31" Type="http://schemas.openxmlformats.org/officeDocument/2006/relationships/hyperlink" Target="https://doi.org/10.1016/j.socec.2011.04.009" TargetMode="External"/><Relationship Id="rId4" Type="http://schemas.openxmlformats.org/officeDocument/2006/relationships/webSettings" Target="webSettings.xml"/><Relationship Id="rId9" Type="http://schemas.openxmlformats.org/officeDocument/2006/relationships/hyperlink" Target="https://doi.org/10.1037/0033-2909.103.3.411" TargetMode="External"/><Relationship Id="rId14" Type="http://schemas.openxmlformats.org/officeDocument/2006/relationships/hyperlink" Target="https://doi.org/10.1162/003355301556310" TargetMode="External"/><Relationship Id="rId22" Type="http://schemas.openxmlformats.org/officeDocument/2006/relationships/hyperlink" Target="https://doi.org/10.1111/0022-1082.00077" TargetMode="External"/><Relationship Id="rId27" Type="http://schemas.openxmlformats.org/officeDocument/2006/relationships/hyperlink" Target="https://doi.org/10.1093/rfs/hhw068" TargetMode="External"/><Relationship Id="rId30" Type="http://schemas.openxmlformats.org/officeDocument/2006/relationships/hyperlink" Target="https://doi.org/10.1080/15427560903567494" TargetMode="External"/><Relationship Id="rId35" Type="http://schemas.openxmlformats.org/officeDocument/2006/relationships/hyperlink" Target="https://doi.org/10.1111/0022-1082.00078" TargetMode="External"/><Relationship Id="rId43" Type="http://schemas.openxmlformats.org/officeDocument/2006/relationships/theme" Target="theme/theme1.xml"/><Relationship Id="rId8" Type="http://schemas.openxmlformats.org/officeDocument/2006/relationships/hyperlink" Target="https://doi.org/10.1080/14697680902878105" TargetMode="External"/><Relationship Id="rId3" Type="http://schemas.openxmlformats.org/officeDocument/2006/relationships/settings" Target="settings.xml"/><Relationship Id="rId12" Type="http://schemas.openxmlformats.org/officeDocument/2006/relationships/hyperlink" Target="https://doi.org/10.1111/j.1540-6261.2006.00885.x" TargetMode="External"/><Relationship Id="rId17" Type="http://schemas.openxmlformats.org/officeDocument/2006/relationships/hyperlink" Target="https://doi.org/10.1086/261849" TargetMode="External"/><Relationship Id="rId25" Type="http://schemas.openxmlformats.org/officeDocument/2006/relationships/hyperlink" Target="https://doi.org/10.1007/s10713-007-0003-3" TargetMode="External"/><Relationship Id="rId33" Type="http://schemas.openxmlformats.org/officeDocument/2006/relationships/hyperlink" Target="https://doi.org/10.1257/jel.52.1.5" TargetMode="External"/><Relationship Id="rId38" Type="http://schemas.openxmlformats.org/officeDocument/2006/relationships/hyperlink" Target="https://doi.org/10.1111/j.1540-6261.2007.01232.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2469</TotalTime>
  <Pages>20</Pages>
  <Words>6513</Words>
  <Characters>37129</Characters>
  <Application>Microsoft Office Word</Application>
  <DocSecurity>0</DocSecurity>
  <Lines>309</Lines>
  <Paragraphs>87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43555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 Saurabh Singh</dc:creator>
  <cp:keywords/>
  <dc:description/>
  <cp:lastModifiedBy>Dr. Saurabh Singh</cp:lastModifiedBy>
  <cp:revision>48</cp:revision>
  <dcterms:created xsi:type="dcterms:W3CDTF">2025-12-13T18:00:00Z</dcterms:created>
  <dcterms:modified xsi:type="dcterms:W3CDTF">2025-12-31T05:53:00Z</dcterms:modified>
</cp:coreProperties>
</file>