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FEE54" w14:textId="1028B9AB" w:rsidR="00205EB0" w:rsidRPr="001139AE" w:rsidRDefault="001139AE" w:rsidP="001139AE">
      <w:pPr>
        <w:spacing w:after="0" w:line="480" w:lineRule="auto"/>
        <w:jc w:val="center"/>
        <w:rPr>
          <w:rFonts w:ascii="Times New Roman" w:hAnsi="Times New Roman" w:cs="Times New Roman"/>
          <w:b/>
          <w:bCs/>
          <w:color w:val="000000"/>
          <w:lang w:val="en-US"/>
        </w:rPr>
      </w:pPr>
      <w:r w:rsidRPr="001139AE">
        <w:rPr>
          <w:rFonts w:ascii="Times New Roman" w:hAnsi="Times New Roman" w:cs="Times New Roman"/>
          <w:b/>
          <w:bCs/>
          <w:color w:val="000000"/>
          <w:lang w:val="en-US"/>
        </w:rPr>
        <w:t>POLICY CAPACITY FRAMEWORK IN ACTION: A STUDY OF GENDER-BASED VIOLENCE POLICY IMPLEMENTATION IN INDONESIA</w:t>
      </w:r>
    </w:p>
    <w:p w14:paraId="58B3D2F2" w14:textId="77777777" w:rsidR="007B21BB" w:rsidRPr="001139AE" w:rsidRDefault="007B21BB" w:rsidP="001139AE">
      <w:pPr>
        <w:spacing w:after="0" w:line="480" w:lineRule="auto"/>
        <w:jc w:val="center"/>
        <w:rPr>
          <w:rFonts w:ascii="Times New Roman" w:hAnsi="Times New Roman" w:cs="Times New Roman"/>
          <w:b/>
          <w:bCs/>
          <w:color w:val="000000"/>
          <w:lang w:val="en-US"/>
        </w:rPr>
      </w:pPr>
    </w:p>
    <w:p w14:paraId="3366C8E7" w14:textId="6AC5814E" w:rsidR="00F975FE" w:rsidRPr="001139AE" w:rsidRDefault="00482A7A" w:rsidP="001139AE">
      <w:pPr>
        <w:spacing w:after="0" w:line="240" w:lineRule="auto"/>
        <w:jc w:val="center"/>
        <w:rPr>
          <w:rFonts w:ascii="Times New Roman" w:hAnsi="Times New Roman" w:cs="Times New Roman"/>
          <w:color w:val="000000"/>
          <w:lang w:val="en-US"/>
        </w:rPr>
      </w:pPr>
      <w:r w:rsidRPr="001139AE">
        <w:rPr>
          <w:rFonts w:ascii="Times New Roman" w:hAnsi="Times New Roman" w:cs="Times New Roman"/>
          <w:color w:val="000000"/>
          <w:vertAlign w:val="superscript"/>
          <w:lang w:val="en-US"/>
        </w:rPr>
        <w:t>*1</w:t>
      </w:r>
      <w:r w:rsidR="00BB5C24" w:rsidRPr="001139AE">
        <w:rPr>
          <w:rFonts w:ascii="Times New Roman" w:hAnsi="Times New Roman" w:cs="Times New Roman"/>
          <w:color w:val="000000"/>
          <w:lang w:val="en-US"/>
        </w:rPr>
        <w:t>Syahribulan</w:t>
      </w:r>
      <w:r w:rsidRPr="001139AE">
        <w:rPr>
          <w:rFonts w:ascii="Times New Roman" w:hAnsi="Times New Roman" w:cs="Times New Roman"/>
          <w:color w:val="000000"/>
          <w:lang w:val="en-US"/>
        </w:rPr>
        <w:t xml:space="preserve">, </w:t>
      </w:r>
      <w:r w:rsidR="00452A1F" w:rsidRPr="001139AE">
        <w:rPr>
          <w:rFonts w:ascii="Times New Roman" w:hAnsi="Times New Roman" w:cs="Times New Roman"/>
          <w:color w:val="000000"/>
          <w:vertAlign w:val="superscript"/>
          <w:lang w:val="en-US"/>
        </w:rPr>
        <w:t>2</w:t>
      </w:r>
      <w:r w:rsidR="00452A1F" w:rsidRPr="001139AE">
        <w:rPr>
          <w:rFonts w:ascii="Times New Roman" w:hAnsi="Times New Roman" w:cs="Times New Roman"/>
          <w:color w:val="000000"/>
          <w:lang w:val="en-US"/>
        </w:rPr>
        <w:t>Nur Fauzi Zaahirah</w:t>
      </w:r>
      <w:r w:rsidRPr="001139AE">
        <w:rPr>
          <w:rFonts w:ascii="Times New Roman" w:hAnsi="Times New Roman" w:cs="Times New Roman"/>
          <w:color w:val="000000"/>
          <w:lang w:val="en-US"/>
        </w:rPr>
        <w:t xml:space="preserve">, </w:t>
      </w:r>
      <w:r w:rsidR="00067607" w:rsidRPr="001139AE">
        <w:rPr>
          <w:rFonts w:ascii="Times New Roman" w:hAnsi="Times New Roman" w:cs="Times New Roman"/>
          <w:color w:val="000000"/>
          <w:vertAlign w:val="superscript"/>
          <w:lang w:val="en-US"/>
        </w:rPr>
        <w:t>3</w:t>
      </w:r>
      <w:r w:rsidRPr="001139AE">
        <w:rPr>
          <w:rFonts w:ascii="Times New Roman" w:hAnsi="Times New Roman" w:cs="Times New Roman"/>
          <w:color w:val="000000"/>
          <w:lang w:val="en-US"/>
        </w:rPr>
        <w:t>Andi Ahmad Yani</w:t>
      </w:r>
    </w:p>
    <w:p w14:paraId="143623E6" w14:textId="3C2C62E3" w:rsidR="00205EB0" w:rsidRPr="001139AE" w:rsidRDefault="00482A7A" w:rsidP="001139AE">
      <w:pPr>
        <w:spacing w:after="0" w:line="240" w:lineRule="auto"/>
        <w:jc w:val="center"/>
        <w:rPr>
          <w:rFonts w:ascii="Times New Roman" w:hAnsi="Times New Roman" w:cs="Times New Roman"/>
          <w:i/>
          <w:iCs/>
          <w:color w:val="000000"/>
          <w:lang w:val="en-US"/>
        </w:rPr>
      </w:pPr>
      <w:r w:rsidRPr="001139AE">
        <w:rPr>
          <w:rFonts w:ascii="Times New Roman" w:hAnsi="Times New Roman" w:cs="Times New Roman"/>
          <w:i/>
          <w:iCs/>
          <w:color w:val="000000"/>
          <w:vertAlign w:val="superscript"/>
          <w:lang w:val="en-US"/>
        </w:rPr>
        <w:t>1</w:t>
      </w:r>
      <w:r w:rsidR="00811151" w:rsidRPr="001139AE">
        <w:rPr>
          <w:rFonts w:ascii="Times New Roman" w:hAnsi="Times New Roman" w:cs="Times New Roman"/>
          <w:i/>
          <w:iCs/>
          <w:color w:val="000000"/>
          <w:lang w:val="en-US"/>
        </w:rPr>
        <w:t>Dep</w:t>
      </w:r>
      <w:r w:rsidR="002E1712" w:rsidRPr="001139AE">
        <w:rPr>
          <w:rFonts w:ascii="Times New Roman" w:hAnsi="Times New Roman" w:cs="Times New Roman"/>
          <w:i/>
          <w:iCs/>
          <w:color w:val="000000"/>
          <w:lang w:val="en-US"/>
        </w:rPr>
        <w:t>artment</w:t>
      </w:r>
      <w:r w:rsidR="00811151" w:rsidRPr="001139AE">
        <w:rPr>
          <w:rFonts w:ascii="Times New Roman" w:hAnsi="Times New Roman" w:cs="Times New Roman"/>
          <w:i/>
          <w:iCs/>
          <w:color w:val="000000"/>
          <w:lang w:val="en-US"/>
        </w:rPr>
        <w:t xml:space="preserve">. of Administrative Science, </w:t>
      </w:r>
      <w:r w:rsidR="002A2C32" w:rsidRPr="001139AE">
        <w:rPr>
          <w:rFonts w:ascii="Times New Roman" w:hAnsi="Times New Roman" w:cs="Times New Roman"/>
          <w:i/>
          <w:iCs/>
          <w:color w:val="000000"/>
          <w:lang w:val="en-US"/>
        </w:rPr>
        <w:t xml:space="preserve">Universitas </w:t>
      </w:r>
      <w:r w:rsidR="00811151" w:rsidRPr="001139AE">
        <w:rPr>
          <w:rFonts w:ascii="Times New Roman" w:hAnsi="Times New Roman" w:cs="Times New Roman"/>
          <w:i/>
          <w:iCs/>
          <w:color w:val="000000"/>
          <w:lang w:val="en-US"/>
        </w:rPr>
        <w:t>Hasanuddin</w:t>
      </w:r>
      <w:r w:rsidR="00CA1851" w:rsidRPr="001139AE">
        <w:rPr>
          <w:rFonts w:ascii="Times New Roman" w:hAnsi="Times New Roman" w:cs="Times New Roman"/>
          <w:i/>
          <w:iCs/>
          <w:color w:val="000000"/>
          <w:lang w:val="en-US"/>
        </w:rPr>
        <w:t xml:space="preserve">, </w:t>
      </w:r>
      <w:r w:rsidR="00067607" w:rsidRPr="001139AE">
        <w:rPr>
          <w:rFonts w:ascii="Times New Roman" w:hAnsi="Times New Roman" w:cs="Times New Roman"/>
          <w:i/>
          <w:iCs/>
          <w:color w:val="000000"/>
          <w:lang w:val="en-US"/>
        </w:rPr>
        <w:t xml:space="preserve">Makassar, </w:t>
      </w:r>
      <w:r w:rsidR="00811151" w:rsidRPr="001139AE">
        <w:rPr>
          <w:rFonts w:ascii="Times New Roman" w:hAnsi="Times New Roman" w:cs="Times New Roman"/>
          <w:i/>
          <w:iCs/>
          <w:color w:val="000000"/>
          <w:lang w:val="en-US"/>
        </w:rPr>
        <w:t>Indonesia</w:t>
      </w:r>
    </w:p>
    <w:p w14:paraId="58CAAB89" w14:textId="3988BB20" w:rsidR="00067607" w:rsidRPr="001139AE" w:rsidRDefault="00482A7A" w:rsidP="001139AE">
      <w:pPr>
        <w:spacing w:after="0" w:line="240" w:lineRule="auto"/>
        <w:jc w:val="center"/>
        <w:rPr>
          <w:rFonts w:ascii="Times New Roman" w:hAnsi="Times New Roman" w:cs="Times New Roman"/>
          <w:i/>
          <w:iCs/>
          <w:color w:val="000000"/>
          <w:lang w:val="en-US"/>
        </w:rPr>
      </w:pPr>
      <w:r w:rsidRPr="001139AE">
        <w:rPr>
          <w:rFonts w:ascii="Times New Roman" w:hAnsi="Times New Roman" w:cs="Times New Roman"/>
          <w:i/>
          <w:iCs/>
          <w:color w:val="000000"/>
          <w:vertAlign w:val="superscript"/>
          <w:lang w:val="en-US"/>
        </w:rPr>
        <w:t>2</w:t>
      </w:r>
      <w:r w:rsidR="00CA1851" w:rsidRPr="001139AE">
        <w:rPr>
          <w:rFonts w:ascii="Times New Roman" w:hAnsi="Times New Roman" w:cs="Times New Roman"/>
          <w:i/>
          <w:iCs/>
          <w:color w:val="000000"/>
          <w:lang w:val="en-US"/>
        </w:rPr>
        <w:t xml:space="preserve">Master </w:t>
      </w:r>
      <w:r w:rsidRPr="001139AE">
        <w:rPr>
          <w:rFonts w:ascii="Times New Roman" w:hAnsi="Times New Roman" w:cs="Times New Roman"/>
          <w:i/>
          <w:iCs/>
          <w:color w:val="000000"/>
          <w:lang w:val="en-US"/>
        </w:rPr>
        <w:t xml:space="preserve">of Public Administration, </w:t>
      </w:r>
      <w:r w:rsidR="002A2C32" w:rsidRPr="001139AE">
        <w:rPr>
          <w:rFonts w:ascii="Times New Roman" w:hAnsi="Times New Roman" w:cs="Times New Roman"/>
          <w:i/>
          <w:iCs/>
          <w:color w:val="000000"/>
          <w:lang w:val="en-US"/>
        </w:rPr>
        <w:t xml:space="preserve">Universitas </w:t>
      </w:r>
      <w:r w:rsidR="00CA1851" w:rsidRPr="001139AE">
        <w:rPr>
          <w:rFonts w:ascii="Times New Roman" w:hAnsi="Times New Roman" w:cs="Times New Roman"/>
          <w:i/>
          <w:iCs/>
          <w:color w:val="000000"/>
          <w:lang w:val="en-US"/>
        </w:rPr>
        <w:t>Gadjah Mada</w:t>
      </w:r>
      <w:r w:rsidRPr="001139AE">
        <w:rPr>
          <w:rFonts w:ascii="Times New Roman" w:hAnsi="Times New Roman" w:cs="Times New Roman"/>
          <w:i/>
          <w:iCs/>
          <w:color w:val="000000"/>
          <w:lang w:val="en-US"/>
        </w:rPr>
        <w:t xml:space="preserve">, </w:t>
      </w:r>
      <w:r w:rsidR="00CA1851" w:rsidRPr="001139AE">
        <w:rPr>
          <w:rFonts w:ascii="Times New Roman" w:hAnsi="Times New Roman" w:cs="Times New Roman"/>
          <w:i/>
          <w:iCs/>
          <w:color w:val="000000"/>
          <w:lang w:val="en-US"/>
        </w:rPr>
        <w:t>Yogyakarta</w:t>
      </w:r>
      <w:r w:rsidR="00067607" w:rsidRPr="001139AE">
        <w:rPr>
          <w:rFonts w:ascii="Times New Roman" w:hAnsi="Times New Roman" w:cs="Times New Roman"/>
          <w:i/>
          <w:iCs/>
          <w:color w:val="000000"/>
          <w:lang w:val="en-US"/>
        </w:rPr>
        <w:t>, Indonesia</w:t>
      </w:r>
    </w:p>
    <w:p w14:paraId="4FD7F2F4" w14:textId="1407D948" w:rsidR="00067607" w:rsidRPr="001139AE" w:rsidRDefault="00067607" w:rsidP="001139AE">
      <w:pPr>
        <w:spacing w:after="0" w:line="240" w:lineRule="auto"/>
        <w:jc w:val="center"/>
        <w:rPr>
          <w:rFonts w:ascii="Times New Roman" w:hAnsi="Times New Roman" w:cs="Times New Roman"/>
          <w:i/>
          <w:iCs/>
          <w:color w:val="000000"/>
          <w:lang w:val="en-US"/>
        </w:rPr>
      </w:pPr>
      <w:r w:rsidRPr="001139AE">
        <w:rPr>
          <w:rFonts w:ascii="Times New Roman" w:hAnsi="Times New Roman" w:cs="Times New Roman"/>
          <w:i/>
          <w:iCs/>
          <w:color w:val="000000"/>
          <w:vertAlign w:val="superscript"/>
          <w:lang w:val="en-US"/>
        </w:rPr>
        <w:t>3</w:t>
      </w:r>
      <w:r w:rsidRPr="001139AE">
        <w:rPr>
          <w:rFonts w:ascii="Times New Roman" w:hAnsi="Times New Roman" w:cs="Times New Roman"/>
          <w:i/>
          <w:iCs/>
          <w:color w:val="000000"/>
          <w:lang w:val="en-US"/>
        </w:rPr>
        <w:t xml:space="preserve">Department. of Administrative Science, </w:t>
      </w:r>
      <w:r w:rsidR="002A2C32" w:rsidRPr="001139AE">
        <w:rPr>
          <w:rFonts w:ascii="Times New Roman" w:hAnsi="Times New Roman" w:cs="Times New Roman"/>
          <w:i/>
          <w:iCs/>
          <w:color w:val="000000"/>
          <w:lang w:val="en-US"/>
        </w:rPr>
        <w:t xml:space="preserve">Universitas </w:t>
      </w:r>
      <w:r w:rsidRPr="001139AE">
        <w:rPr>
          <w:rFonts w:ascii="Times New Roman" w:hAnsi="Times New Roman" w:cs="Times New Roman"/>
          <w:i/>
          <w:iCs/>
          <w:color w:val="000000"/>
          <w:lang w:val="en-US"/>
        </w:rPr>
        <w:t xml:space="preserve">Hasanuddin, Jl. </w:t>
      </w:r>
      <w:proofErr w:type="spellStart"/>
      <w:r w:rsidRPr="001139AE">
        <w:rPr>
          <w:rFonts w:ascii="Times New Roman" w:hAnsi="Times New Roman" w:cs="Times New Roman"/>
          <w:i/>
          <w:iCs/>
          <w:color w:val="000000"/>
          <w:lang w:val="en-US"/>
        </w:rPr>
        <w:t>Perintis</w:t>
      </w:r>
      <w:proofErr w:type="spellEnd"/>
      <w:r w:rsidRPr="001139AE">
        <w:rPr>
          <w:rFonts w:ascii="Times New Roman" w:hAnsi="Times New Roman" w:cs="Times New Roman"/>
          <w:i/>
          <w:iCs/>
          <w:color w:val="000000"/>
          <w:lang w:val="en-US"/>
        </w:rPr>
        <w:t xml:space="preserve"> </w:t>
      </w:r>
      <w:proofErr w:type="spellStart"/>
      <w:r w:rsidRPr="001139AE">
        <w:rPr>
          <w:rFonts w:ascii="Times New Roman" w:hAnsi="Times New Roman" w:cs="Times New Roman"/>
          <w:i/>
          <w:iCs/>
          <w:color w:val="000000"/>
          <w:lang w:val="en-US"/>
        </w:rPr>
        <w:t>Kemerdekaan</w:t>
      </w:r>
      <w:proofErr w:type="spellEnd"/>
      <w:r w:rsidRPr="001139AE">
        <w:rPr>
          <w:rFonts w:ascii="Times New Roman" w:hAnsi="Times New Roman" w:cs="Times New Roman"/>
          <w:i/>
          <w:iCs/>
          <w:color w:val="000000"/>
          <w:lang w:val="en-US"/>
        </w:rPr>
        <w:t xml:space="preserve"> Km 10, Makassar, Indonesia</w:t>
      </w:r>
    </w:p>
    <w:p w14:paraId="33EB7F13" w14:textId="77777777" w:rsidR="00067607" w:rsidRPr="001139AE" w:rsidRDefault="00067607" w:rsidP="001139AE">
      <w:pPr>
        <w:spacing w:after="0" w:line="240" w:lineRule="auto"/>
        <w:jc w:val="center"/>
        <w:rPr>
          <w:rFonts w:ascii="Times New Roman" w:hAnsi="Times New Roman" w:cs="Times New Roman"/>
          <w:i/>
          <w:iCs/>
          <w:color w:val="000000"/>
          <w:lang w:val="en-US"/>
        </w:rPr>
      </w:pPr>
    </w:p>
    <w:p w14:paraId="7C0BE04E" w14:textId="72237F7B" w:rsidR="00205EB0" w:rsidRPr="001139AE" w:rsidRDefault="00482A7A" w:rsidP="001139AE">
      <w:pPr>
        <w:spacing w:after="0" w:line="240" w:lineRule="auto"/>
        <w:jc w:val="center"/>
        <w:rPr>
          <w:rFonts w:ascii="Times New Roman" w:hAnsi="Times New Roman" w:cs="Times New Roman"/>
          <w:color w:val="000000"/>
          <w:lang w:val="en-US"/>
        </w:rPr>
      </w:pPr>
      <w:r w:rsidRPr="001139AE">
        <w:rPr>
          <w:rFonts w:ascii="Times New Roman" w:hAnsi="Times New Roman" w:cs="Times New Roman"/>
          <w:lang w:val="en-US"/>
        </w:rPr>
        <w:t>*</w:t>
      </w:r>
      <w:r w:rsidR="00811151" w:rsidRPr="001139AE">
        <w:rPr>
          <w:rFonts w:ascii="Times New Roman" w:hAnsi="Times New Roman" w:cs="Times New Roman"/>
          <w:lang w:val="en-US"/>
        </w:rPr>
        <w:t xml:space="preserve">Correspondent author: </w:t>
      </w:r>
      <w:r w:rsidR="00205EB0" w:rsidRPr="001139AE">
        <w:rPr>
          <w:rFonts w:ascii="Times New Roman" w:hAnsi="Times New Roman" w:cs="Times New Roman"/>
          <w:lang w:val="en-US"/>
        </w:rPr>
        <w:t xml:space="preserve">syahribulanusunusi@gmail.com </w:t>
      </w:r>
    </w:p>
    <w:p w14:paraId="2E481A84" w14:textId="77777777" w:rsidR="00476052" w:rsidRPr="001139AE" w:rsidRDefault="00476052" w:rsidP="001139AE">
      <w:pPr>
        <w:spacing w:after="0" w:line="480" w:lineRule="auto"/>
        <w:jc w:val="both"/>
        <w:rPr>
          <w:rFonts w:ascii="Times New Roman" w:hAnsi="Times New Roman" w:cs="Times New Roman"/>
          <w:b/>
          <w:bCs/>
          <w:color w:val="000000"/>
          <w:lang w:val="en-US"/>
        </w:rPr>
      </w:pPr>
    </w:p>
    <w:p w14:paraId="41BAD275" w14:textId="77777777" w:rsidR="00476052" w:rsidRPr="001139AE" w:rsidRDefault="00476052" w:rsidP="001139AE">
      <w:pPr>
        <w:spacing w:after="0" w:line="480" w:lineRule="auto"/>
        <w:jc w:val="center"/>
        <w:rPr>
          <w:rFonts w:ascii="Times New Roman" w:hAnsi="Times New Roman" w:cs="Times New Roman"/>
          <w:b/>
          <w:bCs/>
          <w:color w:val="000000"/>
          <w:lang w:val="en-US"/>
        </w:rPr>
      </w:pPr>
    </w:p>
    <w:p w14:paraId="2FBBAE62" w14:textId="77777777" w:rsidR="00476052" w:rsidRPr="001139AE" w:rsidRDefault="00476052" w:rsidP="001139AE">
      <w:pPr>
        <w:spacing w:after="0" w:line="480" w:lineRule="auto"/>
        <w:jc w:val="center"/>
        <w:rPr>
          <w:rFonts w:ascii="Times New Roman" w:hAnsi="Times New Roman" w:cs="Times New Roman"/>
          <w:b/>
          <w:bCs/>
          <w:color w:val="000000"/>
          <w:lang w:val="en-US"/>
        </w:rPr>
      </w:pPr>
    </w:p>
    <w:p w14:paraId="6252513E" w14:textId="77777777" w:rsidR="00476052" w:rsidRPr="001139AE" w:rsidRDefault="00476052" w:rsidP="001139AE">
      <w:pPr>
        <w:spacing w:after="0" w:line="480" w:lineRule="auto"/>
        <w:jc w:val="center"/>
        <w:rPr>
          <w:rFonts w:ascii="Times New Roman" w:hAnsi="Times New Roman" w:cs="Times New Roman"/>
          <w:b/>
          <w:bCs/>
          <w:color w:val="000000"/>
          <w:lang w:val="en-US"/>
        </w:rPr>
      </w:pPr>
    </w:p>
    <w:p w14:paraId="2786F96F" w14:textId="77777777" w:rsidR="00476052" w:rsidRPr="001139AE" w:rsidRDefault="00476052" w:rsidP="001139AE">
      <w:pPr>
        <w:spacing w:after="0" w:line="480" w:lineRule="auto"/>
        <w:jc w:val="center"/>
        <w:rPr>
          <w:rFonts w:ascii="Times New Roman" w:hAnsi="Times New Roman" w:cs="Times New Roman"/>
          <w:b/>
          <w:bCs/>
          <w:color w:val="000000"/>
          <w:lang w:val="en-US"/>
        </w:rPr>
      </w:pPr>
    </w:p>
    <w:p w14:paraId="4AAF2D8D" w14:textId="77777777" w:rsidR="00476052" w:rsidRPr="001139AE" w:rsidRDefault="00476052" w:rsidP="001139AE">
      <w:pPr>
        <w:spacing w:after="0" w:line="480" w:lineRule="auto"/>
        <w:jc w:val="center"/>
        <w:rPr>
          <w:rFonts w:ascii="Times New Roman" w:hAnsi="Times New Roman" w:cs="Times New Roman"/>
          <w:b/>
          <w:bCs/>
          <w:color w:val="000000"/>
          <w:lang w:val="en-US"/>
        </w:rPr>
      </w:pPr>
    </w:p>
    <w:p w14:paraId="0C670A22" w14:textId="77777777" w:rsidR="00476052" w:rsidRPr="001139AE" w:rsidRDefault="00476052" w:rsidP="001139AE">
      <w:pPr>
        <w:spacing w:after="0" w:line="480" w:lineRule="auto"/>
        <w:jc w:val="center"/>
        <w:rPr>
          <w:rFonts w:ascii="Times New Roman" w:hAnsi="Times New Roman" w:cs="Times New Roman"/>
          <w:b/>
          <w:bCs/>
          <w:color w:val="000000"/>
          <w:lang w:val="en-US"/>
        </w:rPr>
      </w:pPr>
    </w:p>
    <w:p w14:paraId="5A812A83" w14:textId="77777777" w:rsidR="00476052" w:rsidRPr="001139AE" w:rsidRDefault="00476052" w:rsidP="001139AE">
      <w:pPr>
        <w:spacing w:after="0" w:line="480" w:lineRule="auto"/>
        <w:jc w:val="center"/>
        <w:rPr>
          <w:rFonts w:ascii="Times New Roman" w:hAnsi="Times New Roman" w:cs="Times New Roman"/>
          <w:b/>
          <w:bCs/>
          <w:color w:val="000000"/>
          <w:lang w:val="en-US"/>
        </w:rPr>
      </w:pPr>
    </w:p>
    <w:p w14:paraId="0D9188DB" w14:textId="77777777" w:rsidR="00476052" w:rsidRPr="001139AE" w:rsidRDefault="00476052" w:rsidP="001139AE">
      <w:pPr>
        <w:spacing w:after="0" w:line="480" w:lineRule="auto"/>
        <w:jc w:val="center"/>
        <w:rPr>
          <w:rFonts w:ascii="Times New Roman" w:hAnsi="Times New Roman" w:cs="Times New Roman"/>
          <w:b/>
          <w:bCs/>
          <w:color w:val="000000"/>
          <w:lang w:val="en-US"/>
        </w:rPr>
      </w:pPr>
    </w:p>
    <w:p w14:paraId="4CC7C687" w14:textId="77777777" w:rsidR="00476052" w:rsidRPr="001139AE" w:rsidRDefault="00476052" w:rsidP="001139AE">
      <w:pPr>
        <w:spacing w:after="0" w:line="480" w:lineRule="auto"/>
        <w:jc w:val="center"/>
        <w:rPr>
          <w:rFonts w:ascii="Times New Roman" w:hAnsi="Times New Roman" w:cs="Times New Roman"/>
          <w:b/>
          <w:bCs/>
          <w:color w:val="000000"/>
          <w:lang w:val="en-US"/>
        </w:rPr>
      </w:pPr>
    </w:p>
    <w:p w14:paraId="5FFCA0B8" w14:textId="77777777" w:rsidR="00476052" w:rsidRPr="001139AE" w:rsidRDefault="00476052" w:rsidP="001139AE">
      <w:pPr>
        <w:spacing w:after="0" w:line="480" w:lineRule="auto"/>
        <w:jc w:val="center"/>
        <w:rPr>
          <w:rFonts w:ascii="Times New Roman" w:hAnsi="Times New Roman" w:cs="Times New Roman"/>
          <w:b/>
          <w:bCs/>
          <w:color w:val="000000"/>
          <w:lang w:val="en-US"/>
        </w:rPr>
      </w:pPr>
    </w:p>
    <w:p w14:paraId="3B09C835" w14:textId="77777777" w:rsidR="00476052" w:rsidRPr="001139AE" w:rsidRDefault="00476052" w:rsidP="001139AE">
      <w:pPr>
        <w:spacing w:after="0" w:line="480" w:lineRule="auto"/>
        <w:jc w:val="center"/>
        <w:rPr>
          <w:rFonts w:ascii="Times New Roman" w:hAnsi="Times New Roman" w:cs="Times New Roman"/>
          <w:b/>
          <w:bCs/>
          <w:color w:val="000000"/>
          <w:lang w:val="en-US"/>
        </w:rPr>
      </w:pPr>
    </w:p>
    <w:p w14:paraId="5446E3AE" w14:textId="77777777" w:rsidR="00476052" w:rsidRPr="001139AE" w:rsidRDefault="00476052" w:rsidP="001139AE">
      <w:pPr>
        <w:spacing w:after="0" w:line="480" w:lineRule="auto"/>
        <w:jc w:val="center"/>
        <w:rPr>
          <w:rFonts w:ascii="Times New Roman" w:hAnsi="Times New Roman" w:cs="Times New Roman"/>
          <w:b/>
          <w:bCs/>
          <w:color w:val="000000"/>
          <w:lang w:val="en-US"/>
        </w:rPr>
      </w:pPr>
    </w:p>
    <w:p w14:paraId="21157C07" w14:textId="77777777" w:rsidR="00476052" w:rsidRPr="001139AE" w:rsidRDefault="00476052" w:rsidP="001139AE">
      <w:pPr>
        <w:spacing w:after="0" w:line="480" w:lineRule="auto"/>
        <w:jc w:val="center"/>
        <w:rPr>
          <w:rFonts w:ascii="Times New Roman" w:hAnsi="Times New Roman" w:cs="Times New Roman"/>
          <w:b/>
          <w:bCs/>
          <w:color w:val="000000"/>
          <w:lang w:val="en-US"/>
        </w:rPr>
      </w:pPr>
    </w:p>
    <w:p w14:paraId="57F31F94" w14:textId="77777777" w:rsidR="00476052" w:rsidRPr="001139AE" w:rsidRDefault="00476052" w:rsidP="001139AE">
      <w:pPr>
        <w:spacing w:after="0" w:line="480" w:lineRule="auto"/>
        <w:jc w:val="center"/>
        <w:rPr>
          <w:rFonts w:ascii="Times New Roman" w:hAnsi="Times New Roman" w:cs="Times New Roman"/>
          <w:b/>
          <w:bCs/>
          <w:color w:val="000000"/>
          <w:lang w:val="en-US"/>
        </w:rPr>
      </w:pPr>
    </w:p>
    <w:p w14:paraId="55D657AE" w14:textId="77777777" w:rsidR="00476052" w:rsidRPr="001139AE" w:rsidRDefault="00476052" w:rsidP="001139AE">
      <w:pPr>
        <w:spacing w:after="0" w:line="480" w:lineRule="auto"/>
        <w:jc w:val="center"/>
        <w:rPr>
          <w:rFonts w:ascii="Times New Roman" w:hAnsi="Times New Roman" w:cs="Times New Roman"/>
          <w:b/>
          <w:bCs/>
          <w:color w:val="000000"/>
          <w:lang w:val="en-US"/>
        </w:rPr>
      </w:pPr>
    </w:p>
    <w:p w14:paraId="4C28496B" w14:textId="77777777" w:rsidR="00476052" w:rsidRPr="001139AE" w:rsidRDefault="00476052" w:rsidP="001139AE">
      <w:pPr>
        <w:spacing w:after="0" w:line="480" w:lineRule="auto"/>
        <w:jc w:val="center"/>
        <w:rPr>
          <w:rFonts w:ascii="Times New Roman" w:hAnsi="Times New Roman" w:cs="Times New Roman"/>
          <w:b/>
          <w:bCs/>
          <w:color w:val="000000"/>
          <w:lang w:val="en-US"/>
        </w:rPr>
      </w:pPr>
    </w:p>
    <w:p w14:paraId="41B24085" w14:textId="77777777" w:rsidR="00476052" w:rsidRPr="001139AE" w:rsidRDefault="00476052" w:rsidP="001139AE">
      <w:pPr>
        <w:spacing w:after="0" w:line="480" w:lineRule="auto"/>
        <w:jc w:val="center"/>
        <w:rPr>
          <w:rFonts w:ascii="Times New Roman" w:hAnsi="Times New Roman" w:cs="Times New Roman"/>
          <w:b/>
          <w:bCs/>
          <w:color w:val="000000"/>
          <w:lang w:val="en-US"/>
        </w:rPr>
      </w:pPr>
    </w:p>
    <w:p w14:paraId="3F1F77E3" w14:textId="77777777" w:rsidR="00476052" w:rsidRPr="001139AE" w:rsidRDefault="00476052" w:rsidP="001139AE">
      <w:pPr>
        <w:spacing w:after="0" w:line="480" w:lineRule="auto"/>
        <w:jc w:val="center"/>
        <w:rPr>
          <w:rFonts w:ascii="Times New Roman" w:hAnsi="Times New Roman" w:cs="Times New Roman"/>
          <w:b/>
          <w:bCs/>
          <w:color w:val="000000"/>
          <w:lang w:val="en-US"/>
        </w:rPr>
      </w:pPr>
    </w:p>
    <w:p w14:paraId="0568C294" w14:textId="77777777" w:rsidR="00476052" w:rsidRPr="001139AE" w:rsidRDefault="00476052" w:rsidP="001139AE">
      <w:pPr>
        <w:spacing w:after="0" w:line="480" w:lineRule="auto"/>
        <w:jc w:val="center"/>
        <w:rPr>
          <w:rFonts w:ascii="Times New Roman" w:hAnsi="Times New Roman" w:cs="Times New Roman"/>
          <w:b/>
          <w:bCs/>
          <w:color w:val="000000"/>
          <w:lang w:val="en-US"/>
        </w:rPr>
      </w:pPr>
    </w:p>
    <w:p w14:paraId="78B92A28" w14:textId="77777777" w:rsidR="00476052" w:rsidRPr="001139AE" w:rsidRDefault="00476052" w:rsidP="001139AE">
      <w:pPr>
        <w:spacing w:after="0" w:line="480" w:lineRule="auto"/>
        <w:jc w:val="center"/>
        <w:rPr>
          <w:rFonts w:ascii="Times New Roman" w:hAnsi="Times New Roman" w:cs="Times New Roman"/>
          <w:b/>
          <w:bCs/>
          <w:color w:val="000000"/>
          <w:lang w:val="en-US"/>
        </w:rPr>
      </w:pPr>
    </w:p>
    <w:p w14:paraId="20B5FCF6" w14:textId="3291E9D3" w:rsidR="00482A7A" w:rsidRPr="001139AE" w:rsidRDefault="001139AE" w:rsidP="001139AE">
      <w:pPr>
        <w:spacing w:after="0" w:line="480" w:lineRule="auto"/>
        <w:jc w:val="center"/>
        <w:rPr>
          <w:rFonts w:ascii="Times New Roman" w:hAnsi="Times New Roman" w:cs="Times New Roman"/>
          <w:b/>
          <w:bCs/>
          <w:color w:val="000000"/>
          <w:lang w:val="en-US"/>
        </w:rPr>
      </w:pPr>
      <w:r w:rsidRPr="001139AE">
        <w:rPr>
          <w:rFonts w:ascii="Times New Roman" w:hAnsi="Times New Roman" w:cs="Times New Roman"/>
          <w:b/>
          <w:bCs/>
          <w:color w:val="000000"/>
          <w:lang w:val="en-US"/>
        </w:rPr>
        <w:lastRenderedPageBreak/>
        <w:t>POLICY CAPACITY FRAMEWORK IN ACTION: A STUDY OF GENDER-BASED VIOLENCE POLICY IMPLEMENTATION IN INDONESIA</w:t>
      </w:r>
    </w:p>
    <w:p w14:paraId="1FDCCC03" w14:textId="77777777" w:rsidR="00102394" w:rsidRPr="001139AE" w:rsidRDefault="00102394" w:rsidP="001139AE">
      <w:pPr>
        <w:spacing w:after="0" w:line="480" w:lineRule="auto"/>
        <w:jc w:val="center"/>
        <w:rPr>
          <w:rFonts w:ascii="Times New Roman" w:hAnsi="Times New Roman" w:cs="Times New Roman"/>
          <w:b/>
          <w:bCs/>
          <w:color w:val="000000"/>
          <w:lang w:val="en-US"/>
        </w:rPr>
      </w:pPr>
    </w:p>
    <w:p w14:paraId="6EA9018D" w14:textId="6FD029B4" w:rsidR="00205EB0" w:rsidRPr="001139AE" w:rsidRDefault="00BB5C24" w:rsidP="001139AE">
      <w:pPr>
        <w:spacing w:after="0" w:line="240" w:lineRule="auto"/>
        <w:jc w:val="center"/>
        <w:rPr>
          <w:rFonts w:ascii="Times New Roman" w:hAnsi="Times New Roman" w:cs="Times New Roman"/>
          <w:b/>
          <w:bCs/>
          <w:color w:val="000000"/>
          <w:lang w:val="en-US"/>
        </w:rPr>
      </w:pPr>
      <w:r w:rsidRPr="001139AE">
        <w:rPr>
          <w:rFonts w:ascii="Times New Roman" w:hAnsi="Times New Roman" w:cs="Times New Roman"/>
          <w:b/>
          <w:bCs/>
          <w:color w:val="000000"/>
          <w:lang w:val="en-US"/>
        </w:rPr>
        <w:t>Abstract</w:t>
      </w:r>
    </w:p>
    <w:p w14:paraId="21C9D535" w14:textId="77777777" w:rsidR="00102394" w:rsidRPr="001139AE" w:rsidRDefault="00102394" w:rsidP="001139AE">
      <w:pPr>
        <w:spacing w:after="0" w:line="240" w:lineRule="auto"/>
        <w:jc w:val="center"/>
        <w:rPr>
          <w:rFonts w:ascii="Times New Roman" w:hAnsi="Times New Roman" w:cs="Times New Roman"/>
          <w:b/>
          <w:bCs/>
          <w:color w:val="000000"/>
          <w:lang w:val="en-US"/>
        </w:rPr>
      </w:pPr>
    </w:p>
    <w:p w14:paraId="491ADB6B" w14:textId="2F920723" w:rsidR="00C776BA" w:rsidRPr="001139AE" w:rsidRDefault="00B52429" w:rsidP="001139AE">
      <w:pPr>
        <w:pStyle w:val="NormalWeb"/>
        <w:jc w:val="both"/>
        <w:rPr>
          <w:sz w:val="22"/>
          <w:szCs w:val="22"/>
        </w:rPr>
      </w:pPr>
      <w:r w:rsidRPr="001139AE">
        <w:rPr>
          <w:sz w:val="22"/>
          <w:szCs w:val="22"/>
        </w:rPr>
        <w:t>Using the policy capacity framework to assess protection effectiveness, this study provides a compelling analysis of the challenges of</w:t>
      </w:r>
      <w:r w:rsidR="003779EC" w:rsidRPr="001139AE">
        <w:rPr>
          <w:sz w:val="22"/>
          <w:szCs w:val="22"/>
        </w:rPr>
        <w:t xml:space="preserve"> </w:t>
      </w:r>
      <w:r w:rsidRPr="001139AE">
        <w:rPr>
          <w:sz w:val="22"/>
          <w:szCs w:val="22"/>
        </w:rPr>
        <w:t> </w:t>
      </w:r>
      <w:r w:rsidRPr="001139AE">
        <w:rPr>
          <w:sz w:val="22"/>
          <w:szCs w:val="22"/>
        </w:rPr>
        <w:t xml:space="preserve">violence against women and children response </w:t>
      </w:r>
      <w:r w:rsidR="003779EC" w:rsidRPr="001139AE">
        <w:rPr>
          <w:sz w:val="22"/>
          <w:szCs w:val="22"/>
        </w:rPr>
        <w:t>i</w:t>
      </w:r>
      <w:r w:rsidRPr="001139AE">
        <w:rPr>
          <w:sz w:val="22"/>
          <w:szCs w:val="22"/>
        </w:rPr>
        <w:t xml:space="preserve">n Makassar City, Indonesia. </w:t>
      </w:r>
      <w:r w:rsidR="006C3493" w:rsidRPr="001139AE">
        <w:rPr>
          <w:sz w:val="22"/>
          <w:szCs w:val="22"/>
        </w:rPr>
        <w:t>The study adopted a qualitative approach</w:t>
      </w:r>
      <w:r w:rsidR="00AC20C6" w:rsidRPr="001139AE">
        <w:rPr>
          <w:sz w:val="22"/>
          <w:szCs w:val="22"/>
        </w:rPr>
        <w:t>,</w:t>
      </w:r>
      <w:r w:rsidR="006C3493" w:rsidRPr="001139AE">
        <w:rPr>
          <w:sz w:val="22"/>
          <w:szCs w:val="22"/>
        </w:rPr>
        <w:t xml:space="preserve"> including interviews </w:t>
      </w:r>
      <w:r w:rsidR="007E52C2" w:rsidRPr="001139AE">
        <w:rPr>
          <w:sz w:val="22"/>
          <w:szCs w:val="22"/>
        </w:rPr>
        <w:t>and observations, to examine</w:t>
      </w:r>
      <w:r w:rsidR="006C3493" w:rsidRPr="001139AE">
        <w:rPr>
          <w:sz w:val="22"/>
          <w:szCs w:val="22"/>
        </w:rPr>
        <w:t xml:space="preserve"> policy capacities </w:t>
      </w:r>
      <w:r w:rsidR="00AC20C6" w:rsidRPr="001139AE">
        <w:rPr>
          <w:sz w:val="22"/>
          <w:szCs w:val="22"/>
        </w:rPr>
        <w:t>through</w:t>
      </w:r>
      <w:r w:rsidR="006C3493" w:rsidRPr="001139AE">
        <w:rPr>
          <w:sz w:val="22"/>
          <w:szCs w:val="22"/>
        </w:rPr>
        <w:t xml:space="preserve"> analytical, operational</w:t>
      </w:r>
      <w:r w:rsidR="00AC20C6" w:rsidRPr="001139AE">
        <w:rPr>
          <w:sz w:val="22"/>
          <w:szCs w:val="22"/>
        </w:rPr>
        <w:t>,</w:t>
      </w:r>
      <w:r w:rsidR="006C3493" w:rsidRPr="001139AE">
        <w:rPr>
          <w:sz w:val="22"/>
          <w:szCs w:val="22"/>
        </w:rPr>
        <w:t xml:space="preserve"> and political dimensions. The</w:t>
      </w:r>
      <w:r w:rsidRPr="001139AE">
        <w:rPr>
          <w:sz w:val="22"/>
          <w:szCs w:val="22"/>
        </w:rPr>
        <w:t xml:space="preserve"> results highlight a contrast between strong analytical capacity — a developed data system — and significant operational constraints characterized by resource</w:t>
      </w:r>
      <w:r w:rsidRPr="001139AE">
        <w:rPr>
          <w:sz w:val="22"/>
          <w:szCs w:val="22"/>
        </w:rPr>
        <w:t> </w:t>
      </w:r>
      <w:r w:rsidR="00760648" w:rsidRPr="001139AE">
        <w:rPr>
          <w:sz w:val="22"/>
          <w:szCs w:val="22"/>
        </w:rPr>
        <w:t xml:space="preserve"> </w:t>
      </w:r>
      <w:r w:rsidRPr="001139AE">
        <w:rPr>
          <w:sz w:val="22"/>
          <w:szCs w:val="22"/>
        </w:rPr>
        <w:t xml:space="preserve">limitations. </w:t>
      </w:r>
      <w:r w:rsidR="006C3493" w:rsidRPr="001139AE">
        <w:rPr>
          <w:sz w:val="22"/>
          <w:szCs w:val="22"/>
        </w:rPr>
        <w:t xml:space="preserve">This study argues that the solution to these challenges is </w:t>
      </w:r>
      <w:r w:rsidR="00AC20C6" w:rsidRPr="001139AE">
        <w:rPr>
          <w:sz w:val="22"/>
          <w:szCs w:val="22"/>
        </w:rPr>
        <w:t xml:space="preserve">a </w:t>
      </w:r>
      <w:r w:rsidR="006C3493" w:rsidRPr="001139AE">
        <w:rPr>
          <w:sz w:val="22"/>
          <w:szCs w:val="22"/>
        </w:rPr>
        <w:t>multi-stakeholder collaboration</w:t>
      </w:r>
      <w:r w:rsidR="00AC20C6" w:rsidRPr="001139AE">
        <w:rPr>
          <w:sz w:val="22"/>
          <w:szCs w:val="22"/>
        </w:rPr>
        <w:t>. This game-changing program</w:t>
      </w:r>
      <w:r w:rsidR="006C3493" w:rsidRPr="001139AE">
        <w:rPr>
          <w:sz w:val="22"/>
          <w:szCs w:val="22"/>
        </w:rPr>
        <w:t xml:space="preserve"> provides informed evidence that the engagement between NGOs and the</w:t>
      </w:r>
      <w:r w:rsidR="00AC20C6" w:rsidRPr="001139AE">
        <w:rPr>
          <w:sz w:val="22"/>
          <w:szCs w:val="22"/>
        </w:rPr>
        <w:t xml:space="preserve"> </w:t>
      </w:r>
      <w:r w:rsidR="006C3493" w:rsidRPr="001139AE">
        <w:rPr>
          <w:sz w:val="22"/>
          <w:szCs w:val="22"/>
        </w:rPr>
        <w:t> </w:t>
      </w:r>
      <w:r w:rsidR="006C3493" w:rsidRPr="001139AE">
        <w:rPr>
          <w:sz w:val="22"/>
          <w:szCs w:val="22"/>
        </w:rPr>
        <w:t xml:space="preserve">private sector dramatically increases the overall </w:t>
      </w:r>
      <w:r w:rsidR="00AC20C6" w:rsidRPr="001139AE">
        <w:rPr>
          <w:sz w:val="22"/>
          <w:szCs w:val="22"/>
        </w:rPr>
        <w:t>policy capacit</w:t>
      </w:r>
      <w:r w:rsidR="006C3493" w:rsidRPr="001139AE">
        <w:rPr>
          <w:sz w:val="22"/>
          <w:szCs w:val="22"/>
        </w:rPr>
        <w:t xml:space="preserve">y. </w:t>
      </w:r>
      <w:r w:rsidR="00361B21" w:rsidRPr="001139AE">
        <w:rPr>
          <w:sz w:val="22"/>
          <w:szCs w:val="22"/>
        </w:rPr>
        <w:t>The study advocates for a more nuanced and holistic approach to mitigating violence against vulnerable population</w:t>
      </w:r>
      <w:r w:rsidR="00AA3F0B" w:rsidRPr="001139AE">
        <w:rPr>
          <w:sz w:val="22"/>
          <w:szCs w:val="22"/>
        </w:rPr>
        <w:t>s</w:t>
      </w:r>
      <w:r w:rsidR="00361B21" w:rsidRPr="001139AE">
        <w:rPr>
          <w:sz w:val="22"/>
          <w:szCs w:val="22"/>
        </w:rPr>
        <w:t xml:space="preserve">, emphasizing the necessity of integrating analytics with collaborative and resource-efficient interventions. </w:t>
      </w:r>
    </w:p>
    <w:p w14:paraId="7738408D" w14:textId="77777777" w:rsidR="00E54555" w:rsidRPr="001139AE" w:rsidRDefault="00E54555" w:rsidP="001139AE">
      <w:pPr>
        <w:spacing w:after="0" w:line="480" w:lineRule="auto"/>
        <w:ind w:left="993" w:hanging="993"/>
        <w:rPr>
          <w:rFonts w:ascii="Times New Roman" w:hAnsi="Times New Roman" w:cs="Times New Roman"/>
          <w:color w:val="000000"/>
          <w:lang w:val="en-US"/>
        </w:rPr>
      </w:pPr>
    </w:p>
    <w:p w14:paraId="6BBE9109" w14:textId="122D8447" w:rsidR="00205EB0" w:rsidRPr="001139AE" w:rsidRDefault="00BB5C24" w:rsidP="001139AE">
      <w:pPr>
        <w:spacing w:after="0" w:line="240" w:lineRule="auto"/>
        <w:ind w:left="993" w:hanging="993"/>
        <w:jc w:val="both"/>
        <w:rPr>
          <w:rFonts w:ascii="Times New Roman" w:hAnsi="Times New Roman" w:cs="Times New Roman"/>
          <w:i/>
          <w:iCs/>
          <w:color w:val="000000"/>
          <w:lang w:val="en-US"/>
        </w:rPr>
      </w:pPr>
      <w:r w:rsidRPr="001139AE">
        <w:rPr>
          <w:rFonts w:ascii="Times New Roman" w:hAnsi="Times New Roman" w:cs="Times New Roman"/>
          <w:color w:val="000000"/>
          <w:lang w:val="en-US"/>
        </w:rPr>
        <w:t xml:space="preserve">Keywords: </w:t>
      </w:r>
      <w:r w:rsidR="00811151" w:rsidRPr="001139AE">
        <w:rPr>
          <w:rFonts w:ascii="Times New Roman" w:hAnsi="Times New Roman" w:cs="Times New Roman"/>
          <w:i/>
          <w:iCs/>
          <w:color w:val="000000"/>
          <w:lang w:val="en-US"/>
        </w:rPr>
        <w:t>policy capacity, gender-based violence, multi-stakeholder partnership, community-based institution</w:t>
      </w:r>
      <w:r w:rsidR="00380ED4" w:rsidRPr="001139AE">
        <w:rPr>
          <w:rFonts w:ascii="Times New Roman" w:hAnsi="Times New Roman" w:cs="Times New Roman"/>
          <w:i/>
          <w:iCs/>
          <w:color w:val="000000"/>
          <w:lang w:val="en-US"/>
        </w:rPr>
        <w:t>, local governance</w:t>
      </w:r>
    </w:p>
    <w:p w14:paraId="65B254D3" w14:textId="77777777" w:rsidR="00E54555" w:rsidRPr="001139AE" w:rsidRDefault="00E54555" w:rsidP="001139AE">
      <w:pPr>
        <w:spacing w:after="0" w:line="480" w:lineRule="auto"/>
        <w:rPr>
          <w:rFonts w:ascii="Times New Roman" w:hAnsi="Times New Roman" w:cs="Times New Roman"/>
          <w:b/>
          <w:bCs/>
          <w:color w:val="000000"/>
          <w:lang w:val="en-US"/>
        </w:rPr>
      </w:pPr>
    </w:p>
    <w:p w14:paraId="41B4B8B8" w14:textId="4ADBE878" w:rsidR="00E54555" w:rsidRPr="001139AE" w:rsidRDefault="00BB5C24" w:rsidP="001139AE">
      <w:pPr>
        <w:spacing w:after="0" w:line="480" w:lineRule="auto"/>
        <w:rPr>
          <w:rFonts w:ascii="Times New Roman" w:hAnsi="Times New Roman" w:cs="Times New Roman"/>
          <w:b/>
          <w:bCs/>
          <w:color w:val="000000"/>
          <w:lang w:val="en-US"/>
        </w:rPr>
      </w:pPr>
      <w:r w:rsidRPr="001139AE">
        <w:rPr>
          <w:rFonts w:ascii="Times New Roman" w:hAnsi="Times New Roman" w:cs="Times New Roman"/>
          <w:b/>
          <w:bCs/>
          <w:color w:val="000000"/>
          <w:lang w:val="en-US"/>
        </w:rPr>
        <w:t>Introduction</w:t>
      </w:r>
    </w:p>
    <w:p w14:paraId="7716AD18" w14:textId="45C5F1A0" w:rsidR="003779EC" w:rsidRPr="001139AE" w:rsidRDefault="00361B21" w:rsidP="001139AE">
      <w:pPr>
        <w:pStyle w:val="NormalWeb"/>
        <w:spacing w:before="0" w:beforeAutospacing="0" w:after="0" w:afterAutospacing="0" w:line="480" w:lineRule="auto"/>
        <w:jc w:val="both"/>
        <w:rPr>
          <w:sz w:val="22"/>
          <w:szCs w:val="22"/>
        </w:rPr>
      </w:pPr>
      <w:r w:rsidRPr="001139AE">
        <w:rPr>
          <w:sz w:val="22"/>
          <w:szCs w:val="22"/>
        </w:rPr>
        <w:t xml:space="preserve">Gender-based violence </w:t>
      </w:r>
      <w:r w:rsidR="00C73A0C" w:rsidRPr="001139AE">
        <w:rPr>
          <w:sz w:val="22"/>
          <w:szCs w:val="22"/>
        </w:rPr>
        <w:t>(</w:t>
      </w:r>
      <w:r w:rsidRPr="001139AE">
        <w:rPr>
          <w:sz w:val="22"/>
          <w:szCs w:val="22"/>
        </w:rPr>
        <w:t>GBV</w:t>
      </w:r>
      <w:r w:rsidR="00C73A0C" w:rsidRPr="001139AE">
        <w:rPr>
          <w:sz w:val="22"/>
          <w:szCs w:val="22"/>
        </w:rPr>
        <w:t>)</w:t>
      </w:r>
      <w:r w:rsidRPr="001139AE">
        <w:rPr>
          <w:sz w:val="22"/>
          <w:szCs w:val="22"/>
        </w:rPr>
        <w:t xml:space="preserve"> is widely acknowledged as a significant global issue affecting social, economic, and health domains</w:t>
      </w:r>
      <w:r w:rsidR="001467EA" w:rsidRPr="001139AE">
        <w:rPr>
          <w:sz w:val="22"/>
          <w:szCs w:val="22"/>
        </w:rPr>
        <w:t>,</w:t>
      </w:r>
      <w:r w:rsidRPr="001139AE">
        <w:rPr>
          <w:sz w:val="22"/>
          <w:szCs w:val="22"/>
        </w:rPr>
        <w:t xml:space="preserve"> and it continues to be persistent (Hess, 2023; Memon, 2020; Cardoso et al., 2016; </w:t>
      </w:r>
      <w:proofErr w:type="spellStart"/>
      <w:r w:rsidRPr="001139AE">
        <w:rPr>
          <w:sz w:val="22"/>
          <w:szCs w:val="22"/>
        </w:rPr>
        <w:t>Buvinic</w:t>
      </w:r>
      <w:proofErr w:type="spellEnd"/>
      <w:r w:rsidRPr="001139AE">
        <w:rPr>
          <w:sz w:val="22"/>
          <w:szCs w:val="22"/>
        </w:rPr>
        <w:t xml:space="preserve"> et al., 2013).</w:t>
      </w:r>
      <w:r w:rsidR="003779EC" w:rsidRPr="001139AE">
        <w:rPr>
          <w:sz w:val="22"/>
          <w:szCs w:val="22"/>
        </w:rPr>
        <w:t xml:space="preserve"> These ever-present issues take many forms, such as (physical and psychological trauma, sexual assault, and exploitation), continuing the cycle of suffering and inequity that disproportionately impacts women and children globally (Abrahams &amp; Jewkes, 2010; Albutt et al., 2017; Amone-P'olak et al., 2018; </w:t>
      </w:r>
      <w:proofErr w:type="spellStart"/>
      <w:r w:rsidR="003779EC" w:rsidRPr="001139AE">
        <w:rPr>
          <w:sz w:val="22"/>
          <w:szCs w:val="22"/>
        </w:rPr>
        <w:t>Logie</w:t>
      </w:r>
      <w:proofErr w:type="spellEnd"/>
      <w:r w:rsidR="003779EC" w:rsidRPr="001139AE">
        <w:rPr>
          <w:sz w:val="22"/>
          <w:szCs w:val="22"/>
        </w:rPr>
        <w:t xml:space="preserve"> et al., 2023).</w:t>
      </w:r>
    </w:p>
    <w:p w14:paraId="797F6E43" w14:textId="04C54D82" w:rsidR="001065BC" w:rsidRPr="001139AE" w:rsidRDefault="003779EC" w:rsidP="001139AE">
      <w:pPr>
        <w:pStyle w:val="NormalWeb"/>
        <w:spacing w:before="0" w:beforeAutospacing="0" w:after="0" w:afterAutospacing="0" w:line="480" w:lineRule="auto"/>
        <w:ind w:firstLine="426"/>
        <w:jc w:val="both"/>
        <w:rPr>
          <w:sz w:val="22"/>
          <w:szCs w:val="22"/>
        </w:rPr>
      </w:pPr>
      <w:r w:rsidRPr="001139AE">
        <w:rPr>
          <w:sz w:val="22"/>
          <w:szCs w:val="22"/>
        </w:rPr>
        <w:t xml:space="preserve">According to </w:t>
      </w:r>
      <w:r w:rsidR="00373317" w:rsidRPr="001139AE">
        <w:rPr>
          <w:sz w:val="22"/>
          <w:szCs w:val="22"/>
        </w:rPr>
        <w:t xml:space="preserve">the </w:t>
      </w:r>
      <w:r w:rsidRPr="001139AE">
        <w:rPr>
          <w:sz w:val="22"/>
          <w:szCs w:val="22"/>
        </w:rPr>
        <w:t>World Health Organization (WHO)</w:t>
      </w:r>
      <w:r w:rsidRPr="001139AE">
        <w:rPr>
          <w:sz w:val="22"/>
          <w:szCs w:val="22"/>
        </w:rPr>
        <w:t> </w:t>
      </w:r>
      <w:r w:rsidRPr="001139AE">
        <w:rPr>
          <w:sz w:val="22"/>
          <w:szCs w:val="22"/>
        </w:rPr>
        <w:t>(2020)</w:t>
      </w:r>
      <w:r w:rsidR="00373317" w:rsidRPr="001139AE">
        <w:rPr>
          <w:sz w:val="22"/>
          <w:szCs w:val="22"/>
        </w:rPr>
        <w:t xml:space="preserve"> </w:t>
      </w:r>
      <w:r w:rsidRPr="001139AE">
        <w:rPr>
          <w:sz w:val="22"/>
          <w:szCs w:val="22"/>
        </w:rPr>
        <w:t xml:space="preserve">women are the victims of such violence in staggering numbers, with one in three women experiencing physical or sexual violence and more than 54% of children victimized by some form of violence throughout their lives. This figure is primarily attributed to </w:t>
      </w:r>
      <w:r w:rsidRPr="001139AE">
        <w:rPr>
          <w:sz w:val="22"/>
          <w:szCs w:val="22"/>
        </w:rPr>
        <w:t> </w:t>
      </w:r>
      <w:r w:rsidRPr="001139AE">
        <w:rPr>
          <w:sz w:val="22"/>
          <w:szCs w:val="22"/>
        </w:rPr>
        <w:t xml:space="preserve">Asia, where several million cases of GBV have been documented, and many more cases are only thought to be unreported and illustrate the widespread nature of GBV cuts across all levels of society (WHO, 2020). </w:t>
      </w:r>
      <w:r w:rsidR="00AC20C6" w:rsidRPr="001139AE">
        <w:rPr>
          <w:sz w:val="22"/>
          <w:szCs w:val="22"/>
        </w:rPr>
        <w:t>Particular research</w:t>
      </w:r>
      <w:r w:rsidRPr="001139AE">
        <w:rPr>
          <w:sz w:val="22"/>
          <w:szCs w:val="22"/>
        </w:rPr>
        <w:t xml:space="preserve"> </w:t>
      </w:r>
      <w:r w:rsidR="00AC20C6" w:rsidRPr="001139AE">
        <w:rPr>
          <w:sz w:val="22"/>
          <w:szCs w:val="22"/>
        </w:rPr>
        <w:t xml:space="preserve">indicates that gender-based violence (GBV) is </w:t>
      </w:r>
      <w:r w:rsidR="00AC20C6" w:rsidRPr="001139AE">
        <w:rPr>
          <w:sz w:val="22"/>
          <w:szCs w:val="22"/>
        </w:rPr>
        <w:lastRenderedPageBreak/>
        <w:t>generally formed by sociocultural factors, including patriarchy, economic dependency, and a weak judicial system, which worsen these concerns</w:t>
      </w:r>
      <w:r w:rsidRPr="001139AE">
        <w:rPr>
          <w:sz w:val="22"/>
          <w:szCs w:val="22"/>
        </w:rPr>
        <w:t> </w:t>
      </w:r>
      <w:r w:rsidRPr="001139AE">
        <w:rPr>
          <w:sz w:val="22"/>
          <w:szCs w:val="22"/>
        </w:rPr>
        <w:t>(Alberto et al., 2021; Pranab et al., 2022).</w:t>
      </w:r>
    </w:p>
    <w:p w14:paraId="0BE6E3D6" w14:textId="2A4FA8FD" w:rsidR="001065BC" w:rsidRPr="001139AE" w:rsidRDefault="00361B21" w:rsidP="001139AE">
      <w:pPr>
        <w:pStyle w:val="NormalWeb"/>
        <w:spacing w:before="0" w:beforeAutospacing="0" w:after="0" w:afterAutospacing="0" w:line="480" w:lineRule="auto"/>
        <w:ind w:firstLine="426"/>
        <w:jc w:val="both"/>
        <w:rPr>
          <w:sz w:val="22"/>
          <w:szCs w:val="22"/>
        </w:rPr>
      </w:pPr>
      <w:r w:rsidRPr="001139AE">
        <w:rPr>
          <w:sz w:val="22"/>
          <w:szCs w:val="22"/>
        </w:rPr>
        <w:t>The rise in violence against women and children signifies socioeconomic and systematic issues in the efficacy of government programs. However, we must acknowledge that existing governance models intended to address public difficulties have demonstrated inadequacy in adjusting to swift changes, resulting in governmental failures to understand com</w:t>
      </w:r>
      <w:r w:rsidR="001467EA" w:rsidRPr="001139AE">
        <w:rPr>
          <w:sz w:val="22"/>
          <w:szCs w:val="22"/>
        </w:rPr>
        <w:t>p</w:t>
      </w:r>
      <w:r w:rsidRPr="001139AE">
        <w:rPr>
          <w:sz w:val="22"/>
          <w:szCs w:val="22"/>
        </w:rPr>
        <w:t xml:space="preserve">licated issues, implement appropriate actions, and coordinate effective responses </w:t>
      </w:r>
      <w:r w:rsidR="001065BC" w:rsidRPr="001139AE">
        <w:rPr>
          <w:sz w:val="22"/>
          <w:szCs w:val="22"/>
        </w:rPr>
        <w:t>(Tamara et al</w:t>
      </w:r>
      <w:r w:rsidR="0013366A" w:rsidRPr="001139AE">
        <w:rPr>
          <w:sz w:val="22"/>
          <w:szCs w:val="22"/>
        </w:rPr>
        <w:t>.</w:t>
      </w:r>
      <w:r w:rsidR="001065BC" w:rsidRPr="001139AE">
        <w:rPr>
          <w:sz w:val="22"/>
          <w:szCs w:val="22"/>
        </w:rPr>
        <w:t>, 2022).</w:t>
      </w:r>
      <w:r w:rsidR="0013366A" w:rsidRPr="001139AE">
        <w:rPr>
          <w:sz w:val="22"/>
          <w:szCs w:val="22"/>
        </w:rPr>
        <w:t xml:space="preserve"> These challenges lie </w:t>
      </w:r>
      <w:r w:rsidR="00373317" w:rsidRPr="001139AE">
        <w:rPr>
          <w:sz w:val="22"/>
          <w:szCs w:val="22"/>
        </w:rPr>
        <w:t xml:space="preserve">in </w:t>
      </w:r>
      <w:r w:rsidR="0013366A" w:rsidRPr="001139AE">
        <w:rPr>
          <w:sz w:val="22"/>
          <w:szCs w:val="22"/>
        </w:rPr>
        <w:t>the issue of policy capacity, which determines how government</w:t>
      </w:r>
      <w:r w:rsidR="00373317" w:rsidRPr="001139AE">
        <w:rPr>
          <w:sz w:val="22"/>
          <w:szCs w:val="22"/>
        </w:rPr>
        <w:t>s</w:t>
      </w:r>
      <w:r w:rsidR="0013366A" w:rsidRPr="001139AE">
        <w:rPr>
          <w:sz w:val="22"/>
          <w:szCs w:val="22"/>
        </w:rPr>
        <w:t xml:space="preserve"> develop, implement</w:t>
      </w:r>
      <w:r w:rsidR="00373317" w:rsidRPr="001139AE">
        <w:rPr>
          <w:sz w:val="22"/>
          <w:szCs w:val="22"/>
        </w:rPr>
        <w:t>,</w:t>
      </w:r>
      <w:r w:rsidR="0013366A" w:rsidRPr="001139AE">
        <w:rPr>
          <w:sz w:val="22"/>
          <w:szCs w:val="22"/>
        </w:rPr>
        <w:t xml:space="preserve"> and evaluate policies (</w:t>
      </w:r>
      <w:proofErr w:type="spellStart"/>
      <w:r w:rsidR="0013366A" w:rsidRPr="001139AE">
        <w:rPr>
          <w:sz w:val="22"/>
          <w:szCs w:val="22"/>
        </w:rPr>
        <w:t>Matzopoulos</w:t>
      </w:r>
      <w:proofErr w:type="spellEnd"/>
      <w:r w:rsidR="0013366A" w:rsidRPr="001139AE">
        <w:rPr>
          <w:sz w:val="22"/>
          <w:szCs w:val="22"/>
        </w:rPr>
        <w:t> </w:t>
      </w:r>
      <w:r w:rsidR="0013366A" w:rsidRPr="001139AE">
        <w:rPr>
          <w:sz w:val="22"/>
          <w:szCs w:val="22"/>
        </w:rPr>
        <w:t xml:space="preserve">&amp; Myers, 2014). </w:t>
      </w:r>
      <w:r w:rsidR="001065BC" w:rsidRPr="001139AE">
        <w:rPr>
          <w:sz w:val="22"/>
          <w:szCs w:val="22"/>
        </w:rPr>
        <w:t xml:space="preserve"> </w:t>
      </w:r>
      <w:r w:rsidR="0013366A" w:rsidRPr="001139AE">
        <w:rPr>
          <w:sz w:val="22"/>
          <w:szCs w:val="22"/>
        </w:rPr>
        <w:t>Hence, s</w:t>
      </w:r>
      <w:r w:rsidR="001065BC" w:rsidRPr="001139AE">
        <w:rPr>
          <w:sz w:val="22"/>
          <w:szCs w:val="22"/>
        </w:rPr>
        <w:t xml:space="preserve">tudies of </w:t>
      </w:r>
      <w:proofErr w:type="spellStart"/>
      <w:r w:rsidR="001065BC" w:rsidRPr="001139AE">
        <w:rPr>
          <w:sz w:val="22"/>
          <w:szCs w:val="22"/>
        </w:rPr>
        <w:t>Arayankalam</w:t>
      </w:r>
      <w:proofErr w:type="spellEnd"/>
      <w:r w:rsidR="001065BC" w:rsidRPr="001139AE">
        <w:rPr>
          <w:sz w:val="22"/>
          <w:szCs w:val="22"/>
        </w:rPr>
        <w:t xml:space="preserve"> &amp; Krishnan (2021) and </w:t>
      </w:r>
      <w:proofErr w:type="spellStart"/>
      <w:r w:rsidR="001065BC" w:rsidRPr="001139AE">
        <w:rPr>
          <w:sz w:val="22"/>
          <w:szCs w:val="22"/>
        </w:rPr>
        <w:t>Guaita</w:t>
      </w:r>
      <w:proofErr w:type="spellEnd"/>
      <w:r w:rsidR="001065BC" w:rsidRPr="001139AE">
        <w:rPr>
          <w:sz w:val="22"/>
          <w:szCs w:val="22"/>
        </w:rPr>
        <w:t>-Fernández et al. (2023) underscore th</w:t>
      </w:r>
      <w:r w:rsidR="00174011" w:rsidRPr="001139AE">
        <w:rPr>
          <w:sz w:val="22"/>
          <w:szCs w:val="22"/>
        </w:rPr>
        <w:t>at</w:t>
      </w:r>
      <w:r w:rsidR="001065BC" w:rsidRPr="001139AE">
        <w:rPr>
          <w:sz w:val="22"/>
          <w:szCs w:val="22"/>
        </w:rPr>
        <w:t xml:space="preserve"> policy capacity is </w:t>
      </w:r>
      <w:r w:rsidR="00174011" w:rsidRPr="001139AE">
        <w:rPr>
          <w:sz w:val="22"/>
          <w:szCs w:val="22"/>
        </w:rPr>
        <w:t xml:space="preserve">a </w:t>
      </w:r>
      <w:r w:rsidR="001065BC" w:rsidRPr="001139AE">
        <w:rPr>
          <w:sz w:val="22"/>
          <w:szCs w:val="22"/>
        </w:rPr>
        <w:t xml:space="preserve">key element of any governance system </w:t>
      </w:r>
      <w:r w:rsidR="0013366A" w:rsidRPr="001139AE">
        <w:rPr>
          <w:sz w:val="22"/>
          <w:szCs w:val="22"/>
        </w:rPr>
        <w:t xml:space="preserve">influencing the success of policy intervention </w:t>
      </w:r>
      <w:r w:rsidR="006020C5" w:rsidRPr="001139AE">
        <w:rPr>
          <w:sz w:val="22"/>
          <w:szCs w:val="22"/>
        </w:rPr>
        <w:t>across</w:t>
      </w:r>
      <w:r w:rsidR="0013366A" w:rsidRPr="001139AE">
        <w:rPr>
          <w:sz w:val="22"/>
          <w:szCs w:val="22"/>
        </w:rPr>
        <w:t xml:space="preserve"> institutions. </w:t>
      </w:r>
    </w:p>
    <w:p w14:paraId="50E2CF4E" w14:textId="1C2DB90B" w:rsidR="007C6D52" w:rsidRPr="001139AE" w:rsidRDefault="00174011" w:rsidP="001139AE">
      <w:pPr>
        <w:spacing w:after="0" w:line="480" w:lineRule="auto"/>
        <w:ind w:firstLine="426"/>
        <w:jc w:val="both"/>
        <w:rPr>
          <w:rFonts w:ascii="Times New Roman" w:hAnsi="Times New Roman" w:cs="Times New Roman"/>
          <w:color w:val="000000"/>
          <w:lang w:val="en-US"/>
        </w:rPr>
      </w:pPr>
      <w:r w:rsidRPr="001139AE">
        <w:rPr>
          <w:rFonts w:ascii="Times New Roman" w:hAnsi="Times New Roman" w:cs="Times New Roman"/>
          <w:color w:val="000000"/>
          <w:lang w:val="en-US"/>
        </w:rPr>
        <w:t xml:space="preserve">The study </w:t>
      </w:r>
      <w:r w:rsidR="00373317" w:rsidRPr="001139AE">
        <w:rPr>
          <w:rFonts w:ascii="Times New Roman" w:hAnsi="Times New Roman" w:cs="Times New Roman"/>
          <w:color w:val="000000"/>
          <w:lang w:val="en-US"/>
        </w:rPr>
        <w:t>by</w:t>
      </w:r>
      <w:r w:rsidRPr="001139AE">
        <w:rPr>
          <w:rFonts w:ascii="Times New Roman" w:hAnsi="Times New Roman" w:cs="Times New Roman"/>
          <w:color w:val="000000"/>
          <w:lang w:val="en-US"/>
        </w:rPr>
        <w:t xml:space="preserve"> </w:t>
      </w:r>
      <w:proofErr w:type="spellStart"/>
      <w:r w:rsidR="007C6D52" w:rsidRPr="001139AE">
        <w:rPr>
          <w:rFonts w:ascii="Times New Roman" w:hAnsi="Times New Roman" w:cs="Times New Roman"/>
          <w:color w:val="000000"/>
          <w:lang w:val="en-US"/>
        </w:rPr>
        <w:t>Howlet</w:t>
      </w:r>
      <w:proofErr w:type="spellEnd"/>
      <w:r w:rsidR="007C6D52" w:rsidRPr="001139AE">
        <w:rPr>
          <w:rFonts w:ascii="Times New Roman" w:hAnsi="Times New Roman" w:cs="Times New Roman"/>
          <w:color w:val="000000"/>
          <w:lang w:val="en-US"/>
        </w:rPr>
        <w:t xml:space="preserve"> (2009) </w:t>
      </w:r>
      <w:r w:rsidRPr="001139AE">
        <w:rPr>
          <w:rFonts w:ascii="Times New Roman" w:hAnsi="Times New Roman" w:cs="Times New Roman"/>
          <w:color w:val="000000"/>
          <w:lang w:val="en-US"/>
        </w:rPr>
        <w:t>suggests that increasing</w:t>
      </w:r>
      <w:r w:rsidR="007C6D52" w:rsidRPr="001139AE">
        <w:rPr>
          <w:rFonts w:ascii="Times New Roman" w:hAnsi="Times New Roman" w:cs="Times New Roman"/>
          <w:color w:val="000000"/>
          <w:lang w:val="en-US"/>
        </w:rPr>
        <w:t xml:space="preserve"> </w:t>
      </w:r>
      <w:r w:rsidRPr="001139AE">
        <w:rPr>
          <w:rFonts w:ascii="Times New Roman" w:hAnsi="Times New Roman" w:cs="Times New Roman"/>
          <w:color w:val="000000"/>
          <w:lang w:val="en-US"/>
        </w:rPr>
        <w:t>social problem</w:t>
      </w:r>
      <w:r w:rsidR="00373317" w:rsidRPr="001139AE">
        <w:rPr>
          <w:rFonts w:ascii="Times New Roman" w:hAnsi="Times New Roman" w:cs="Times New Roman"/>
          <w:color w:val="000000"/>
          <w:lang w:val="en-US"/>
        </w:rPr>
        <w:t>s</w:t>
      </w:r>
      <w:r w:rsidRPr="001139AE">
        <w:rPr>
          <w:rFonts w:ascii="Times New Roman" w:hAnsi="Times New Roman" w:cs="Times New Roman"/>
          <w:color w:val="000000"/>
          <w:lang w:val="en-US"/>
        </w:rPr>
        <w:t xml:space="preserve"> - </w:t>
      </w:r>
      <w:r w:rsidR="00413B4F" w:rsidRPr="001139AE">
        <w:rPr>
          <w:rFonts w:ascii="Times New Roman" w:hAnsi="Times New Roman" w:cs="Times New Roman"/>
          <w:color w:val="000000"/>
          <w:lang w:val="en-US"/>
        </w:rPr>
        <w:t>like</w:t>
      </w:r>
      <w:r w:rsidR="007C6D52" w:rsidRPr="001139AE">
        <w:rPr>
          <w:rFonts w:ascii="Times New Roman" w:hAnsi="Times New Roman" w:cs="Times New Roman"/>
          <w:color w:val="000000"/>
          <w:lang w:val="en-US"/>
        </w:rPr>
        <w:t xml:space="preserve"> violence against women</w:t>
      </w:r>
      <w:r w:rsidRPr="001139AE">
        <w:rPr>
          <w:rFonts w:ascii="Times New Roman" w:hAnsi="Times New Roman" w:cs="Times New Roman"/>
          <w:color w:val="000000"/>
          <w:lang w:val="en-US"/>
        </w:rPr>
        <w:t>-</w:t>
      </w:r>
      <w:r w:rsidR="007C6D52" w:rsidRPr="001139AE">
        <w:rPr>
          <w:rFonts w:ascii="Times New Roman" w:hAnsi="Times New Roman" w:cs="Times New Roman"/>
          <w:color w:val="000000"/>
          <w:lang w:val="en-US"/>
        </w:rPr>
        <w:t xml:space="preserve"> </w:t>
      </w:r>
      <w:r w:rsidRPr="001139AE">
        <w:rPr>
          <w:rFonts w:ascii="Times New Roman" w:hAnsi="Times New Roman" w:cs="Times New Roman"/>
          <w:color w:val="000000"/>
          <w:lang w:val="en-US"/>
        </w:rPr>
        <w:t>indicates the state cannot address root causes</w:t>
      </w:r>
      <w:r w:rsidR="00373317" w:rsidRPr="001139AE">
        <w:rPr>
          <w:rFonts w:ascii="Times New Roman" w:hAnsi="Times New Roman" w:cs="Times New Roman"/>
          <w:color w:val="000000"/>
          <w:lang w:val="en-US"/>
        </w:rPr>
        <w:t>,</w:t>
      </w:r>
      <w:r w:rsidRPr="001139AE">
        <w:rPr>
          <w:rFonts w:ascii="Times New Roman" w:hAnsi="Times New Roman" w:cs="Times New Roman"/>
          <w:color w:val="000000"/>
          <w:lang w:val="en-US"/>
        </w:rPr>
        <w:t xml:space="preserve"> and the government tend</w:t>
      </w:r>
      <w:r w:rsidR="00373317" w:rsidRPr="001139AE">
        <w:rPr>
          <w:rFonts w:ascii="Times New Roman" w:hAnsi="Times New Roman" w:cs="Times New Roman"/>
          <w:color w:val="000000"/>
          <w:lang w:val="en-US"/>
        </w:rPr>
        <w:t>s</w:t>
      </w:r>
      <w:r w:rsidRPr="001139AE">
        <w:rPr>
          <w:rFonts w:ascii="Times New Roman" w:hAnsi="Times New Roman" w:cs="Times New Roman"/>
          <w:color w:val="000000"/>
          <w:lang w:val="en-US"/>
        </w:rPr>
        <w:t xml:space="preserve"> to separate the issues from the legal approach.</w:t>
      </w:r>
      <w:r w:rsidR="007C6D52" w:rsidRPr="001139AE">
        <w:rPr>
          <w:rFonts w:ascii="Times New Roman" w:hAnsi="Times New Roman" w:cs="Times New Roman"/>
          <w:color w:val="000000"/>
          <w:lang w:val="en-US"/>
        </w:rPr>
        <w:t xml:space="preserve"> Fundamentally, violence against women constitute</w:t>
      </w:r>
      <w:r w:rsidR="004C3847" w:rsidRPr="001139AE">
        <w:rPr>
          <w:rFonts w:ascii="Times New Roman" w:hAnsi="Times New Roman" w:cs="Times New Roman"/>
          <w:color w:val="000000"/>
          <w:lang w:val="en-US"/>
        </w:rPr>
        <w:t>s</w:t>
      </w:r>
      <w:r w:rsidR="007C6D52" w:rsidRPr="001139AE">
        <w:rPr>
          <w:rFonts w:ascii="Times New Roman" w:hAnsi="Times New Roman" w:cs="Times New Roman"/>
          <w:color w:val="000000"/>
          <w:lang w:val="en-US"/>
        </w:rPr>
        <w:t xml:space="preserve"> a str</w:t>
      </w:r>
      <w:r w:rsidR="004C3847" w:rsidRPr="001139AE">
        <w:rPr>
          <w:rFonts w:ascii="Times New Roman" w:hAnsi="Times New Roman" w:cs="Times New Roman"/>
          <w:color w:val="000000"/>
          <w:lang w:val="en-US"/>
        </w:rPr>
        <w:t>uctu</w:t>
      </w:r>
      <w:r w:rsidR="007C6D52" w:rsidRPr="001139AE">
        <w:rPr>
          <w:rFonts w:ascii="Times New Roman" w:hAnsi="Times New Roman" w:cs="Times New Roman"/>
          <w:color w:val="000000"/>
          <w:lang w:val="en-US"/>
        </w:rPr>
        <w:t>ral issue. The predominant manifestation of this deficiency oc</w:t>
      </w:r>
      <w:r w:rsidR="004C3847" w:rsidRPr="001139AE">
        <w:rPr>
          <w:rFonts w:ascii="Times New Roman" w:hAnsi="Times New Roman" w:cs="Times New Roman"/>
          <w:color w:val="000000"/>
          <w:lang w:val="en-US"/>
        </w:rPr>
        <w:t>curs whe</w:t>
      </w:r>
      <w:r w:rsidR="007C6D52" w:rsidRPr="001139AE">
        <w:rPr>
          <w:rFonts w:ascii="Times New Roman" w:hAnsi="Times New Roman" w:cs="Times New Roman"/>
          <w:color w:val="000000"/>
          <w:lang w:val="en-US"/>
        </w:rPr>
        <w:t>n governments encou</w:t>
      </w:r>
      <w:r w:rsidR="004C3847" w:rsidRPr="001139AE">
        <w:rPr>
          <w:rFonts w:ascii="Times New Roman" w:hAnsi="Times New Roman" w:cs="Times New Roman"/>
          <w:color w:val="000000"/>
          <w:lang w:val="en-US"/>
        </w:rPr>
        <w:t>n</w:t>
      </w:r>
      <w:r w:rsidR="007C6D52" w:rsidRPr="001139AE">
        <w:rPr>
          <w:rFonts w:ascii="Times New Roman" w:hAnsi="Times New Roman" w:cs="Times New Roman"/>
          <w:color w:val="000000"/>
          <w:lang w:val="en-US"/>
        </w:rPr>
        <w:t>ter difficulties in inte</w:t>
      </w:r>
      <w:r w:rsidR="004C3847" w:rsidRPr="001139AE">
        <w:rPr>
          <w:rFonts w:ascii="Times New Roman" w:hAnsi="Times New Roman" w:cs="Times New Roman"/>
          <w:color w:val="000000"/>
          <w:lang w:val="en-US"/>
        </w:rPr>
        <w:t>rsector</w:t>
      </w:r>
      <w:r w:rsidR="007C6D52" w:rsidRPr="001139AE">
        <w:rPr>
          <w:rFonts w:ascii="Times New Roman" w:hAnsi="Times New Roman" w:cs="Times New Roman"/>
          <w:color w:val="000000"/>
          <w:lang w:val="en-US"/>
        </w:rPr>
        <w:t>al coordination and inade</w:t>
      </w:r>
      <w:r w:rsidR="004C3847" w:rsidRPr="001139AE">
        <w:rPr>
          <w:rFonts w:ascii="Times New Roman" w:hAnsi="Times New Roman" w:cs="Times New Roman"/>
          <w:color w:val="000000"/>
          <w:lang w:val="en-US"/>
        </w:rPr>
        <w:t>qua</w:t>
      </w:r>
      <w:r w:rsidR="007C6D52" w:rsidRPr="001139AE">
        <w:rPr>
          <w:rFonts w:ascii="Times New Roman" w:hAnsi="Times New Roman" w:cs="Times New Roman"/>
          <w:color w:val="000000"/>
          <w:lang w:val="en-US"/>
        </w:rPr>
        <w:t>te</w:t>
      </w:r>
      <w:r w:rsidR="004C3847" w:rsidRPr="001139AE">
        <w:rPr>
          <w:rFonts w:ascii="Times New Roman" w:hAnsi="Times New Roman" w:cs="Times New Roman"/>
          <w:color w:val="000000"/>
          <w:lang w:val="en-US"/>
        </w:rPr>
        <w:t>ly</w:t>
      </w:r>
      <w:r w:rsidR="007C6D52" w:rsidRPr="001139AE">
        <w:rPr>
          <w:rFonts w:ascii="Times New Roman" w:hAnsi="Times New Roman" w:cs="Times New Roman"/>
          <w:color w:val="000000"/>
          <w:lang w:val="en-US"/>
        </w:rPr>
        <w:t xml:space="preserve"> integrate</w:t>
      </w:r>
      <w:r w:rsidR="004C3847" w:rsidRPr="001139AE">
        <w:rPr>
          <w:rFonts w:ascii="Times New Roman" w:hAnsi="Times New Roman" w:cs="Times New Roman"/>
          <w:color w:val="000000"/>
          <w:lang w:val="en-US"/>
        </w:rPr>
        <w:t>d</w:t>
      </w:r>
      <w:r w:rsidR="007C6D52" w:rsidRPr="001139AE">
        <w:rPr>
          <w:rFonts w:ascii="Times New Roman" w:hAnsi="Times New Roman" w:cs="Times New Roman"/>
          <w:color w:val="000000"/>
          <w:lang w:val="en-US"/>
        </w:rPr>
        <w:t xml:space="preserve"> init</w:t>
      </w:r>
      <w:r w:rsidR="004C3847" w:rsidRPr="001139AE">
        <w:rPr>
          <w:rFonts w:ascii="Times New Roman" w:hAnsi="Times New Roman" w:cs="Times New Roman"/>
          <w:color w:val="000000"/>
          <w:lang w:val="en-US"/>
        </w:rPr>
        <w:t>iati</w:t>
      </w:r>
      <w:r w:rsidR="007C6D52" w:rsidRPr="001139AE">
        <w:rPr>
          <w:rFonts w:ascii="Times New Roman" w:hAnsi="Times New Roman" w:cs="Times New Roman"/>
          <w:color w:val="000000"/>
          <w:lang w:val="en-US"/>
        </w:rPr>
        <w:t xml:space="preserve">ves, </w:t>
      </w:r>
      <w:r w:rsidR="004C3847" w:rsidRPr="001139AE">
        <w:rPr>
          <w:rFonts w:ascii="Times New Roman" w:hAnsi="Times New Roman" w:cs="Times New Roman"/>
          <w:color w:val="000000"/>
          <w:lang w:val="en-US"/>
        </w:rPr>
        <w:t>prevaili</w:t>
      </w:r>
      <w:r w:rsidR="007C6D52" w:rsidRPr="001139AE">
        <w:rPr>
          <w:rFonts w:ascii="Times New Roman" w:hAnsi="Times New Roman" w:cs="Times New Roman"/>
          <w:color w:val="000000"/>
          <w:lang w:val="en-US"/>
        </w:rPr>
        <w:t>ng shortc</w:t>
      </w:r>
      <w:r w:rsidR="004C3847" w:rsidRPr="001139AE">
        <w:rPr>
          <w:rFonts w:ascii="Times New Roman" w:hAnsi="Times New Roman" w:cs="Times New Roman"/>
          <w:color w:val="000000"/>
          <w:lang w:val="en-US"/>
        </w:rPr>
        <w:t>omings</w:t>
      </w:r>
      <w:r w:rsidR="007C6D52" w:rsidRPr="001139AE">
        <w:rPr>
          <w:rFonts w:ascii="Times New Roman" w:hAnsi="Times New Roman" w:cs="Times New Roman"/>
          <w:color w:val="000000"/>
          <w:lang w:val="en-US"/>
        </w:rPr>
        <w:t xml:space="preserve"> in the</w:t>
      </w:r>
      <w:r w:rsidR="004C3847" w:rsidRPr="001139AE">
        <w:rPr>
          <w:rFonts w:ascii="Times New Roman" w:hAnsi="Times New Roman" w:cs="Times New Roman"/>
          <w:color w:val="000000"/>
          <w:lang w:val="en-US"/>
        </w:rPr>
        <w:t>i</w:t>
      </w:r>
      <w:r w:rsidR="007C6D52" w:rsidRPr="001139AE">
        <w:rPr>
          <w:rFonts w:ascii="Times New Roman" w:hAnsi="Times New Roman" w:cs="Times New Roman"/>
          <w:color w:val="000000"/>
          <w:lang w:val="en-US"/>
        </w:rPr>
        <w:t xml:space="preserve">r </w:t>
      </w:r>
      <w:r w:rsidR="004C3847" w:rsidRPr="001139AE">
        <w:rPr>
          <w:rFonts w:ascii="Times New Roman" w:hAnsi="Times New Roman" w:cs="Times New Roman"/>
          <w:color w:val="000000"/>
          <w:lang w:val="en-US"/>
        </w:rPr>
        <w:t>comprehensive policy capacity</w:t>
      </w:r>
      <w:r w:rsidRPr="001139AE">
        <w:rPr>
          <w:rFonts w:ascii="Times New Roman" w:hAnsi="Times New Roman" w:cs="Times New Roman"/>
          <w:color w:val="000000"/>
          <w:lang w:val="en-US"/>
        </w:rPr>
        <w:t xml:space="preserve"> (Kumari et al., 2024)</w:t>
      </w:r>
      <w:r w:rsidR="004C3847" w:rsidRPr="001139AE">
        <w:rPr>
          <w:rFonts w:ascii="Times New Roman" w:hAnsi="Times New Roman" w:cs="Times New Roman"/>
          <w:color w:val="000000"/>
          <w:lang w:val="en-US"/>
        </w:rPr>
        <w:t xml:space="preserve">. These problems indicate an excellent necessity for enhanced cross-sectoral and multi-level collaboration among various societal sectors and government authorities to combat structural violence. </w:t>
      </w:r>
    </w:p>
    <w:p w14:paraId="08FAA199" w14:textId="0C6F70BE" w:rsidR="004C3847" w:rsidRPr="001139AE" w:rsidRDefault="004C3847" w:rsidP="001139AE">
      <w:pPr>
        <w:spacing w:after="0" w:line="480" w:lineRule="auto"/>
        <w:ind w:firstLine="426"/>
        <w:jc w:val="both"/>
        <w:rPr>
          <w:rFonts w:ascii="Times New Roman" w:hAnsi="Times New Roman" w:cs="Times New Roman"/>
          <w:color w:val="000000"/>
          <w:lang w:val="en-US"/>
        </w:rPr>
      </w:pPr>
      <w:r w:rsidRPr="001139AE">
        <w:rPr>
          <w:rFonts w:ascii="Times New Roman" w:hAnsi="Times New Roman" w:cs="Times New Roman"/>
          <w:color w:val="000000"/>
          <w:lang w:val="en-US"/>
        </w:rPr>
        <w:t>To address this issue, policy capacity refers to the government’s capacity to devise and execute policies grounded in its resources, institutional frameworks, and expertise (Edo et al., 2024; Valerio et al.). The efficacy of efforts designed to protect women and children from violence is predominantly contingent upon the policy capacity across all tiers of government. This research utilizes the policy capacities (Howlett, 2015; Wu et al., 2020) to examine the characteristics of policy constraints. Wu et al. (2018) define policy capacity as encompassing analytical capacity (the ability to acquire and utilize data), operational capacity the capacity to execute political actions), and political capacity (the qualitative ability to cultivate support and comprehend stakeholder interactions in the political arena).</w:t>
      </w:r>
    </w:p>
    <w:p w14:paraId="6030D7FA" w14:textId="77777777" w:rsidR="009D2819" w:rsidRPr="001139AE" w:rsidRDefault="004C3847" w:rsidP="001139AE">
      <w:pPr>
        <w:spacing w:after="0" w:line="480" w:lineRule="auto"/>
        <w:ind w:firstLine="426"/>
        <w:jc w:val="both"/>
        <w:rPr>
          <w:rFonts w:ascii="Times New Roman" w:hAnsi="Times New Roman" w:cs="Times New Roman"/>
          <w:color w:val="000000"/>
          <w:lang w:val="en-US"/>
        </w:rPr>
      </w:pPr>
      <w:r w:rsidRPr="001139AE">
        <w:rPr>
          <w:rFonts w:ascii="Times New Roman" w:hAnsi="Times New Roman" w:cs="Times New Roman"/>
          <w:color w:val="000000"/>
          <w:lang w:val="en-US"/>
        </w:rPr>
        <w:lastRenderedPageBreak/>
        <w:t xml:space="preserve">Despite its clear relevance for service provision in Indonesia, where local governments </w:t>
      </w:r>
      <w:r w:rsidR="00D22E5E" w:rsidRPr="001139AE">
        <w:rPr>
          <w:rFonts w:ascii="Times New Roman" w:hAnsi="Times New Roman" w:cs="Times New Roman"/>
          <w:color w:val="000000"/>
          <w:lang w:val="en-US"/>
        </w:rPr>
        <w:t>have</w:t>
      </w:r>
      <w:r w:rsidRPr="001139AE">
        <w:rPr>
          <w:rFonts w:ascii="Times New Roman" w:hAnsi="Times New Roman" w:cs="Times New Roman"/>
          <w:color w:val="000000"/>
          <w:lang w:val="en-US"/>
        </w:rPr>
        <w:t xml:space="preserve"> been given upward accountability to provincial and national levels and downward accountability to community-based organization</w:t>
      </w:r>
      <w:r w:rsidR="00D22E5E" w:rsidRPr="001139AE">
        <w:rPr>
          <w:rFonts w:ascii="Times New Roman" w:hAnsi="Times New Roman" w:cs="Times New Roman"/>
          <w:color w:val="000000"/>
          <w:lang w:val="en-US"/>
        </w:rPr>
        <w:t>s</w:t>
      </w:r>
      <w:r w:rsidRPr="001139AE">
        <w:rPr>
          <w:rFonts w:ascii="Times New Roman" w:hAnsi="Times New Roman" w:cs="Times New Roman"/>
          <w:color w:val="000000"/>
          <w:lang w:val="en-US"/>
        </w:rPr>
        <w:t xml:space="preserve"> formed around GBV, research on GBV has seldom emphasized the importance of local policy capacity. National policies become actionable through local government; however, analysis of these programs often suggest</w:t>
      </w:r>
      <w:r w:rsidR="00D22E5E" w:rsidRPr="001139AE">
        <w:rPr>
          <w:rFonts w:ascii="Times New Roman" w:hAnsi="Times New Roman" w:cs="Times New Roman"/>
          <w:color w:val="000000"/>
          <w:lang w:val="en-US"/>
        </w:rPr>
        <w:t>s</w:t>
      </w:r>
      <w:r w:rsidRPr="001139AE">
        <w:rPr>
          <w:rFonts w:ascii="Times New Roman" w:hAnsi="Times New Roman" w:cs="Times New Roman"/>
          <w:color w:val="000000"/>
          <w:lang w:val="en-US"/>
        </w:rPr>
        <w:t xml:space="preserve"> that defi</w:t>
      </w:r>
      <w:r w:rsidR="00D22E5E" w:rsidRPr="001139AE">
        <w:rPr>
          <w:rFonts w:ascii="Times New Roman" w:hAnsi="Times New Roman" w:cs="Times New Roman"/>
          <w:color w:val="000000"/>
          <w:lang w:val="en-US"/>
        </w:rPr>
        <w:t>ciencies</w:t>
      </w:r>
      <w:r w:rsidRPr="001139AE">
        <w:rPr>
          <w:rFonts w:ascii="Times New Roman" w:hAnsi="Times New Roman" w:cs="Times New Roman"/>
          <w:color w:val="000000"/>
          <w:lang w:val="en-US"/>
        </w:rPr>
        <w:t xml:space="preserve"> in analytical a</w:t>
      </w:r>
      <w:r w:rsidR="00D22E5E" w:rsidRPr="001139AE">
        <w:rPr>
          <w:rFonts w:ascii="Times New Roman" w:hAnsi="Times New Roman" w:cs="Times New Roman"/>
          <w:color w:val="000000"/>
          <w:lang w:val="en-US"/>
        </w:rPr>
        <w:t>b</w:t>
      </w:r>
      <w:r w:rsidRPr="001139AE">
        <w:rPr>
          <w:rFonts w:ascii="Times New Roman" w:hAnsi="Times New Roman" w:cs="Times New Roman"/>
          <w:color w:val="000000"/>
          <w:lang w:val="en-US"/>
        </w:rPr>
        <w:t>ility, operational implementation, and political will make them weak</w:t>
      </w:r>
      <w:r w:rsidR="00D22E5E" w:rsidRPr="001139AE">
        <w:rPr>
          <w:rFonts w:ascii="Times New Roman" w:hAnsi="Times New Roman" w:cs="Times New Roman"/>
          <w:color w:val="000000"/>
          <w:lang w:val="en-US"/>
        </w:rPr>
        <w:t xml:space="preserve"> (Peterman et al. 2022; Davidson et al. 2023; Lauri et al. 2023).</w:t>
      </w:r>
    </w:p>
    <w:p w14:paraId="3D2EBC8D" w14:textId="45EAE49B" w:rsidR="009D2819" w:rsidRPr="001139AE" w:rsidRDefault="009D2819" w:rsidP="001139AE">
      <w:pPr>
        <w:spacing w:after="0" w:line="480" w:lineRule="auto"/>
        <w:ind w:firstLine="426"/>
        <w:jc w:val="both"/>
        <w:rPr>
          <w:rFonts w:ascii="Times New Roman" w:hAnsi="Times New Roman" w:cs="Times New Roman"/>
          <w:color w:val="000000"/>
          <w:lang w:val="en-US"/>
        </w:rPr>
      </w:pPr>
      <w:r w:rsidRPr="001139AE">
        <w:rPr>
          <w:rFonts w:ascii="Times New Roman" w:hAnsi="Times New Roman" w:cs="Times New Roman"/>
          <w:color w:val="000000"/>
          <w:lang w:val="en-US"/>
        </w:rPr>
        <w:t xml:space="preserve">This study addresses the knowledge gaps by applying the concept of policy capacity to the </w:t>
      </w:r>
      <w:proofErr w:type="spellStart"/>
      <w:r w:rsidRPr="001139AE">
        <w:rPr>
          <w:rFonts w:ascii="Times New Roman" w:hAnsi="Times New Roman" w:cs="Times New Roman"/>
          <w:color w:val="000000"/>
          <w:lang w:val="en-US"/>
        </w:rPr>
        <w:t>Makasa</w:t>
      </w:r>
      <w:r w:rsidR="00E54555" w:rsidRPr="001139AE">
        <w:rPr>
          <w:rFonts w:ascii="Times New Roman" w:hAnsi="Times New Roman" w:cs="Times New Roman"/>
          <w:color w:val="000000"/>
          <w:lang w:val="en-US"/>
        </w:rPr>
        <w:t>r</w:t>
      </w:r>
      <w:proofErr w:type="spellEnd"/>
      <w:r w:rsidRPr="001139AE">
        <w:rPr>
          <w:rFonts w:ascii="Times New Roman" w:hAnsi="Times New Roman" w:cs="Times New Roman"/>
          <w:color w:val="000000"/>
          <w:lang w:val="en-US"/>
        </w:rPr>
        <w:t xml:space="preserve"> City government in Indonesia. According to data from the Makassar Municipality Agency of Women and Children Protection (2024), there were 706 cases of violence reported this year, with 78% of victims being women. This data underscores the importance of local government in a decentralized governance ecosystem. However, effectively responding to GBV remains challenging due to financial constraints, issues related to coordination between sections and levels of government, and cultural reluctance regarding policy change.</w:t>
      </w:r>
    </w:p>
    <w:p w14:paraId="390EEC14" w14:textId="67295100" w:rsidR="009D2819" w:rsidRPr="001139AE" w:rsidRDefault="009D2819" w:rsidP="001139AE">
      <w:pPr>
        <w:spacing w:after="0" w:line="480" w:lineRule="auto"/>
        <w:ind w:firstLine="426"/>
        <w:jc w:val="both"/>
        <w:rPr>
          <w:rFonts w:ascii="Times New Roman" w:hAnsi="Times New Roman" w:cs="Times New Roman"/>
          <w:color w:val="000000"/>
          <w:lang w:val="en-US"/>
        </w:rPr>
      </w:pPr>
      <w:r w:rsidRPr="001139AE">
        <w:rPr>
          <w:rFonts w:ascii="Times New Roman" w:hAnsi="Times New Roman" w:cs="Times New Roman"/>
          <w:color w:val="000000"/>
          <w:lang w:val="en-US"/>
        </w:rPr>
        <w:t xml:space="preserve">The research aims to measure Makassar’s government policy capacity by comparing GBV </w:t>
      </w:r>
      <w:r w:rsidR="00B804A9" w:rsidRPr="001139AE">
        <w:rPr>
          <w:rFonts w:ascii="Times New Roman" w:hAnsi="Times New Roman" w:cs="Times New Roman"/>
          <w:color w:val="000000"/>
          <w:lang w:val="en-US"/>
        </w:rPr>
        <w:t>and</w:t>
      </w:r>
      <w:r w:rsidRPr="001139AE">
        <w:rPr>
          <w:rFonts w:ascii="Times New Roman" w:hAnsi="Times New Roman" w:cs="Times New Roman"/>
          <w:color w:val="000000"/>
          <w:lang w:val="en-US"/>
        </w:rPr>
        <w:t xml:space="preserve"> analyzing protection policies’ design, performance, and persistence. This included identifying strengths and weaknesses while providing practical suggestions for improvement. Th</w:t>
      </w:r>
      <w:r w:rsidR="00174011" w:rsidRPr="001139AE">
        <w:rPr>
          <w:rFonts w:ascii="Times New Roman" w:hAnsi="Times New Roman" w:cs="Times New Roman"/>
          <w:color w:val="000000"/>
          <w:lang w:val="en-US"/>
        </w:rPr>
        <w:t>is</w:t>
      </w:r>
      <w:r w:rsidRPr="001139AE">
        <w:rPr>
          <w:rFonts w:ascii="Times New Roman" w:hAnsi="Times New Roman" w:cs="Times New Roman"/>
          <w:color w:val="000000"/>
          <w:lang w:val="en-US"/>
        </w:rPr>
        <w:t xml:space="preserve"> </w:t>
      </w:r>
      <w:r w:rsidR="00174011" w:rsidRPr="001139AE">
        <w:rPr>
          <w:rFonts w:ascii="Times New Roman" w:hAnsi="Times New Roman" w:cs="Times New Roman"/>
          <w:color w:val="000000"/>
          <w:lang w:val="en-US"/>
        </w:rPr>
        <w:t>study</w:t>
      </w:r>
      <w:r w:rsidRPr="001139AE">
        <w:rPr>
          <w:rFonts w:ascii="Times New Roman" w:hAnsi="Times New Roman" w:cs="Times New Roman"/>
          <w:color w:val="000000"/>
          <w:lang w:val="en-US"/>
        </w:rPr>
        <w:t xml:space="preserve"> </w:t>
      </w:r>
      <w:r w:rsidR="00174011" w:rsidRPr="001139AE">
        <w:rPr>
          <w:rFonts w:ascii="Times New Roman" w:hAnsi="Times New Roman" w:cs="Times New Roman"/>
          <w:color w:val="000000"/>
          <w:lang w:val="en-US"/>
        </w:rPr>
        <w:t>proposed a research question</w:t>
      </w:r>
      <w:r w:rsidR="004D4BD7" w:rsidRPr="001139AE">
        <w:rPr>
          <w:rFonts w:ascii="Times New Roman" w:hAnsi="Times New Roman" w:cs="Times New Roman"/>
          <w:color w:val="000000"/>
          <w:lang w:val="en-US"/>
        </w:rPr>
        <w:t>:</w:t>
      </w:r>
      <w:r w:rsidR="00174011" w:rsidRPr="001139AE">
        <w:rPr>
          <w:rFonts w:ascii="Times New Roman" w:hAnsi="Times New Roman" w:cs="Times New Roman"/>
          <w:color w:val="000000"/>
          <w:lang w:val="en-US"/>
        </w:rPr>
        <w:t xml:space="preserve"> </w:t>
      </w:r>
      <w:r w:rsidRPr="001139AE">
        <w:rPr>
          <w:rFonts w:ascii="Times New Roman" w:hAnsi="Times New Roman" w:cs="Times New Roman"/>
          <w:color w:val="000000"/>
          <w:lang w:val="en-US"/>
        </w:rPr>
        <w:t xml:space="preserve">“How does the policy capacity of the Makassar City government </w:t>
      </w:r>
      <w:r w:rsidR="00174011" w:rsidRPr="001139AE">
        <w:rPr>
          <w:rFonts w:ascii="Times New Roman" w:hAnsi="Times New Roman" w:cs="Times New Roman"/>
          <w:color w:val="000000"/>
          <w:lang w:val="en-US"/>
        </w:rPr>
        <w:t xml:space="preserve">in responding </w:t>
      </w:r>
      <w:r w:rsidRPr="001139AE">
        <w:rPr>
          <w:rFonts w:ascii="Times New Roman" w:hAnsi="Times New Roman" w:cs="Times New Roman"/>
          <w:color w:val="000000"/>
          <w:lang w:val="en-US"/>
        </w:rPr>
        <w:t>gender-based violence against women and children?”</w:t>
      </w:r>
    </w:p>
    <w:p w14:paraId="266EF956" w14:textId="058CD8D7" w:rsidR="00446411" w:rsidRPr="001139AE" w:rsidRDefault="00B700EE" w:rsidP="001139AE">
      <w:pPr>
        <w:spacing w:after="0" w:line="480" w:lineRule="auto"/>
        <w:ind w:firstLine="426"/>
        <w:jc w:val="both"/>
        <w:rPr>
          <w:rFonts w:ascii="Times New Roman" w:hAnsi="Times New Roman" w:cs="Times New Roman"/>
          <w:color w:val="000000"/>
          <w:lang w:val="en-US"/>
        </w:rPr>
      </w:pPr>
      <w:r w:rsidRPr="001139AE">
        <w:rPr>
          <w:rFonts w:ascii="Times New Roman" w:hAnsi="Times New Roman" w:cs="Times New Roman"/>
          <w:color w:val="000000"/>
          <w:lang w:val="en-US"/>
        </w:rPr>
        <w:t xml:space="preserve">The subsequent sections will present a literature review </w:t>
      </w:r>
      <w:r w:rsidR="004D4BD7" w:rsidRPr="001139AE">
        <w:rPr>
          <w:rFonts w:ascii="Times New Roman" w:hAnsi="Times New Roman" w:cs="Times New Roman"/>
          <w:color w:val="000000"/>
          <w:lang w:val="en-US"/>
        </w:rPr>
        <w:t>that contextualizes</w:t>
      </w:r>
      <w:r w:rsidRPr="001139AE">
        <w:rPr>
          <w:rFonts w:ascii="Times New Roman" w:hAnsi="Times New Roman" w:cs="Times New Roman"/>
          <w:color w:val="000000"/>
          <w:lang w:val="en-US"/>
        </w:rPr>
        <w:t xml:space="preserve"> the study within the theoretical framework of policy capacity, </w:t>
      </w:r>
      <w:r w:rsidR="004D4BD7" w:rsidRPr="001139AE">
        <w:rPr>
          <w:rFonts w:ascii="Times New Roman" w:hAnsi="Times New Roman" w:cs="Times New Roman"/>
          <w:color w:val="000000"/>
          <w:lang w:val="en-US"/>
        </w:rPr>
        <w:t>emphasizing the analytical, operational, and political components outlined by Wu</w:t>
      </w:r>
      <w:r w:rsidRPr="001139AE">
        <w:rPr>
          <w:rFonts w:ascii="Times New Roman" w:hAnsi="Times New Roman" w:cs="Times New Roman"/>
          <w:color w:val="000000"/>
          <w:lang w:val="en-US"/>
        </w:rPr>
        <w:t xml:space="preserve"> et al. (2018</w:t>
      </w:r>
      <w:r w:rsidR="004D4BD7" w:rsidRPr="001139AE">
        <w:rPr>
          <w:rFonts w:ascii="Times New Roman" w:hAnsi="Times New Roman" w:cs="Times New Roman"/>
          <w:color w:val="000000"/>
          <w:lang w:val="en-US"/>
        </w:rPr>
        <w:t>)</w:t>
      </w:r>
      <w:r w:rsidRPr="001139AE">
        <w:rPr>
          <w:rFonts w:ascii="Times New Roman" w:hAnsi="Times New Roman" w:cs="Times New Roman"/>
          <w:color w:val="000000"/>
          <w:lang w:val="en-US"/>
        </w:rPr>
        <w:t>.</w:t>
      </w:r>
      <w:r w:rsidR="004D4BD7" w:rsidRPr="001139AE">
        <w:rPr>
          <w:rFonts w:ascii="Times New Roman" w:hAnsi="Times New Roman" w:cs="Times New Roman"/>
          <w:color w:val="000000"/>
          <w:lang w:val="en-US"/>
        </w:rPr>
        <w:t xml:space="preserve"> The research method will outline the qualitative approach to examine factors </w:t>
      </w:r>
      <w:r w:rsidR="0091282C" w:rsidRPr="001139AE">
        <w:rPr>
          <w:rFonts w:ascii="Times New Roman" w:hAnsi="Times New Roman" w:cs="Times New Roman"/>
          <w:color w:val="000000"/>
          <w:lang w:val="en-US"/>
        </w:rPr>
        <w:t xml:space="preserve">influencing policy capacity via semi-structured interviews and observation methods. </w:t>
      </w:r>
      <w:r w:rsidR="0006429A" w:rsidRPr="001139AE">
        <w:rPr>
          <w:rFonts w:ascii="Times New Roman" w:hAnsi="Times New Roman" w:cs="Times New Roman"/>
          <w:color w:val="000000"/>
          <w:lang w:val="en-US"/>
        </w:rPr>
        <w:t>The discussion section will ultimately reconcile findings with the theoretical framework, offering insights into improving local government capacities for effective GBV prevention</w:t>
      </w:r>
      <w:r w:rsidR="0091282C" w:rsidRPr="001139AE">
        <w:rPr>
          <w:rFonts w:ascii="Times New Roman" w:hAnsi="Times New Roman" w:cs="Times New Roman"/>
          <w:color w:val="000000"/>
          <w:lang w:val="en-US"/>
        </w:rPr>
        <w:t xml:space="preserve">. </w:t>
      </w:r>
    </w:p>
    <w:p w14:paraId="684E717A" w14:textId="77777777" w:rsidR="00FC71FA" w:rsidRPr="001139AE" w:rsidRDefault="00FC71FA" w:rsidP="001139AE">
      <w:pPr>
        <w:spacing w:after="0" w:line="480" w:lineRule="auto"/>
        <w:jc w:val="both"/>
        <w:rPr>
          <w:rFonts w:ascii="Times New Roman" w:hAnsi="Times New Roman" w:cs="Times New Roman"/>
          <w:color w:val="000000"/>
          <w:lang w:val="en-US"/>
        </w:rPr>
      </w:pPr>
    </w:p>
    <w:p w14:paraId="10F43E39" w14:textId="77777777" w:rsidR="00205EB0" w:rsidRPr="001139AE" w:rsidRDefault="00BB5C24" w:rsidP="001139AE">
      <w:pPr>
        <w:spacing w:after="0" w:line="480" w:lineRule="auto"/>
        <w:jc w:val="both"/>
        <w:rPr>
          <w:rFonts w:ascii="Times New Roman" w:hAnsi="Times New Roman" w:cs="Times New Roman"/>
          <w:b/>
          <w:bCs/>
          <w:color w:val="000000"/>
          <w:lang w:val="en-US"/>
        </w:rPr>
      </w:pPr>
      <w:r w:rsidRPr="001139AE">
        <w:rPr>
          <w:rFonts w:ascii="Times New Roman" w:hAnsi="Times New Roman" w:cs="Times New Roman"/>
          <w:b/>
          <w:bCs/>
          <w:color w:val="000000"/>
          <w:lang w:val="en-US"/>
        </w:rPr>
        <w:t>Literature Review</w:t>
      </w:r>
    </w:p>
    <w:p w14:paraId="67E62634" w14:textId="77777777" w:rsidR="000F5DE2" w:rsidRPr="001139AE" w:rsidRDefault="000F5DE2" w:rsidP="001139AE">
      <w:pPr>
        <w:spacing w:after="0" w:line="480" w:lineRule="auto"/>
        <w:jc w:val="both"/>
        <w:rPr>
          <w:rFonts w:ascii="Times New Roman" w:hAnsi="Times New Roman" w:cs="Times New Roman"/>
          <w:color w:val="000000"/>
          <w:lang w:val="en-US"/>
        </w:rPr>
      </w:pPr>
    </w:p>
    <w:p w14:paraId="02EC190F" w14:textId="368A04C7" w:rsidR="000F5DE2" w:rsidRPr="001139AE" w:rsidRDefault="000F5DE2" w:rsidP="001139AE">
      <w:pPr>
        <w:spacing w:after="0" w:line="480" w:lineRule="auto"/>
        <w:jc w:val="both"/>
        <w:rPr>
          <w:rFonts w:ascii="Times New Roman" w:hAnsi="Times New Roman" w:cs="Times New Roman"/>
          <w:i/>
          <w:iCs/>
          <w:color w:val="000000"/>
          <w:lang w:val="en-US"/>
        </w:rPr>
      </w:pPr>
      <w:r w:rsidRPr="001139AE">
        <w:rPr>
          <w:rFonts w:ascii="Times New Roman" w:hAnsi="Times New Roman" w:cs="Times New Roman"/>
          <w:i/>
          <w:iCs/>
          <w:color w:val="000000"/>
          <w:lang w:val="en-US"/>
        </w:rPr>
        <w:lastRenderedPageBreak/>
        <w:t>Introduction to Policy Capacity</w:t>
      </w:r>
    </w:p>
    <w:p w14:paraId="6509DA5A" w14:textId="77777777" w:rsidR="00B82012" w:rsidRPr="001139AE" w:rsidRDefault="00B82012" w:rsidP="001139AE">
      <w:pPr>
        <w:spacing w:after="0" w:line="480" w:lineRule="auto"/>
        <w:jc w:val="both"/>
        <w:rPr>
          <w:rFonts w:ascii="Times New Roman" w:hAnsi="Times New Roman" w:cs="Times New Roman"/>
          <w:color w:val="000000"/>
          <w:lang w:val="en-US"/>
        </w:rPr>
      </w:pPr>
    </w:p>
    <w:p w14:paraId="5A80025F" w14:textId="77777777" w:rsidR="00CD3F7B" w:rsidRPr="001139AE" w:rsidRDefault="000F5DE2" w:rsidP="001139AE">
      <w:pPr>
        <w:spacing w:after="0" w:line="480" w:lineRule="auto"/>
        <w:jc w:val="both"/>
        <w:rPr>
          <w:rFonts w:ascii="Times New Roman" w:hAnsi="Times New Roman" w:cs="Times New Roman"/>
          <w:color w:val="000000"/>
          <w:lang w:val="en-US"/>
        </w:rPr>
      </w:pPr>
      <w:r w:rsidRPr="001139AE">
        <w:rPr>
          <w:rFonts w:ascii="Times New Roman" w:hAnsi="Times New Roman" w:cs="Times New Roman"/>
          <w:color w:val="000000"/>
          <w:lang w:val="en-US"/>
        </w:rPr>
        <w:t>Policy capacity is the concept of government and non-governmental organizations' ability to effectively design, implement, and evaluate policies that respond to societal challenges and problems (</w:t>
      </w:r>
      <w:r w:rsidR="00E343CF" w:rsidRPr="001139AE">
        <w:rPr>
          <w:rFonts w:ascii="Times New Roman" w:hAnsi="Times New Roman" w:cs="Times New Roman"/>
          <w:color w:val="000000"/>
          <w:lang w:val="en-US"/>
        </w:rPr>
        <w:t>Wu et al., 201</w:t>
      </w:r>
      <w:r w:rsidR="00F82335" w:rsidRPr="001139AE">
        <w:rPr>
          <w:rFonts w:ascii="Times New Roman" w:hAnsi="Times New Roman" w:cs="Times New Roman"/>
          <w:color w:val="000000"/>
          <w:lang w:val="en-US"/>
        </w:rPr>
        <w:t>5</w:t>
      </w:r>
      <w:r w:rsidR="00E343CF" w:rsidRPr="001139AE">
        <w:rPr>
          <w:rFonts w:ascii="Times New Roman" w:hAnsi="Times New Roman" w:cs="Times New Roman"/>
          <w:color w:val="000000"/>
          <w:lang w:val="en-US"/>
        </w:rPr>
        <w:t xml:space="preserve">; </w:t>
      </w:r>
      <w:r w:rsidRPr="001139AE">
        <w:rPr>
          <w:rFonts w:ascii="Times New Roman" w:hAnsi="Times New Roman" w:cs="Times New Roman"/>
          <w:color w:val="000000"/>
          <w:lang w:val="en-US"/>
        </w:rPr>
        <w:t xml:space="preserve">Kim et al., 2022; Brenton et al., 2022). Its importance is in creating collaboration among different actors because gender-based violence, which is a transversal issue, will have intersections with others, and there will be a need for a co-creation of solutions from different sectors. Policy capacity is built not simply by throwing money at the problem; instead, multinational partnerships should be based on the importance of coordination around diverse organizations' areas of expertise in responding to gender-based violence prevention. While threatened communities are often included, those who can lend a hand — governments, international organizations, and the private sector can all provide collective approaches to address </w:t>
      </w:r>
      <w:r w:rsidR="00C949DB" w:rsidRPr="001139AE">
        <w:rPr>
          <w:rFonts w:ascii="Times New Roman" w:hAnsi="Times New Roman" w:cs="Times New Roman"/>
          <w:color w:val="000000"/>
          <w:lang w:val="en-US"/>
        </w:rPr>
        <w:t>climate change issues</w:t>
      </w:r>
      <w:r w:rsidRPr="001139AE">
        <w:rPr>
          <w:rFonts w:ascii="Times New Roman" w:hAnsi="Times New Roman" w:cs="Times New Roman"/>
          <w:color w:val="000000"/>
          <w:lang w:val="en-US"/>
        </w:rPr>
        <w:t xml:space="preserve"> that would be impossible for any individual or organization to do alone.</w:t>
      </w:r>
    </w:p>
    <w:p w14:paraId="6A23A2CC" w14:textId="218E876F" w:rsidR="00CD3F7B" w:rsidRPr="001139AE" w:rsidRDefault="00CD3F7B" w:rsidP="001139AE">
      <w:pPr>
        <w:spacing w:after="0" w:line="480" w:lineRule="auto"/>
        <w:ind w:firstLine="426"/>
        <w:jc w:val="both"/>
        <w:rPr>
          <w:rFonts w:ascii="Times New Roman" w:hAnsi="Times New Roman" w:cs="Times New Roman"/>
          <w:lang w:val="en-US"/>
        </w:rPr>
      </w:pPr>
      <w:r w:rsidRPr="001139AE">
        <w:rPr>
          <w:rFonts w:ascii="Times New Roman" w:hAnsi="Times New Roman" w:cs="Times New Roman"/>
          <w:lang w:val="en-US"/>
        </w:rPr>
        <w:t xml:space="preserve">The proposed structure focuses on </w:t>
      </w:r>
      <w:r w:rsidR="00C2495C" w:rsidRPr="001139AE">
        <w:rPr>
          <w:rFonts w:ascii="Times New Roman" w:hAnsi="Times New Roman" w:cs="Times New Roman"/>
          <w:lang w:val="en-US"/>
        </w:rPr>
        <w:t>creating</w:t>
      </w:r>
      <w:r w:rsidRPr="001139AE">
        <w:rPr>
          <w:rFonts w:ascii="Times New Roman" w:hAnsi="Times New Roman" w:cs="Times New Roman"/>
          <w:lang w:val="en-US"/>
        </w:rPr>
        <w:t> </w:t>
      </w:r>
      <w:r w:rsidR="00373317" w:rsidRPr="001139AE">
        <w:rPr>
          <w:rFonts w:ascii="Times New Roman" w:hAnsi="Times New Roman" w:cs="Times New Roman"/>
          <w:lang w:val="en-US"/>
        </w:rPr>
        <w:t xml:space="preserve"> </w:t>
      </w:r>
      <w:r w:rsidRPr="001139AE">
        <w:rPr>
          <w:rFonts w:ascii="Times New Roman" w:hAnsi="Times New Roman" w:cs="Times New Roman"/>
          <w:lang w:val="en-US"/>
        </w:rPr>
        <w:t>mechanisms that improve the effectiveness of interventions</w:t>
      </w:r>
      <w:r w:rsidR="00C2495C" w:rsidRPr="001139AE">
        <w:rPr>
          <w:rFonts w:ascii="Times New Roman" w:hAnsi="Times New Roman" w:cs="Times New Roman"/>
          <w:lang w:val="en-US"/>
        </w:rPr>
        <w:t xml:space="preserve"> and</w:t>
      </w:r>
      <w:r w:rsidRPr="001139AE">
        <w:rPr>
          <w:rFonts w:ascii="Times New Roman" w:hAnsi="Times New Roman" w:cs="Times New Roman"/>
          <w:lang w:val="en-US"/>
        </w:rPr>
        <w:t xml:space="preserve"> build greater trust and accountability between the stakeholders involved, leading to sustainable solutions to social and economic issues. Involving the community is a great way to collect lived experience</w:t>
      </w:r>
      <w:r w:rsidR="00373317" w:rsidRPr="001139AE">
        <w:rPr>
          <w:rFonts w:ascii="Times New Roman" w:hAnsi="Times New Roman" w:cs="Times New Roman"/>
          <w:lang w:val="en-US"/>
        </w:rPr>
        <w:t>s</w:t>
      </w:r>
      <w:r w:rsidRPr="001139AE">
        <w:rPr>
          <w:rFonts w:ascii="Times New Roman" w:hAnsi="Times New Roman" w:cs="Times New Roman"/>
          <w:lang w:val="en-US"/>
        </w:rPr>
        <w:t xml:space="preserve"> and insights t</w:t>
      </w:r>
      <w:r w:rsidR="00373317" w:rsidRPr="001139AE">
        <w:rPr>
          <w:rFonts w:ascii="Times New Roman" w:hAnsi="Times New Roman" w:cs="Times New Roman"/>
          <w:lang w:val="en-US"/>
        </w:rPr>
        <w:t>o</w:t>
      </w:r>
      <w:r w:rsidRPr="001139AE">
        <w:rPr>
          <w:rFonts w:ascii="Times New Roman" w:hAnsi="Times New Roman" w:cs="Times New Roman"/>
          <w:lang w:val="en-US"/>
        </w:rPr>
        <w:t xml:space="preserve"> influence the design of more relevant</w:t>
      </w:r>
      <w:r w:rsidRPr="001139AE">
        <w:rPr>
          <w:rFonts w:ascii="Times New Roman" w:hAnsi="Times New Roman" w:cs="Times New Roman"/>
          <w:lang w:val="en-US"/>
        </w:rPr>
        <w:t> </w:t>
      </w:r>
      <w:r w:rsidR="00373317" w:rsidRPr="001139AE">
        <w:rPr>
          <w:rFonts w:ascii="Times New Roman" w:hAnsi="Times New Roman" w:cs="Times New Roman"/>
          <w:lang w:val="en-US"/>
        </w:rPr>
        <w:t xml:space="preserve"> </w:t>
      </w:r>
      <w:r w:rsidRPr="001139AE">
        <w:rPr>
          <w:rFonts w:ascii="Times New Roman" w:hAnsi="Times New Roman" w:cs="Times New Roman"/>
          <w:lang w:val="en-US"/>
        </w:rPr>
        <w:t xml:space="preserve">and applicable policies. Mechanisms for feedback must also be built in so that communities </w:t>
      </w:r>
      <w:r w:rsidR="00373317" w:rsidRPr="001139AE">
        <w:rPr>
          <w:rFonts w:ascii="Times New Roman" w:hAnsi="Times New Roman" w:cs="Times New Roman"/>
          <w:lang w:val="en-US"/>
        </w:rPr>
        <w:t>can</w:t>
      </w:r>
      <w:r w:rsidRPr="001139AE">
        <w:rPr>
          <w:rFonts w:ascii="Times New Roman" w:hAnsi="Times New Roman" w:cs="Times New Roman"/>
          <w:lang w:val="en-US"/>
        </w:rPr>
        <w:t xml:space="preserve"> voice concerns and contribute. Doing this not only improve</w:t>
      </w:r>
      <w:r w:rsidR="00373317" w:rsidRPr="001139AE">
        <w:rPr>
          <w:rFonts w:ascii="Times New Roman" w:hAnsi="Times New Roman" w:cs="Times New Roman"/>
          <w:lang w:val="en-US"/>
        </w:rPr>
        <w:t>s</w:t>
      </w:r>
      <w:r w:rsidRPr="001139AE">
        <w:rPr>
          <w:rFonts w:ascii="Times New Roman" w:hAnsi="Times New Roman" w:cs="Times New Roman"/>
          <w:lang w:val="en-US"/>
        </w:rPr>
        <w:t xml:space="preserve"> the legitimacy of any policy decision</w:t>
      </w:r>
      <w:r w:rsidR="00373317" w:rsidRPr="001139AE">
        <w:rPr>
          <w:rFonts w:ascii="Times New Roman" w:hAnsi="Times New Roman" w:cs="Times New Roman"/>
          <w:lang w:val="en-US"/>
        </w:rPr>
        <w:t>-</w:t>
      </w:r>
      <w:r w:rsidRPr="001139AE">
        <w:rPr>
          <w:rFonts w:ascii="Times New Roman" w:hAnsi="Times New Roman" w:cs="Times New Roman"/>
          <w:lang w:val="en-US"/>
        </w:rPr>
        <w:t xml:space="preserve">makers but encourages local community members to feel a sense of ownership, </w:t>
      </w:r>
      <w:r w:rsidR="00373317" w:rsidRPr="001139AE">
        <w:rPr>
          <w:rFonts w:ascii="Times New Roman" w:hAnsi="Times New Roman" w:cs="Times New Roman"/>
          <w:lang w:val="en-US"/>
        </w:rPr>
        <w:t>encouraging</w:t>
      </w:r>
      <w:r w:rsidRPr="001139AE">
        <w:rPr>
          <w:rFonts w:ascii="Times New Roman" w:hAnsi="Times New Roman" w:cs="Times New Roman"/>
          <w:lang w:val="en-US"/>
        </w:rPr>
        <w:t xml:space="preserve"> locals to take an</w:t>
      </w:r>
      <w:r w:rsidRPr="001139AE">
        <w:rPr>
          <w:rFonts w:ascii="Times New Roman" w:hAnsi="Times New Roman" w:cs="Times New Roman"/>
          <w:lang w:val="en-US"/>
        </w:rPr>
        <w:t> </w:t>
      </w:r>
      <w:r w:rsidR="00373317" w:rsidRPr="001139AE">
        <w:rPr>
          <w:rFonts w:ascii="Times New Roman" w:hAnsi="Times New Roman" w:cs="Times New Roman"/>
          <w:lang w:val="en-US"/>
        </w:rPr>
        <w:t xml:space="preserve"> </w:t>
      </w:r>
      <w:r w:rsidRPr="001139AE">
        <w:rPr>
          <w:rFonts w:ascii="Times New Roman" w:hAnsi="Times New Roman" w:cs="Times New Roman"/>
          <w:lang w:val="en-US"/>
        </w:rPr>
        <w:t>active part in implementing change and seeking equal rights for women.</w:t>
      </w:r>
    </w:p>
    <w:p w14:paraId="312DBA91" w14:textId="07B31540" w:rsidR="00CD3F7B" w:rsidRPr="001139AE" w:rsidRDefault="00CD3F7B" w:rsidP="001139AE">
      <w:pPr>
        <w:spacing w:after="0" w:line="480" w:lineRule="auto"/>
        <w:ind w:firstLine="426"/>
        <w:jc w:val="both"/>
        <w:rPr>
          <w:rFonts w:ascii="Times New Roman" w:hAnsi="Times New Roman" w:cs="Times New Roman"/>
          <w:lang w:val="en-US"/>
        </w:rPr>
      </w:pPr>
      <w:r w:rsidRPr="001139AE">
        <w:rPr>
          <w:rFonts w:ascii="Times New Roman" w:hAnsi="Times New Roman" w:cs="Times New Roman"/>
          <w:lang w:val="en-US"/>
        </w:rPr>
        <w:t>Howlett (2015) introduces</w:t>
      </w:r>
      <w:r w:rsidRPr="001139AE">
        <w:rPr>
          <w:rFonts w:ascii="Times New Roman" w:hAnsi="Times New Roman" w:cs="Times New Roman"/>
          <w:lang w:val="en-US"/>
        </w:rPr>
        <w:t> </w:t>
      </w:r>
      <w:r w:rsidR="00373317" w:rsidRPr="001139AE">
        <w:rPr>
          <w:rFonts w:ascii="Times New Roman" w:hAnsi="Times New Roman" w:cs="Times New Roman"/>
          <w:lang w:val="en-US"/>
        </w:rPr>
        <w:t xml:space="preserve"> the </w:t>
      </w:r>
      <w:r w:rsidRPr="001139AE">
        <w:rPr>
          <w:rFonts w:ascii="Times New Roman" w:hAnsi="Times New Roman" w:cs="Times New Roman"/>
          <w:lang w:val="en-US"/>
        </w:rPr>
        <w:t>concept of policy capacity as an essential framework for understanding how governments can develop and implement policies. He also emphasize</w:t>
      </w:r>
      <w:r w:rsidR="00373317" w:rsidRPr="001139AE">
        <w:rPr>
          <w:rFonts w:ascii="Times New Roman" w:hAnsi="Times New Roman" w:cs="Times New Roman"/>
          <w:lang w:val="en-US"/>
        </w:rPr>
        <w:t>s</w:t>
      </w:r>
      <w:r w:rsidRPr="001139AE">
        <w:rPr>
          <w:rFonts w:ascii="Times New Roman" w:hAnsi="Times New Roman" w:cs="Times New Roman"/>
          <w:lang w:val="en-US"/>
        </w:rPr>
        <w:t xml:space="preserve"> that policy capacity is</w:t>
      </w:r>
      <w:r w:rsidR="00373317" w:rsidRPr="001139AE">
        <w:rPr>
          <w:rFonts w:ascii="Times New Roman" w:hAnsi="Times New Roman" w:cs="Times New Roman"/>
          <w:lang w:val="en-US"/>
        </w:rPr>
        <w:t xml:space="preserve"> </w:t>
      </w:r>
      <w:r w:rsidRPr="001139AE">
        <w:rPr>
          <w:rFonts w:ascii="Times New Roman" w:hAnsi="Times New Roman" w:cs="Times New Roman"/>
          <w:lang w:val="en-US"/>
        </w:rPr>
        <w:t> </w:t>
      </w:r>
      <w:r w:rsidRPr="001139AE">
        <w:rPr>
          <w:rFonts w:ascii="Times New Roman" w:hAnsi="Times New Roman" w:cs="Times New Roman"/>
          <w:lang w:val="en-US"/>
        </w:rPr>
        <w:t>multi-dimensional and comprises three interrelated dimensions: analytical, operational, and political. These three approaches to thinking about policy capacity offer a holistic view to evaluate the quality of policy processes and governments</w:t>
      </w:r>
      <w:r w:rsidR="00373317" w:rsidRPr="001139AE">
        <w:rPr>
          <w:rFonts w:ascii="Times New Roman" w:hAnsi="Times New Roman" w:cs="Times New Roman"/>
          <w:lang w:val="en-US"/>
        </w:rPr>
        <w:t xml:space="preserve">’ </w:t>
      </w:r>
      <w:r w:rsidRPr="001139AE">
        <w:rPr>
          <w:rFonts w:ascii="Times New Roman" w:hAnsi="Times New Roman" w:cs="Times New Roman"/>
          <w:lang w:val="en-US"/>
        </w:rPr>
        <w:t> </w:t>
      </w:r>
      <w:r w:rsidRPr="001139AE">
        <w:rPr>
          <w:rFonts w:ascii="Times New Roman" w:hAnsi="Times New Roman" w:cs="Times New Roman"/>
          <w:lang w:val="en-US"/>
        </w:rPr>
        <w:t xml:space="preserve">ability to respond to complex societal challenges. These dimensions offer a structure to comprehend how policy has </w:t>
      </w:r>
      <w:r w:rsidR="00373317" w:rsidRPr="001139AE">
        <w:rPr>
          <w:rFonts w:ascii="Times New Roman" w:hAnsi="Times New Roman" w:cs="Times New Roman"/>
          <w:lang w:val="en-US"/>
        </w:rPr>
        <w:t>been</w:t>
      </w:r>
      <w:r w:rsidRPr="001139AE">
        <w:rPr>
          <w:rFonts w:ascii="Times New Roman" w:hAnsi="Times New Roman" w:cs="Times New Roman"/>
          <w:lang w:val="en-US"/>
        </w:rPr>
        <w:t xml:space="preserve"> authoritative</w:t>
      </w:r>
      <w:r w:rsidR="00373317" w:rsidRPr="001139AE">
        <w:rPr>
          <w:rFonts w:ascii="Times New Roman" w:hAnsi="Times New Roman" w:cs="Times New Roman"/>
          <w:lang w:val="en-US"/>
        </w:rPr>
        <w:t xml:space="preserve"> </w:t>
      </w:r>
      <w:r w:rsidRPr="001139AE">
        <w:rPr>
          <w:rFonts w:ascii="Times New Roman" w:hAnsi="Times New Roman" w:cs="Times New Roman"/>
          <w:lang w:val="en-US"/>
        </w:rPr>
        <w:t> </w:t>
      </w:r>
      <w:r w:rsidRPr="001139AE">
        <w:rPr>
          <w:rFonts w:ascii="Times New Roman" w:hAnsi="Times New Roman" w:cs="Times New Roman"/>
          <w:lang w:val="en-US"/>
        </w:rPr>
        <w:t>and actualized.</w:t>
      </w:r>
    </w:p>
    <w:p w14:paraId="11BA573E" w14:textId="261731DD" w:rsidR="00CD3F7B" w:rsidRPr="001139AE" w:rsidRDefault="00CD3F7B" w:rsidP="001139AE">
      <w:pPr>
        <w:spacing w:after="0" w:line="480" w:lineRule="auto"/>
        <w:ind w:firstLine="426"/>
        <w:jc w:val="both"/>
        <w:rPr>
          <w:rFonts w:ascii="Times New Roman" w:hAnsi="Times New Roman" w:cs="Times New Roman"/>
          <w:color w:val="000000"/>
          <w:lang w:val="en-US"/>
        </w:rPr>
      </w:pPr>
      <w:r w:rsidRPr="001139AE">
        <w:rPr>
          <w:rFonts w:ascii="Times New Roman" w:hAnsi="Times New Roman" w:cs="Times New Roman"/>
          <w:lang w:val="en-US"/>
        </w:rPr>
        <w:t>Analytical capacity refers to policymakers’ ability to</w:t>
      </w:r>
      <w:r w:rsidR="00FF174C" w:rsidRPr="001139AE">
        <w:rPr>
          <w:rFonts w:ascii="Times New Roman" w:hAnsi="Times New Roman" w:cs="Times New Roman"/>
          <w:lang w:val="en-US"/>
        </w:rPr>
        <w:t xml:space="preserve"> </w:t>
      </w:r>
      <w:r w:rsidRPr="001139AE">
        <w:rPr>
          <w:rFonts w:ascii="Times New Roman" w:hAnsi="Times New Roman" w:cs="Times New Roman"/>
          <w:lang w:val="en-US"/>
        </w:rPr>
        <w:t>collect, analyze, and interpret data t</w:t>
      </w:r>
      <w:r w:rsidR="00FF174C" w:rsidRPr="001139AE">
        <w:rPr>
          <w:rFonts w:ascii="Times New Roman" w:hAnsi="Times New Roman" w:cs="Times New Roman"/>
          <w:lang w:val="en-US"/>
        </w:rPr>
        <w:t>o</w:t>
      </w:r>
      <w:r w:rsidRPr="001139AE">
        <w:rPr>
          <w:rFonts w:ascii="Times New Roman" w:hAnsi="Times New Roman" w:cs="Times New Roman"/>
          <w:lang w:val="en-US"/>
        </w:rPr>
        <w:t xml:space="preserve"> inform decision-making, which is vital </w:t>
      </w:r>
      <w:r w:rsidR="00FF174C" w:rsidRPr="001139AE">
        <w:rPr>
          <w:rFonts w:ascii="Times New Roman" w:hAnsi="Times New Roman" w:cs="Times New Roman"/>
          <w:lang w:val="en-US"/>
        </w:rPr>
        <w:t xml:space="preserve">for </w:t>
      </w:r>
      <w:r w:rsidRPr="001139AE">
        <w:rPr>
          <w:rFonts w:ascii="Times New Roman" w:hAnsi="Times New Roman" w:cs="Times New Roman"/>
          <w:lang w:val="en-US"/>
        </w:rPr>
        <w:t xml:space="preserve">effective policymaking (Wu et al., 2018). </w:t>
      </w:r>
      <w:r w:rsidR="00FF174C" w:rsidRPr="001139AE">
        <w:rPr>
          <w:rFonts w:ascii="Times New Roman" w:hAnsi="Times New Roman" w:cs="Times New Roman"/>
          <w:lang w:val="en-US"/>
        </w:rPr>
        <w:t xml:space="preserve">Competence in this ability </w:t>
      </w:r>
      <w:r w:rsidR="00FF174C" w:rsidRPr="001139AE">
        <w:rPr>
          <w:rFonts w:ascii="Times New Roman" w:hAnsi="Times New Roman" w:cs="Times New Roman"/>
          <w:lang w:val="en-US"/>
        </w:rPr>
        <w:lastRenderedPageBreak/>
        <w:t>is essential for evidence-based policy-making, as it facilitates the identification of social issues, the prediction of the outcomes, and the evaluation of policy alternatives</w:t>
      </w:r>
      <w:r w:rsidR="0008084D" w:rsidRPr="001139AE">
        <w:rPr>
          <w:rFonts w:ascii="Times New Roman" w:hAnsi="Times New Roman" w:cs="Times New Roman"/>
          <w:color w:val="000000"/>
          <w:lang w:val="en-US"/>
        </w:rPr>
        <w:t>.</w:t>
      </w:r>
    </w:p>
    <w:p w14:paraId="04654627" w14:textId="3FE078FE" w:rsidR="00CD3F7B" w:rsidRPr="001139AE" w:rsidRDefault="00CD3F7B" w:rsidP="001139AE">
      <w:pPr>
        <w:spacing w:after="0" w:line="480" w:lineRule="auto"/>
        <w:ind w:firstLine="426"/>
        <w:jc w:val="both"/>
        <w:rPr>
          <w:rFonts w:ascii="Times New Roman" w:hAnsi="Times New Roman" w:cs="Times New Roman"/>
          <w:color w:val="000000"/>
          <w:lang w:val="en-US"/>
        </w:rPr>
      </w:pPr>
      <w:r w:rsidRPr="001139AE">
        <w:rPr>
          <w:rFonts w:ascii="Times New Roman" w:hAnsi="Times New Roman" w:cs="Times New Roman"/>
          <w:lang w:val="en-US"/>
        </w:rPr>
        <w:t xml:space="preserve">Operational capacity </w:t>
      </w:r>
      <w:r w:rsidR="00481F31" w:rsidRPr="001139AE">
        <w:rPr>
          <w:rFonts w:ascii="Times New Roman" w:hAnsi="Times New Roman" w:cs="Times New Roman"/>
          <w:lang w:val="en-US"/>
        </w:rPr>
        <w:t>refers</w:t>
      </w:r>
      <w:r w:rsidR="00373317" w:rsidRPr="001139AE">
        <w:rPr>
          <w:rFonts w:ascii="Times New Roman" w:hAnsi="Times New Roman" w:cs="Times New Roman"/>
          <w:lang w:val="en-US"/>
        </w:rPr>
        <w:t xml:space="preserve"> </w:t>
      </w:r>
      <w:r w:rsidR="00C2495C" w:rsidRPr="001139AE">
        <w:rPr>
          <w:rFonts w:ascii="Times New Roman" w:hAnsi="Times New Roman" w:cs="Times New Roman"/>
          <w:lang w:val="en-US"/>
        </w:rPr>
        <w:t xml:space="preserve">to </w:t>
      </w:r>
      <w:r w:rsidRPr="001139AE">
        <w:rPr>
          <w:rFonts w:ascii="Times New Roman" w:hAnsi="Times New Roman" w:cs="Times New Roman"/>
          <w:lang w:val="en-US"/>
        </w:rPr>
        <w:t>the institutional, human, and financial resources</w:t>
      </w:r>
      <w:r w:rsidR="00373317" w:rsidRPr="001139AE">
        <w:rPr>
          <w:rFonts w:ascii="Times New Roman" w:hAnsi="Times New Roman" w:cs="Times New Roman"/>
          <w:lang w:val="en-US"/>
        </w:rPr>
        <w:t xml:space="preserve"> </w:t>
      </w:r>
      <w:r w:rsidRPr="001139AE">
        <w:rPr>
          <w:rFonts w:ascii="Times New Roman" w:hAnsi="Times New Roman" w:cs="Times New Roman"/>
          <w:lang w:val="en-US"/>
        </w:rPr>
        <w:t> </w:t>
      </w:r>
      <w:r w:rsidRPr="001139AE">
        <w:rPr>
          <w:rFonts w:ascii="Times New Roman" w:hAnsi="Times New Roman" w:cs="Times New Roman"/>
          <w:lang w:val="en-US"/>
        </w:rPr>
        <w:t xml:space="preserve">required to execute a policy counterpart to analytical capacity (Wu et al., 2015). This </w:t>
      </w:r>
      <w:r w:rsidR="00373317" w:rsidRPr="001139AE">
        <w:rPr>
          <w:rFonts w:ascii="Times New Roman" w:hAnsi="Times New Roman" w:cs="Times New Roman"/>
          <w:lang w:val="en-US"/>
        </w:rPr>
        <w:t>i</w:t>
      </w:r>
      <w:r w:rsidRPr="001139AE">
        <w:rPr>
          <w:rFonts w:ascii="Times New Roman" w:hAnsi="Times New Roman" w:cs="Times New Roman"/>
          <w:lang w:val="en-US"/>
        </w:rPr>
        <w:t>ncludes project management skills, coordination</w:t>
      </w:r>
      <w:r w:rsidR="00373317" w:rsidRPr="001139AE">
        <w:rPr>
          <w:rFonts w:ascii="Times New Roman" w:hAnsi="Times New Roman" w:cs="Times New Roman"/>
          <w:lang w:val="en-US"/>
        </w:rPr>
        <w:t xml:space="preserve"> </w:t>
      </w:r>
      <w:r w:rsidRPr="001139AE">
        <w:rPr>
          <w:rFonts w:ascii="Times New Roman" w:hAnsi="Times New Roman" w:cs="Times New Roman"/>
          <w:lang w:val="en-US"/>
        </w:rPr>
        <w:t> </w:t>
      </w:r>
      <w:r w:rsidRPr="001139AE">
        <w:rPr>
          <w:rFonts w:ascii="Times New Roman" w:hAnsi="Times New Roman" w:cs="Times New Roman"/>
          <w:lang w:val="en-US"/>
        </w:rPr>
        <w:t xml:space="preserve">standards, </w:t>
      </w:r>
      <w:r w:rsidR="00373317" w:rsidRPr="001139AE">
        <w:rPr>
          <w:rFonts w:ascii="Times New Roman" w:hAnsi="Times New Roman" w:cs="Times New Roman"/>
          <w:lang w:val="en-US"/>
        </w:rPr>
        <w:t xml:space="preserve">and </w:t>
      </w:r>
      <w:r w:rsidRPr="001139AE">
        <w:rPr>
          <w:rFonts w:ascii="Times New Roman" w:hAnsi="Times New Roman" w:cs="Times New Roman"/>
          <w:lang w:val="en-US"/>
        </w:rPr>
        <w:t>resource allocation systems. Operational capacity is especially relevant for addressing poverty and</w:t>
      </w:r>
      <w:r w:rsidRPr="001139AE">
        <w:rPr>
          <w:rFonts w:ascii="Times New Roman" w:hAnsi="Times New Roman" w:cs="Times New Roman"/>
          <w:lang w:val="en-US"/>
        </w:rPr>
        <w:t> </w:t>
      </w:r>
      <w:r w:rsidR="00373317" w:rsidRPr="001139AE">
        <w:rPr>
          <w:rFonts w:ascii="Times New Roman" w:hAnsi="Times New Roman" w:cs="Times New Roman"/>
          <w:lang w:val="en-US"/>
        </w:rPr>
        <w:t xml:space="preserve"> </w:t>
      </w:r>
      <w:r w:rsidRPr="001139AE">
        <w:rPr>
          <w:rFonts w:ascii="Times New Roman" w:hAnsi="Times New Roman" w:cs="Times New Roman"/>
          <w:lang w:val="en-US"/>
        </w:rPr>
        <w:t>inequality issues (Bhalla &amp; Lapeyre, 1997; Elkins &amp; Feeny2014). Besides, studies on disaster risk preparedness have shown that the implementation of an operational capacity, such as</w:t>
      </w:r>
      <w:r w:rsidR="00373317" w:rsidRPr="001139AE">
        <w:rPr>
          <w:rFonts w:ascii="Times New Roman" w:hAnsi="Times New Roman" w:cs="Times New Roman"/>
          <w:lang w:val="en-US"/>
        </w:rPr>
        <w:t xml:space="preserve"> </w:t>
      </w:r>
      <w:r w:rsidRPr="001139AE">
        <w:rPr>
          <w:rFonts w:ascii="Times New Roman" w:hAnsi="Times New Roman" w:cs="Times New Roman"/>
          <w:lang w:val="en-US"/>
        </w:rPr>
        <w:t> </w:t>
      </w:r>
      <w:r w:rsidRPr="001139AE">
        <w:rPr>
          <w:rFonts w:ascii="Times New Roman" w:hAnsi="Times New Roman" w:cs="Times New Roman"/>
          <w:lang w:val="en-US"/>
        </w:rPr>
        <w:t>resource mobilization and infrastructure building</w:t>
      </w:r>
      <w:r w:rsidR="00373317" w:rsidRPr="001139AE">
        <w:rPr>
          <w:rFonts w:ascii="Times New Roman" w:hAnsi="Times New Roman" w:cs="Times New Roman"/>
          <w:lang w:val="en-US"/>
        </w:rPr>
        <w:t>,</w:t>
      </w:r>
      <w:r w:rsidRPr="001139AE">
        <w:rPr>
          <w:rFonts w:ascii="Times New Roman" w:hAnsi="Times New Roman" w:cs="Times New Roman"/>
          <w:lang w:val="en-US"/>
        </w:rPr>
        <w:t xml:space="preserve"> is the key feature of reducing vulnerability to natural disaster</w:t>
      </w:r>
      <w:r w:rsidR="00373317" w:rsidRPr="001139AE">
        <w:rPr>
          <w:rFonts w:ascii="Times New Roman" w:hAnsi="Times New Roman" w:cs="Times New Roman"/>
          <w:lang w:val="en-US"/>
        </w:rPr>
        <w:t>s</w:t>
      </w:r>
      <w:r w:rsidRPr="001139AE">
        <w:rPr>
          <w:rFonts w:ascii="Times New Roman" w:hAnsi="Times New Roman" w:cs="Times New Roman"/>
          <w:lang w:val="en-US"/>
        </w:rPr>
        <w:t xml:space="preserve"> and fostering resilient societies (</w:t>
      </w:r>
      <w:proofErr w:type="spellStart"/>
      <w:r w:rsidRPr="001139AE">
        <w:rPr>
          <w:rFonts w:ascii="Times New Roman" w:hAnsi="Times New Roman" w:cs="Times New Roman"/>
          <w:lang w:val="en-US"/>
        </w:rPr>
        <w:t>Vidyani</w:t>
      </w:r>
      <w:proofErr w:type="spellEnd"/>
      <w:r w:rsidRPr="001139AE">
        <w:rPr>
          <w:rFonts w:ascii="Times New Roman" w:hAnsi="Times New Roman" w:cs="Times New Roman"/>
          <w:lang w:val="en-US"/>
        </w:rPr>
        <w:t xml:space="preserve"> &amp; </w:t>
      </w:r>
      <w:proofErr w:type="spellStart"/>
      <w:r w:rsidRPr="001139AE">
        <w:rPr>
          <w:rFonts w:ascii="Times New Roman" w:hAnsi="Times New Roman" w:cs="Times New Roman"/>
          <w:lang w:val="en-US"/>
        </w:rPr>
        <w:t>Desiana</w:t>
      </w:r>
      <w:proofErr w:type="spellEnd"/>
      <w:r w:rsidRPr="001139AE">
        <w:rPr>
          <w:rFonts w:ascii="Times New Roman" w:hAnsi="Times New Roman" w:cs="Times New Roman"/>
          <w:lang w:val="en-US"/>
        </w:rPr>
        <w:t xml:space="preserve">, 2022; Chatterjee et al., 2015). </w:t>
      </w:r>
      <w:r w:rsidR="00481F31" w:rsidRPr="001139AE">
        <w:rPr>
          <w:rFonts w:ascii="Times New Roman" w:hAnsi="Times New Roman" w:cs="Times New Roman"/>
          <w:lang w:val="en-US"/>
        </w:rPr>
        <w:t>Krueger et al. (2022) argue that governments necessitate efficient operations to develop and execute their policies coherently. It underscores the interdependence of analytical and operational competencies for data-driven decision-making and execution strategies.</w:t>
      </w:r>
    </w:p>
    <w:p w14:paraId="57CDA44D" w14:textId="49FB3759" w:rsidR="00604BF3" w:rsidRPr="001139AE" w:rsidRDefault="00481F31" w:rsidP="001139AE">
      <w:pPr>
        <w:spacing w:after="0" w:line="480" w:lineRule="auto"/>
        <w:ind w:firstLine="426"/>
        <w:jc w:val="both"/>
        <w:rPr>
          <w:rFonts w:ascii="Times New Roman" w:hAnsi="Times New Roman" w:cs="Times New Roman"/>
          <w:lang w:val="en-US"/>
        </w:rPr>
      </w:pPr>
      <w:r w:rsidRPr="001139AE">
        <w:rPr>
          <w:rFonts w:ascii="Times New Roman" w:hAnsi="Times New Roman" w:cs="Times New Roman"/>
          <w:lang w:val="en-US"/>
        </w:rPr>
        <w:t>The third essential component is political capability, which implies the ability of governments to establish coalitions, address stakeholders</w:t>
      </w:r>
      <w:r w:rsidR="00C2495C" w:rsidRPr="001139AE">
        <w:rPr>
          <w:rFonts w:ascii="Times New Roman" w:hAnsi="Times New Roman" w:cs="Times New Roman"/>
          <w:lang w:val="en-US"/>
        </w:rPr>
        <w:t>’</w:t>
      </w:r>
      <w:r w:rsidRPr="001139AE">
        <w:rPr>
          <w:rFonts w:ascii="Times New Roman" w:hAnsi="Times New Roman" w:cs="Times New Roman"/>
          <w:lang w:val="en-US"/>
        </w:rPr>
        <w:t xml:space="preserve"> concerns, and get political support for projects (Wu et al., 2018).</w:t>
      </w:r>
      <w:r w:rsidR="00CD3F7B" w:rsidRPr="001139AE">
        <w:rPr>
          <w:rFonts w:ascii="Times New Roman" w:hAnsi="Times New Roman" w:cs="Times New Roman"/>
          <w:lang w:val="en-US"/>
        </w:rPr>
        <w:t xml:space="preserve"> </w:t>
      </w:r>
      <w:r w:rsidR="00893F8D" w:rsidRPr="001139AE">
        <w:rPr>
          <w:rFonts w:ascii="Times New Roman" w:hAnsi="Times New Roman" w:cs="Times New Roman"/>
          <w:lang w:val="en-US"/>
        </w:rPr>
        <w:t xml:space="preserve">This </w:t>
      </w:r>
      <w:r w:rsidR="00373317" w:rsidRPr="001139AE">
        <w:rPr>
          <w:rFonts w:ascii="Times New Roman" w:hAnsi="Times New Roman" w:cs="Times New Roman"/>
          <w:lang w:val="en-US"/>
        </w:rPr>
        <w:t>essential skill is</w:t>
      </w:r>
      <w:r w:rsidR="00CD3F7B" w:rsidRPr="001139AE">
        <w:rPr>
          <w:rFonts w:ascii="Times New Roman" w:hAnsi="Times New Roman" w:cs="Times New Roman"/>
          <w:lang w:val="en-US"/>
        </w:rPr>
        <w:t xml:space="preserve"> required to navigate political terrain, understand</w:t>
      </w:r>
      <w:r w:rsidR="00CD3F7B" w:rsidRPr="001139AE">
        <w:rPr>
          <w:rFonts w:ascii="Times New Roman" w:hAnsi="Times New Roman" w:cs="Times New Roman"/>
          <w:lang w:val="en-US"/>
        </w:rPr>
        <w:t> </w:t>
      </w:r>
      <w:r w:rsidR="00373317" w:rsidRPr="001139AE">
        <w:rPr>
          <w:rFonts w:ascii="Times New Roman" w:hAnsi="Times New Roman" w:cs="Times New Roman"/>
          <w:lang w:val="en-US"/>
        </w:rPr>
        <w:t xml:space="preserve"> </w:t>
      </w:r>
      <w:r w:rsidR="00CD3F7B" w:rsidRPr="001139AE">
        <w:rPr>
          <w:rFonts w:ascii="Times New Roman" w:hAnsi="Times New Roman" w:cs="Times New Roman"/>
          <w:lang w:val="en-US"/>
        </w:rPr>
        <w:t xml:space="preserve">power relations dynamics, and connect with citizens’ demand for </w:t>
      </w:r>
      <w:r w:rsidR="00373317" w:rsidRPr="001139AE">
        <w:rPr>
          <w:rFonts w:ascii="Times New Roman" w:hAnsi="Times New Roman" w:cs="Times New Roman"/>
          <w:lang w:val="en-US"/>
        </w:rPr>
        <w:t xml:space="preserve">a </w:t>
      </w:r>
      <w:r w:rsidR="00CD3F7B" w:rsidRPr="001139AE">
        <w:rPr>
          <w:rFonts w:ascii="Times New Roman" w:hAnsi="Times New Roman" w:cs="Times New Roman"/>
          <w:lang w:val="en-US"/>
        </w:rPr>
        <w:t xml:space="preserve">policy response. </w:t>
      </w:r>
      <w:r w:rsidR="00604BF3" w:rsidRPr="001139AE">
        <w:rPr>
          <w:rFonts w:ascii="Times New Roman" w:hAnsi="Times New Roman" w:cs="Times New Roman"/>
          <w:lang w:val="en-US"/>
        </w:rPr>
        <w:t>Wu et al. (2018) suggest that these political competencies are crucial for obtaining public support for the program and managing potential non-cooperation obstacles</w:t>
      </w:r>
      <w:r w:rsidR="0096568A" w:rsidRPr="001139AE">
        <w:rPr>
          <w:rFonts w:ascii="Times New Roman" w:hAnsi="Times New Roman" w:cs="Times New Roman"/>
          <w:lang w:val="en-US"/>
        </w:rPr>
        <w:t>.</w:t>
      </w:r>
    </w:p>
    <w:p w14:paraId="1FDCE181" w14:textId="013573A5" w:rsidR="001C52E2" w:rsidRPr="001139AE" w:rsidRDefault="00604BF3" w:rsidP="001139AE">
      <w:pPr>
        <w:spacing w:after="0" w:line="480" w:lineRule="auto"/>
        <w:ind w:firstLine="426"/>
        <w:jc w:val="both"/>
        <w:rPr>
          <w:rFonts w:ascii="Times New Roman" w:hAnsi="Times New Roman" w:cs="Times New Roman"/>
          <w:lang w:val="en-US"/>
        </w:rPr>
      </w:pPr>
      <w:r w:rsidRPr="001139AE">
        <w:rPr>
          <w:rFonts w:ascii="Times New Roman" w:hAnsi="Times New Roman" w:cs="Times New Roman"/>
          <w:lang w:val="en-US"/>
        </w:rPr>
        <w:t xml:space="preserve">This particularly applies to sensitive social concerns, such as gender-based violence and child protection, where public support is essential to sustain enduring political commitment (Sørensen &amp; Ansell, 2023; Hadzic &amp; </w:t>
      </w:r>
      <w:proofErr w:type="spellStart"/>
      <w:r w:rsidRPr="001139AE">
        <w:rPr>
          <w:rFonts w:ascii="Times New Roman" w:hAnsi="Times New Roman" w:cs="Times New Roman"/>
          <w:lang w:val="en-US"/>
        </w:rPr>
        <w:t>Tavits</w:t>
      </w:r>
      <w:proofErr w:type="spellEnd"/>
      <w:r w:rsidRPr="001139AE">
        <w:rPr>
          <w:rFonts w:ascii="Times New Roman" w:hAnsi="Times New Roman" w:cs="Times New Roman"/>
          <w:lang w:val="en-US"/>
        </w:rPr>
        <w:t>, 2019)</w:t>
      </w:r>
      <w:r w:rsidR="001C52E2" w:rsidRPr="001139AE">
        <w:rPr>
          <w:rFonts w:ascii="Times New Roman" w:hAnsi="Times New Roman" w:cs="Times New Roman"/>
          <w:lang w:val="en-US"/>
        </w:rPr>
        <w:t>.</w:t>
      </w:r>
      <w:r w:rsidRPr="001139AE">
        <w:rPr>
          <w:rFonts w:ascii="Times New Roman" w:hAnsi="Times New Roman" w:cs="Times New Roman"/>
          <w:lang w:val="en-US"/>
        </w:rPr>
        <w:t xml:space="preserve"> Governments require robust political legitimacy for their policies by collaborating with many stakeholders, including civil society organizations, advocacy groups, and private enterprises (Ambrose et al., 2024).</w:t>
      </w:r>
    </w:p>
    <w:p w14:paraId="3C265A05" w14:textId="7C5B3E62" w:rsidR="00604BF3" w:rsidRPr="001139AE" w:rsidRDefault="00CA237A" w:rsidP="001139AE">
      <w:pPr>
        <w:spacing w:after="0" w:line="480" w:lineRule="auto"/>
        <w:ind w:firstLine="426"/>
        <w:jc w:val="both"/>
        <w:rPr>
          <w:rFonts w:ascii="Times New Roman" w:hAnsi="Times New Roman" w:cs="Times New Roman"/>
          <w:color w:val="000000"/>
          <w:lang w:val="en-US"/>
        </w:rPr>
      </w:pPr>
      <w:r w:rsidRPr="001139AE">
        <w:rPr>
          <w:rFonts w:ascii="Times New Roman" w:hAnsi="Times New Roman" w:cs="Times New Roman"/>
          <w:lang w:val="en-US"/>
        </w:rPr>
        <w:t>It is essential to apply that degree of coordination to the next phase of the policy process, indicating the analytical, operational, and political capacities must collaborate to formulate a policy that can be effectively executed. The three interconnected capacities offer a comprehensive strategy for addressing intricate socioeconomic issues and facilitating the effective execution of governmental initiatives</w:t>
      </w:r>
    </w:p>
    <w:p w14:paraId="6BEC6C83" w14:textId="77777777" w:rsidR="00B4153F" w:rsidRPr="001139AE" w:rsidRDefault="00B4153F" w:rsidP="001139AE">
      <w:pPr>
        <w:spacing w:after="0" w:line="480" w:lineRule="auto"/>
        <w:jc w:val="both"/>
        <w:rPr>
          <w:rFonts w:ascii="Times New Roman" w:hAnsi="Times New Roman" w:cs="Times New Roman"/>
          <w:color w:val="000000"/>
          <w:lang w:val="en-US"/>
        </w:rPr>
      </w:pPr>
    </w:p>
    <w:p w14:paraId="5FEE8DE3" w14:textId="3C3F3899" w:rsidR="00B3391B" w:rsidRPr="001139AE" w:rsidRDefault="00B3391B" w:rsidP="001139AE">
      <w:pPr>
        <w:pStyle w:val="NormalWeb"/>
        <w:spacing w:before="0" w:beforeAutospacing="0" w:after="0" w:afterAutospacing="0" w:line="480" w:lineRule="auto"/>
        <w:jc w:val="both"/>
        <w:rPr>
          <w:i/>
          <w:iCs/>
          <w:sz w:val="22"/>
          <w:szCs w:val="22"/>
        </w:rPr>
      </w:pPr>
      <w:r w:rsidRPr="001139AE">
        <w:rPr>
          <w:i/>
          <w:iCs/>
          <w:sz w:val="22"/>
          <w:szCs w:val="22"/>
        </w:rPr>
        <w:lastRenderedPageBreak/>
        <w:t>Policy Capacity and Gender-Based Violence Prevention</w:t>
      </w:r>
    </w:p>
    <w:p w14:paraId="05F522B1" w14:textId="77777777" w:rsidR="00B3391B" w:rsidRPr="001139AE" w:rsidRDefault="00B3391B" w:rsidP="001139AE">
      <w:pPr>
        <w:pStyle w:val="NormalWeb"/>
        <w:spacing w:before="0" w:beforeAutospacing="0" w:after="0" w:afterAutospacing="0" w:line="480" w:lineRule="auto"/>
        <w:jc w:val="both"/>
        <w:rPr>
          <w:sz w:val="22"/>
          <w:szCs w:val="22"/>
        </w:rPr>
      </w:pPr>
    </w:p>
    <w:p w14:paraId="4223F6A9" w14:textId="1DE6EA45" w:rsidR="00535EB8" w:rsidRPr="001139AE" w:rsidRDefault="00B3391B" w:rsidP="001139AE">
      <w:pPr>
        <w:pStyle w:val="NormalWeb"/>
        <w:spacing w:before="0" w:beforeAutospacing="0" w:after="0" w:afterAutospacing="0" w:line="480" w:lineRule="auto"/>
        <w:jc w:val="both"/>
        <w:rPr>
          <w:sz w:val="22"/>
          <w:szCs w:val="22"/>
        </w:rPr>
      </w:pPr>
      <w:r w:rsidRPr="001139AE">
        <w:rPr>
          <w:sz w:val="22"/>
          <w:szCs w:val="22"/>
        </w:rPr>
        <w:t>P</w:t>
      </w:r>
      <w:r w:rsidR="00481F31" w:rsidRPr="001139AE">
        <w:rPr>
          <w:sz w:val="22"/>
          <w:szCs w:val="22"/>
        </w:rPr>
        <w:t>revious</w:t>
      </w:r>
      <w:r w:rsidRPr="001139AE">
        <w:rPr>
          <w:sz w:val="22"/>
          <w:szCs w:val="22"/>
        </w:rPr>
        <w:t xml:space="preserve"> </w:t>
      </w:r>
      <w:r w:rsidR="00481F31" w:rsidRPr="001139AE">
        <w:rPr>
          <w:sz w:val="22"/>
          <w:szCs w:val="22"/>
        </w:rPr>
        <w:t>studies</w:t>
      </w:r>
      <w:r w:rsidRPr="001139AE">
        <w:rPr>
          <w:sz w:val="22"/>
          <w:szCs w:val="22"/>
        </w:rPr>
        <w:t xml:space="preserve"> </w:t>
      </w:r>
      <w:r w:rsidR="00CF44F8" w:rsidRPr="001139AE">
        <w:rPr>
          <w:sz w:val="22"/>
          <w:szCs w:val="22"/>
        </w:rPr>
        <w:t>demonstrate</w:t>
      </w:r>
      <w:r w:rsidRPr="001139AE">
        <w:rPr>
          <w:sz w:val="22"/>
          <w:szCs w:val="22"/>
        </w:rPr>
        <w:t xml:space="preserve"> a strong relationship between policy capacity and the efficacy of gender-based violence (GBV) prevention and response systems. Policy capacity enables governmental institutions to formulate, implement, and evaluate policy initiatives to address complex social issues, including gender-based violence prevention programs (Gains &amp; Lowndes, 2017; Khan &amp; Hussain, 2024). A comprehensive policy capacity enables evidence to inform policymakers’ decisions, enhancing the effectiveness of initiatives to reduce gender-based violence in attaining their intended goals (Schleiff et al., 2020).</w:t>
      </w:r>
      <w:r w:rsidR="00481F31" w:rsidRPr="001139AE">
        <w:rPr>
          <w:sz w:val="22"/>
          <w:szCs w:val="22"/>
        </w:rPr>
        <w:t xml:space="preserve"> The efficacy of these interventions often relies on the strengths of the underlying research. Despite specific studies examining the effectiveness of GBV prevention strategies (Cahlil et al., 2023; Khan &amp; Hussain, 2024; Gains &amp; Lowndes, 2017), substantial knowledge gaps remain</w:t>
      </w:r>
      <w:r w:rsidR="00535EB8" w:rsidRPr="001139AE">
        <w:rPr>
          <w:sz w:val="22"/>
          <w:szCs w:val="22"/>
        </w:rPr>
        <w:t>.</w:t>
      </w:r>
      <w:r w:rsidR="00481F31" w:rsidRPr="001139AE">
        <w:rPr>
          <w:sz w:val="22"/>
          <w:szCs w:val="22"/>
        </w:rPr>
        <w:t xml:space="preserve"> A significant issue is the quality of data reporting, especially with incidents of gender-based violence that frequently go underreported due to fear of stigma and retaliation, resulting in an underestimation of prevalence (Mazza et al., 1996; Lawry et al., 2011). This </w:t>
      </w:r>
      <w:r w:rsidR="00CF44F8" w:rsidRPr="001139AE">
        <w:rPr>
          <w:sz w:val="22"/>
          <w:szCs w:val="22"/>
        </w:rPr>
        <w:t>underscores</w:t>
      </w:r>
      <w:r w:rsidR="00481F31" w:rsidRPr="001139AE">
        <w:rPr>
          <w:sz w:val="22"/>
          <w:szCs w:val="22"/>
        </w:rPr>
        <w:t xml:space="preserve"> the need for a comprehensive </w:t>
      </w:r>
      <w:r w:rsidR="00CF44F8" w:rsidRPr="001139AE">
        <w:rPr>
          <w:sz w:val="22"/>
          <w:szCs w:val="22"/>
        </w:rPr>
        <w:t>policy</w:t>
      </w:r>
      <w:r w:rsidR="00481F31" w:rsidRPr="001139AE">
        <w:rPr>
          <w:sz w:val="22"/>
          <w:szCs w:val="22"/>
        </w:rPr>
        <w:t xml:space="preserve"> framework to enable evidence-based decision-making and prioritize the development of the necessary capacity to </w:t>
      </w:r>
      <w:r w:rsidR="00CF44F8" w:rsidRPr="001139AE">
        <w:rPr>
          <w:sz w:val="22"/>
          <w:szCs w:val="22"/>
        </w:rPr>
        <w:t>address GBV and improve survivor protection effectively</w:t>
      </w:r>
      <w:r w:rsidR="00481F31" w:rsidRPr="001139AE">
        <w:rPr>
          <w:sz w:val="22"/>
          <w:szCs w:val="22"/>
        </w:rPr>
        <w:t xml:space="preserve">. </w:t>
      </w:r>
      <w:r w:rsidR="00CF44F8" w:rsidRPr="001139AE">
        <w:rPr>
          <w:sz w:val="22"/>
          <w:szCs w:val="22"/>
        </w:rPr>
        <w:t>This illustrates that policy capacity is crucial for creating a practical legislative framework.</w:t>
      </w:r>
    </w:p>
    <w:p w14:paraId="24175E55" w14:textId="734E4A05" w:rsidR="00E55823" w:rsidRPr="001139AE" w:rsidRDefault="00E55823" w:rsidP="001139AE">
      <w:pPr>
        <w:pStyle w:val="NormalWeb"/>
        <w:spacing w:before="0" w:beforeAutospacing="0" w:after="0" w:afterAutospacing="0" w:line="480" w:lineRule="auto"/>
        <w:ind w:firstLine="426"/>
        <w:jc w:val="both"/>
        <w:rPr>
          <w:color w:val="000000"/>
          <w:sz w:val="22"/>
          <w:szCs w:val="22"/>
        </w:rPr>
      </w:pPr>
      <w:r w:rsidRPr="001139AE">
        <w:rPr>
          <w:sz w:val="22"/>
          <w:szCs w:val="22"/>
        </w:rPr>
        <w:t xml:space="preserve">GBV prevention is crucial and faces many challenges, ranging from </w:t>
      </w:r>
      <w:r w:rsidR="00373317" w:rsidRPr="001139AE">
        <w:rPr>
          <w:sz w:val="22"/>
          <w:szCs w:val="22"/>
        </w:rPr>
        <w:t>improving policy capacity to strengthening</w:t>
      </w:r>
      <w:r w:rsidRPr="001139AE">
        <w:rPr>
          <w:sz w:val="22"/>
          <w:szCs w:val="22"/>
        </w:rPr>
        <w:t xml:space="preserve"> evidence-based</w:t>
      </w:r>
      <w:r w:rsidR="00373317" w:rsidRPr="001139AE">
        <w:rPr>
          <w:sz w:val="22"/>
          <w:szCs w:val="22"/>
        </w:rPr>
        <w:t xml:space="preserve"> </w:t>
      </w:r>
      <w:r w:rsidRPr="001139AE">
        <w:rPr>
          <w:sz w:val="22"/>
          <w:szCs w:val="22"/>
        </w:rPr>
        <w:t> </w:t>
      </w:r>
      <w:r w:rsidRPr="001139AE">
        <w:rPr>
          <w:sz w:val="22"/>
          <w:szCs w:val="22"/>
        </w:rPr>
        <w:t>practice and the need for interventions that work. These components strengthen the capacity of communities to respond to</w:t>
      </w:r>
      <w:r w:rsidR="00373317" w:rsidRPr="001139AE">
        <w:rPr>
          <w:sz w:val="22"/>
          <w:szCs w:val="22"/>
        </w:rPr>
        <w:t xml:space="preserve"> </w:t>
      </w:r>
      <w:r w:rsidRPr="001139AE">
        <w:rPr>
          <w:sz w:val="22"/>
          <w:szCs w:val="22"/>
        </w:rPr>
        <w:t> </w:t>
      </w:r>
      <w:r w:rsidRPr="001139AE">
        <w:rPr>
          <w:sz w:val="22"/>
          <w:szCs w:val="22"/>
        </w:rPr>
        <w:t>GBV support survivors and contribute to sustainable behavioral change (Cattaneo et al., 2020). To combat</w:t>
      </w:r>
      <w:r w:rsidR="00373317" w:rsidRPr="001139AE">
        <w:rPr>
          <w:sz w:val="22"/>
          <w:szCs w:val="22"/>
        </w:rPr>
        <w:t xml:space="preserve"> </w:t>
      </w:r>
      <w:r w:rsidRPr="001139AE">
        <w:rPr>
          <w:sz w:val="22"/>
          <w:szCs w:val="22"/>
        </w:rPr>
        <w:t> </w:t>
      </w:r>
      <w:r w:rsidRPr="001139AE">
        <w:rPr>
          <w:sz w:val="22"/>
          <w:szCs w:val="22"/>
        </w:rPr>
        <w:t>these norms and behaviors, education and awareness programs are essential to build a safe space (Hilton, 2000). Consequently, education initiatives may not always work the same in some communities due to the lack of willingness or resources; hence, they are</w:t>
      </w:r>
      <w:r w:rsidR="00373317" w:rsidRPr="001139AE">
        <w:rPr>
          <w:sz w:val="22"/>
          <w:szCs w:val="22"/>
        </w:rPr>
        <w:t xml:space="preserve"> </w:t>
      </w:r>
      <w:r w:rsidRPr="001139AE">
        <w:rPr>
          <w:sz w:val="22"/>
          <w:szCs w:val="22"/>
        </w:rPr>
        <w:t> </w:t>
      </w:r>
      <w:r w:rsidRPr="001139AE">
        <w:rPr>
          <w:sz w:val="22"/>
          <w:szCs w:val="22"/>
        </w:rPr>
        <w:t>not always implemented consistently (Howard-</w:t>
      </w:r>
      <w:proofErr w:type="spellStart"/>
      <w:r w:rsidRPr="001139AE">
        <w:rPr>
          <w:sz w:val="22"/>
          <w:szCs w:val="22"/>
        </w:rPr>
        <w:t>Grabman</w:t>
      </w:r>
      <w:proofErr w:type="spellEnd"/>
      <w:r w:rsidRPr="001139AE">
        <w:rPr>
          <w:sz w:val="22"/>
          <w:szCs w:val="22"/>
        </w:rPr>
        <w:t xml:space="preserve"> et al., 2017). Restructuring this information can shift responsibility to victims and members of the community</w:t>
      </w:r>
      <w:r w:rsidRPr="001139AE">
        <w:rPr>
          <w:sz w:val="22"/>
          <w:szCs w:val="22"/>
        </w:rPr>
        <w:t> </w:t>
      </w:r>
      <w:r w:rsidR="00373317" w:rsidRPr="001139AE">
        <w:rPr>
          <w:sz w:val="22"/>
          <w:szCs w:val="22"/>
        </w:rPr>
        <w:t xml:space="preserve"> </w:t>
      </w:r>
      <w:r w:rsidRPr="001139AE">
        <w:rPr>
          <w:sz w:val="22"/>
          <w:szCs w:val="22"/>
        </w:rPr>
        <w:t xml:space="preserve">as opposed to holding the perpetrator responsible (White &amp; Sienkiewicz). In addition, developing respect may overlook systemic issues such as economic inequality or </w:t>
      </w:r>
      <w:r w:rsidR="00373317" w:rsidRPr="001139AE">
        <w:rPr>
          <w:sz w:val="22"/>
          <w:szCs w:val="22"/>
        </w:rPr>
        <w:t>institutional deficit</w:t>
      </w:r>
      <w:r w:rsidRPr="001139AE">
        <w:rPr>
          <w:sz w:val="22"/>
          <w:szCs w:val="22"/>
        </w:rPr>
        <w:t xml:space="preserve">s that lead to </w:t>
      </w:r>
      <w:r w:rsidR="00373317" w:rsidRPr="001139AE">
        <w:rPr>
          <w:sz w:val="22"/>
          <w:szCs w:val="22"/>
        </w:rPr>
        <w:t xml:space="preserve">the </w:t>
      </w:r>
      <w:r w:rsidRPr="001139AE">
        <w:rPr>
          <w:sz w:val="22"/>
          <w:szCs w:val="22"/>
        </w:rPr>
        <w:t xml:space="preserve">failure </w:t>
      </w:r>
      <w:r w:rsidR="00373317" w:rsidRPr="001139AE">
        <w:rPr>
          <w:sz w:val="22"/>
          <w:szCs w:val="22"/>
        </w:rPr>
        <w:t xml:space="preserve">of </w:t>
      </w:r>
      <w:r w:rsidRPr="001139AE">
        <w:rPr>
          <w:sz w:val="22"/>
          <w:szCs w:val="22"/>
        </w:rPr>
        <w:t>GBV</w:t>
      </w:r>
      <w:r w:rsidR="00373317" w:rsidRPr="001139AE">
        <w:rPr>
          <w:sz w:val="22"/>
          <w:szCs w:val="22"/>
        </w:rPr>
        <w:t xml:space="preserve"> </w:t>
      </w:r>
      <w:r w:rsidRPr="001139AE">
        <w:rPr>
          <w:sz w:val="22"/>
          <w:szCs w:val="22"/>
        </w:rPr>
        <w:t> </w:t>
      </w:r>
      <w:r w:rsidRPr="001139AE">
        <w:rPr>
          <w:sz w:val="22"/>
          <w:szCs w:val="22"/>
        </w:rPr>
        <w:t>prevention program implementation (O'Laughlin, 2016; Krishnan et al., 2008)</w:t>
      </w:r>
      <w:r w:rsidR="00187A54" w:rsidRPr="001139AE">
        <w:rPr>
          <w:color w:val="000000"/>
          <w:sz w:val="22"/>
          <w:szCs w:val="22"/>
        </w:rPr>
        <w:t>.</w:t>
      </w:r>
    </w:p>
    <w:p w14:paraId="60ADCFB5" w14:textId="1CB42CE9" w:rsidR="00E55823" w:rsidRPr="001139AE" w:rsidRDefault="00373317" w:rsidP="001139AE">
      <w:pPr>
        <w:pStyle w:val="NormalWeb"/>
        <w:spacing w:before="0" w:beforeAutospacing="0" w:after="0" w:afterAutospacing="0" w:line="480" w:lineRule="auto"/>
        <w:ind w:firstLine="426"/>
        <w:jc w:val="both"/>
        <w:rPr>
          <w:color w:val="000000"/>
          <w:sz w:val="22"/>
          <w:szCs w:val="22"/>
        </w:rPr>
      </w:pPr>
      <w:r w:rsidRPr="001139AE">
        <w:rPr>
          <w:sz w:val="22"/>
          <w:szCs w:val="22"/>
        </w:rPr>
        <w:lastRenderedPageBreak/>
        <w:t>F</w:t>
      </w:r>
      <w:r w:rsidR="00E55823" w:rsidRPr="001139AE">
        <w:rPr>
          <w:sz w:val="22"/>
          <w:szCs w:val="22"/>
        </w:rPr>
        <w:t xml:space="preserve">urther studies </w:t>
      </w:r>
      <w:r w:rsidRPr="001139AE">
        <w:rPr>
          <w:sz w:val="22"/>
          <w:szCs w:val="22"/>
        </w:rPr>
        <w:t>are required to conduct</w:t>
      </w:r>
      <w:r w:rsidR="00E55823" w:rsidRPr="001139AE">
        <w:rPr>
          <w:sz w:val="22"/>
          <w:szCs w:val="22"/>
        </w:rPr>
        <w:t xml:space="preserve"> comprehensive intervention</w:t>
      </w:r>
      <w:r w:rsidRPr="001139AE">
        <w:rPr>
          <w:sz w:val="22"/>
          <w:szCs w:val="22"/>
        </w:rPr>
        <w:t>s</w:t>
      </w:r>
      <w:r w:rsidR="00E55823" w:rsidRPr="001139AE">
        <w:rPr>
          <w:sz w:val="22"/>
          <w:szCs w:val="22"/>
        </w:rPr>
        <w:t xml:space="preserve"> to solve local resource constraints and</w:t>
      </w:r>
      <w:r w:rsidRPr="001139AE">
        <w:rPr>
          <w:sz w:val="22"/>
          <w:szCs w:val="22"/>
        </w:rPr>
        <w:t xml:space="preserve"> </w:t>
      </w:r>
      <w:r w:rsidR="00E55823" w:rsidRPr="001139AE">
        <w:rPr>
          <w:sz w:val="22"/>
          <w:szCs w:val="22"/>
        </w:rPr>
        <w:t> </w:t>
      </w:r>
      <w:r w:rsidR="00E55823" w:rsidRPr="001139AE">
        <w:rPr>
          <w:sz w:val="22"/>
          <w:szCs w:val="22"/>
        </w:rPr>
        <w:t xml:space="preserve">inadequate institutional capabilities. There is </w:t>
      </w:r>
      <w:r w:rsidRPr="001139AE">
        <w:rPr>
          <w:sz w:val="22"/>
          <w:szCs w:val="22"/>
        </w:rPr>
        <w:t xml:space="preserve">a </w:t>
      </w:r>
      <w:r w:rsidR="00E55823" w:rsidRPr="001139AE">
        <w:rPr>
          <w:sz w:val="22"/>
          <w:szCs w:val="22"/>
        </w:rPr>
        <w:t>lack of current research to identify the appropriate approach of collaboration amongst government, NGO, private sector</w:t>
      </w:r>
      <w:r w:rsidRPr="001139AE">
        <w:rPr>
          <w:sz w:val="22"/>
          <w:szCs w:val="22"/>
        </w:rPr>
        <w:t>,</w:t>
      </w:r>
      <w:r w:rsidR="00E55823" w:rsidRPr="001139AE">
        <w:rPr>
          <w:sz w:val="22"/>
          <w:szCs w:val="22"/>
        </w:rPr>
        <w:t xml:space="preserve"> and community-based organizations at the local level</w:t>
      </w:r>
      <w:r w:rsidRPr="001139AE">
        <w:rPr>
          <w:sz w:val="22"/>
          <w:szCs w:val="22"/>
        </w:rPr>
        <w:t>,</w:t>
      </w:r>
      <w:r w:rsidR="00E55823" w:rsidRPr="001139AE">
        <w:rPr>
          <w:sz w:val="22"/>
          <w:szCs w:val="22"/>
        </w:rPr>
        <w:t xml:space="preserve"> which hinders the process of</w:t>
      </w:r>
      <w:r w:rsidRPr="001139AE">
        <w:rPr>
          <w:sz w:val="22"/>
          <w:szCs w:val="22"/>
        </w:rPr>
        <w:t xml:space="preserve"> </w:t>
      </w:r>
      <w:r w:rsidR="00E55823" w:rsidRPr="001139AE">
        <w:rPr>
          <w:sz w:val="22"/>
          <w:szCs w:val="22"/>
        </w:rPr>
        <w:t> </w:t>
      </w:r>
      <w:r w:rsidR="00E55823" w:rsidRPr="001139AE">
        <w:rPr>
          <w:sz w:val="22"/>
          <w:szCs w:val="22"/>
        </w:rPr>
        <w:t>creating effective interventions that are tailored to the multifaceted nature of GBV in specific cultural contexts (Faletti et al., 2024; Usmani et al.</w:t>
      </w:r>
      <w:r w:rsidR="00092278" w:rsidRPr="001139AE">
        <w:rPr>
          <w:sz w:val="22"/>
          <w:szCs w:val="22"/>
        </w:rPr>
        <w:t>,</w:t>
      </w:r>
      <w:r w:rsidR="00E55823" w:rsidRPr="001139AE">
        <w:rPr>
          <w:sz w:val="22"/>
          <w:szCs w:val="22"/>
        </w:rPr>
        <w:t xml:space="preserve"> 2022</w:t>
      </w:r>
      <w:r w:rsidR="00EC5248" w:rsidRPr="001139AE">
        <w:rPr>
          <w:sz w:val="22"/>
          <w:szCs w:val="22"/>
        </w:rPr>
        <w:t>; Rahayu, 2016</w:t>
      </w:r>
      <w:r w:rsidR="00E55823" w:rsidRPr="001139AE">
        <w:rPr>
          <w:sz w:val="22"/>
          <w:szCs w:val="22"/>
        </w:rPr>
        <w:t>). Therefore, this research will contribute to fill</w:t>
      </w:r>
      <w:r w:rsidRPr="001139AE">
        <w:rPr>
          <w:sz w:val="22"/>
          <w:szCs w:val="22"/>
        </w:rPr>
        <w:t>ing</w:t>
      </w:r>
      <w:r w:rsidR="00E55823" w:rsidRPr="001139AE">
        <w:rPr>
          <w:sz w:val="22"/>
          <w:szCs w:val="22"/>
        </w:rPr>
        <w:t xml:space="preserve"> th</w:t>
      </w:r>
      <w:r w:rsidR="0019773F" w:rsidRPr="001139AE">
        <w:rPr>
          <w:sz w:val="22"/>
          <w:szCs w:val="22"/>
        </w:rPr>
        <w:t>e</w:t>
      </w:r>
      <w:r w:rsidR="00E55823" w:rsidRPr="001139AE">
        <w:rPr>
          <w:sz w:val="22"/>
          <w:szCs w:val="22"/>
        </w:rPr>
        <w:t xml:space="preserve"> research gaps </w:t>
      </w:r>
      <w:r w:rsidR="0019773F" w:rsidRPr="001139AE">
        <w:rPr>
          <w:sz w:val="22"/>
          <w:szCs w:val="22"/>
        </w:rPr>
        <w:t xml:space="preserve">by examining </w:t>
      </w:r>
      <w:r w:rsidRPr="001139AE">
        <w:rPr>
          <w:sz w:val="22"/>
          <w:szCs w:val="22"/>
        </w:rPr>
        <w:t xml:space="preserve">the </w:t>
      </w:r>
      <w:r w:rsidR="0019773F" w:rsidRPr="001139AE">
        <w:rPr>
          <w:sz w:val="22"/>
          <w:szCs w:val="22"/>
        </w:rPr>
        <w:t xml:space="preserve">collaborative approach </w:t>
      </w:r>
      <w:r w:rsidRPr="001139AE">
        <w:rPr>
          <w:sz w:val="22"/>
          <w:szCs w:val="22"/>
        </w:rPr>
        <w:t>from</w:t>
      </w:r>
      <w:r w:rsidR="0019773F" w:rsidRPr="001139AE">
        <w:rPr>
          <w:sz w:val="22"/>
          <w:szCs w:val="22"/>
        </w:rPr>
        <w:t xml:space="preserve"> </w:t>
      </w:r>
      <w:r w:rsidRPr="001139AE">
        <w:rPr>
          <w:sz w:val="22"/>
          <w:szCs w:val="22"/>
        </w:rPr>
        <w:t xml:space="preserve">a </w:t>
      </w:r>
      <w:r w:rsidR="00E55823" w:rsidRPr="001139AE">
        <w:rPr>
          <w:sz w:val="22"/>
          <w:szCs w:val="22"/>
        </w:rPr>
        <w:t>local</w:t>
      </w:r>
      <w:r w:rsidR="0019773F" w:rsidRPr="001139AE">
        <w:rPr>
          <w:sz w:val="22"/>
          <w:szCs w:val="22"/>
        </w:rPr>
        <w:t xml:space="preserve"> perspective </w:t>
      </w:r>
      <w:r w:rsidR="00E55823" w:rsidRPr="001139AE">
        <w:rPr>
          <w:sz w:val="22"/>
          <w:szCs w:val="22"/>
        </w:rPr>
        <w:t xml:space="preserve">to </w:t>
      </w:r>
      <w:r w:rsidR="0019773F" w:rsidRPr="001139AE">
        <w:rPr>
          <w:sz w:val="22"/>
          <w:szCs w:val="22"/>
        </w:rPr>
        <w:t xml:space="preserve">provide </w:t>
      </w:r>
      <w:r w:rsidR="005C31AE" w:rsidRPr="001139AE">
        <w:rPr>
          <w:sz w:val="22"/>
          <w:szCs w:val="22"/>
        </w:rPr>
        <w:t>valuable insight</w:t>
      </w:r>
      <w:r w:rsidR="00E55823" w:rsidRPr="001139AE">
        <w:rPr>
          <w:sz w:val="22"/>
          <w:szCs w:val="22"/>
        </w:rPr>
        <w:t xml:space="preserve"> that best meet</w:t>
      </w:r>
      <w:r w:rsidRPr="001139AE">
        <w:rPr>
          <w:sz w:val="22"/>
          <w:szCs w:val="22"/>
        </w:rPr>
        <w:t>s</w:t>
      </w:r>
      <w:r w:rsidR="00E55823" w:rsidRPr="001139AE">
        <w:rPr>
          <w:sz w:val="22"/>
          <w:szCs w:val="22"/>
        </w:rPr>
        <w:t xml:space="preserve"> local needs and challenges.</w:t>
      </w:r>
    </w:p>
    <w:p w14:paraId="2EC212DD" w14:textId="46F3C1E9" w:rsidR="00C16F8A" w:rsidRPr="001139AE" w:rsidRDefault="00187A54" w:rsidP="001139AE">
      <w:pPr>
        <w:pStyle w:val="NormalWeb"/>
        <w:spacing w:before="0" w:beforeAutospacing="0" w:after="0" w:afterAutospacing="0" w:line="480" w:lineRule="auto"/>
        <w:ind w:firstLine="426"/>
        <w:jc w:val="both"/>
        <w:rPr>
          <w:sz w:val="22"/>
          <w:szCs w:val="22"/>
        </w:rPr>
      </w:pPr>
      <w:r w:rsidRPr="001139AE">
        <w:rPr>
          <w:color w:val="000000"/>
          <w:sz w:val="22"/>
          <w:szCs w:val="22"/>
        </w:rPr>
        <w:t xml:space="preserve"> </w:t>
      </w:r>
    </w:p>
    <w:p w14:paraId="63ABB4B4" w14:textId="77777777" w:rsidR="00205EB0" w:rsidRPr="001139AE" w:rsidRDefault="00BB5C24" w:rsidP="001139AE">
      <w:pPr>
        <w:spacing w:after="0" w:line="480" w:lineRule="auto"/>
        <w:jc w:val="both"/>
        <w:rPr>
          <w:rFonts w:ascii="Times New Roman" w:hAnsi="Times New Roman" w:cs="Times New Roman"/>
          <w:b/>
          <w:lang w:val="en-US"/>
        </w:rPr>
      </w:pPr>
      <w:r w:rsidRPr="001139AE">
        <w:rPr>
          <w:rFonts w:ascii="Times New Roman" w:hAnsi="Times New Roman" w:cs="Times New Roman"/>
          <w:b/>
          <w:lang w:val="en-US"/>
        </w:rPr>
        <w:t>Research Methods</w:t>
      </w:r>
    </w:p>
    <w:p w14:paraId="18B8EB67" w14:textId="51F27F5A" w:rsidR="00B80FA8" w:rsidRPr="001139AE" w:rsidRDefault="005C31AE" w:rsidP="001139AE">
      <w:pPr>
        <w:autoSpaceDE w:val="0"/>
        <w:autoSpaceDN w:val="0"/>
        <w:adjustRightInd w:val="0"/>
        <w:spacing w:after="0" w:line="480" w:lineRule="auto"/>
        <w:jc w:val="both"/>
        <w:rPr>
          <w:rFonts w:ascii="Times New Roman" w:hAnsi="Times New Roman" w:cs="Times New Roman"/>
          <w:lang w:val="en-US"/>
        </w:rPr>
      </w:pPr>
      <w:r w:rsidRPr="001139AE">
        <w:rPr>
          <w:rFonts w:ascii="Times New Roman" w:hAnsi="Times New Roman" w:cs="Times New Roman"/>
          <w:lang w:val="en-US"/>
        </w:rPr>
        <w:t xml:space="preserve">The research data </w:t>
      </w:r>
      <w:r w:rsidR="00D91494" w:rsidRPr="001139AE">
        <w:rPr>
          <w:rFonts w:ascii="Times New Roman" w:hAnsi="Times New Roman" w:cs="Times New Roman"/>
          <w:lang w:val="en-US"/>
        </w:rPr>
        <w:t>was co</w:t>
      </w:r>
      <w:r w:rsidR="00373317" w:rsidRPr="001139AE">
        <w:rPr>
          <w:rFonts w:ascii="Times New Roman" w:hAnsi="Times New Roman" w:cs="Times New Roman"/>
          <w:lang w:val="en-US"/>
        </w:rPr>
        <w:t>lle</w:t>
      </w:r>
      <w:r w:rsidR="00D91494" w:rsidRPr="001139AE">
        <w:rPr>
          <w:rFonts w:ascii="Times New Roman" w:hAnsi="Times New Roman" w:cs="Times New Roman"/>
          <w:lang w:val="en-US"/>
        </w:rPr>
        <w:t>cted in</w:t>
      </w:r>
      <w:r w:rsidRPr="001139AE">
        <w:rPr>
          <w:rFonts w:ascii="Times New Roman" w:hAnsi="Times New Roman" w:cs="Times New Roman"/>
          <w:lang w:val="en-US"/>
        </w:rPr>
        <w:t xml:space="preserve"> </w:t>
      </w:r>
      <w:r w:rsidR="00D91494" w:rsidRPr="001139AE">
        <w:rPr>
          <w:rFonts w:ascii="Times New Roman" w:hAnsi="Times New Roman" w:cs="Times New Roman"/>
          <w:lang w:val="en-US"/>
        </w:rPr>
        <w:t>M</w:t>
      </w:r>
      <w:r w:rsidRPr="001139AE">
        <w:rPr>
          <w:rFonts w:ascii="Times New Roman" w:hAnsi="Times New Roman" w:cs="Times New Roman"/>
          <w:lang w:val="en-US"/>
        </w:rPr>
        <w:t xml:space="preserve">akassar </w:t>
      </w:r>
      <w:r w:rsidR="00373317" w:rsidRPr="001139AE">
        <w:rPr>
          <w:rFonts w:ascii="Times New Roman" w:hAnsi="Times New Roman" w:cs="Times New Roman"/>
          <w:lang w:val="en-US"/>
        </w:rPr>
        <w:t>C</w:t>
      </w:r>
      <w:r w:rsidRPr="001139AE">
        <w:rPr>
          <w:rFonts w:ascii="Times New Roman" w:hAnsi="Times New Roman" w:cs="Times New Roman"/>
          <w:lang w:val="en-US"/>
        </w:rPr>
        <w:t>ity, the provincial capital of South Sulawesi, Indonesia</w:t>
      </w:r>
      <w:r w:rsidR="001B617F" w:rsidRPr="001139AE">
        <w:rPr>
          <w:rFonts w:ascii="Times New Roman" w:hAnsi="Times New Roman" w:cs="Times New Roman"/>
          <w:lang w:val="en-US"/>
        </w:rPr>
        <w:t>, which has about 1,5 million (Statistical Bureau of Makassar, 2021)</w:t>
      </w:r>
      <w:r w:rsidRPr="001139AE">
        <w:rPr>
          <w:rFonts w:ascii="Times New Roman" w:hAnsi="Times New Roman" w:cs="Times New Roman"/>
          <w:lang w:val="en-US"/>
        </w:rPr>
        <w:t>. Being the capital of South Sulawesi</w:t>
      </w:r>
      <w:r w:rsidRPr="001139AE">
        <w:rPr>
          <w:rFonts w:ascii="Times New Roman" w:hAnsi="Times New Roman" w:cs="Times New Roman"/>
          <w:lang w:val="en-US"/>
        </w:rPr>
        <w:t> </w:t>
      </w:r>
      <w:r w:rsidR="00373317" w:rsidRPr="001139AE">
        <w:rPr>
          <w:rFonts w:ascii="Times New Roman" w:hAnsi="Times New Roman" w:cs="Times New Roman"/>
          <w:lang w:val="en-US"/>
        </w:rPr>
        <w:t xml:space="preserve"> </w:t>
      </w:r>
      <w:r w:rsidRPr="001139AE">
        <w:rPr>
          <w:rFonts w:ascii="Times New Roman" w:hAnsi="Times New Roman" w:cs="Times New Roman"/>
          <w:lang w:val="en-US"/>
        </w:rPr>
        <w:t>province and the economic, educational, and cultural center in Eastern Indonesia</w:t>
      </w:r>
      <w:r w:rsidR="006816E0" w:rsidRPr="001139AE">
        <w:rPr>
          <w:rFonts w:ascii="Times New Roman" w:hAnsi="Times New Roman" w:cs="Times New Roman"/>
          <w:lang w:val="en-US"/>
        </w:rPr>
        <w:t>,</w:t>
      </w:r>
      <w:r w:rsidR="001B617F" w:rsidRPr="001139AE">
        <w:rPr>
          <w:rFonts w:ascii="Times New Roman" w:hAnsi="Times New Roman" w:cs="Times New Roman"/>
          <w:lang w:val="en-US"/>
        </w:rPr>
        <w:t xml:space="preserve"> and one of the most significant cities in Indonesia</w:t>
      </w:r>
      <w:r w:rsidRPr="001139AE">
        <w:rPr>
          <w:rFonts w:ascii="Times New Roman" w:hAnsi="Times New Roman" w:cs="Times New Roman"/>
          <w:lang w:val="en-US"/>
        </w:rPr>
        <w:t xml:space="preserve">, Makassar deals with more complex social issues, mainly violence against women and children. </w:t>
      </w:r>
      <w:r w:rsidR="00D91494" w:rsidRPr="001139AE">
        <w:rPr>
          <w:rFonts w:ascii="Times New Roman" w:hAnsi="Times New Roman" w:cs="Times New Roman"/>
          <w:kern w:val="0"/>
          <w:lang w:val="en-US"/>
        </w:rPr>
        <w:t>Makassar City was selected for this research for two main reasons. First, according to the Municipal Makassar Agency of Women’s Empowerment and Child Protection (DP3A), cases of violence against women and children have risen in the last five years (DP3A Makassar City, 2023)</w:t>
      </w:r>
      <w:r w:rsidRPr="001139AE">
        <w:rPr>
          <w:rFonts w:ascii="Times New Roman" w:hAnsi="Times New Roman" w:cs="Times New Roman"/>
          <w:lang w:val="en-US"/>
        </w:rPr>
        <w:t xml:space="preserve">. Second, given Makassar's status as a </w:t>
      </w:r>
      <w:r w:rsidR="004D3722" w:rsidRPr="001139AE">
        <w:rPr>
          <w:rFonts w:ascii="Times New Roman" w:hAnsi="Times New Roman" w:cs="Times New Roman"/>
          <w:lang w:val="en-US"/>
        </w:rPr>
        <w:t>significant</w:t>
      </w:r>
      <w:r w:rsidR="00373317" w:rsidRPr="001139AE">
        <w:rPr>
          <w:rFonts w:ascii="Times New Roman" w:hAnsi="Times New Roman" w:cs="Times New Roman"/>
          <w:lang w:val="en-US"/>
        </w:rPr>
        <w:t xml:space="preserve"> </w:t>
      </w:r>
      <w:r w:rsidRPr="001139AE">
        <w:rPr>
          <w:rFonts w:ascii="Times New Roman" w:hAnsi="Times New Roman" w:cs="Times New Roman"/>
          <w:lang w:val="en-US"/>
        </w:rPr>
        <w:t>Indonesian city, it can be utilized to study policy capacity challenges in other urban settings</w:t>
      </w:r>
      <w:r w:rsidR="008B72AA" w:rsidRPr="001139AE">
        <w:rPr>
          <w:rFonts w:ascii="Times New Roman" w:hAnsi="Times New Roman" w:cs="Times New Roman"/>
          <w:lang w:val="en-US"/>
        </w:rPr>
        <w:t>.</w:t>
      </w:r>
    </w:p>
    <w:p w14:paraId="5ED1992F" w14:textId="1F1EBA60" w:rsidR="00585471" w:rsidRPr="001139AE" w:rsidRDefault="00CF44F8" w:rsidP="001139AE">
      <w:pPr>
        <w:autoSpaceDE w:val="0"/>
        <w:autoSpaceDN w:val="0"/>
        <w:adjustRightInd w:val="0"/>
        <w:spacing w:after="0" w:line="480" w:lineRule="auto"/>
        <w:ind w:firstLine="709"/>
        <w:jc w:val="both"/>
        <w:rPr>
          <w:rFonts w:ascii="Times New Roman" w:hAnsi="Times New Roman" w:cs="Times New Roman"/>
          <w:lang w:val="en-US"/>
        </w:rPr>
      </w:pPr>
      <w:r w:rsidRPr="001139AE">
        <w:rPr>
          <w:rFonts w:ascii="Times New Roman" w:hAnsi="Times New Roman" w:cs="Times New Roman"/>
          <w:lang w:val="en-US"/>
        </w:rPr>
        <w:t>The research employed a qualitative method, gathering data via interviews and observations from March to August 2024</w:t>
      </w:r>
      <w:r w:rsidR="00BE456E" w:rsidRPr="001139AE">
        <w:rPr>
          <w:rFonts w:ascii="Times New Roman" w:hAnsi="Times New Roman" w:cs="Times New Roman"/>
          <w:lang w:val="en-US"/>
        </w:rPr>
        <w:t xml:space="preserve">. </w:t>
      </w:r>
      <w:r w:rsidRPr="001139AE">
        <w:rPr>
          <w:rFonts w:ascii="Times New Roman" w:hAnsi="Times New Roman" w:cs="Times New Roman"/>
          <w:lang w:val="en-US"/>
        </w:rPr>
        <w:t>Consequently, it offers a</w:t>
      </w:r>
      <w:r w:rsidR="00585471" w:rsidRPr="001139AE">
        <w:rPr>
          <w:rFonts w:ascii="Times New Roman" w:hAnsi="Times New Roman" w:cs="Times New Roman"/>
          <w:lang w:val="en-US"/>
        </w:rPr>
        <w:t xml:space="preserve"> comprehensive </w:t>
      </w:r>
      <w:r w:rsidRPr="001139AE">
        <w:rPr>
          <w:rFonts w:ascii="Times New Roman" w:hAnsi="Times New Roman" w:cs="Times New Roman"/>
          <w:lang w:val="en-US"/>
        </w:rPr>
        <w:t xml:space="preserve">examination of the socio-cultural and institutional dynamics in operation. </w:t>
      </w:r>
      <w:r w:rsidR="00585471" w:rsidRPr="001139AE">
        <w:rPr>
          <w:rFonts w:ascii="Times New Roman" w:hAnsi="Times New Roman" w:cs="Times New Roman"/>
          <w:lang w:val="en-US"/>
        </w:rPr>
        <w:t xml:space="preserve">In this study, informants were selected in a purposive approach and selected persons who have direct knowledge and experience related to the topic. The selection criteria include their roles, involvement, and understanding of the issue being studied, particularly those being engaged in the implementation of the program. Informants were identified based </w:t>
      </w:r>
      <w:r w:rsidR="00E248B5" w:rsidRPr="001139AE">
        <w:rPr>
          <w:rFonts w:ascii="Times New Roman" w:hAnsi="Times New Roman" w:cs="Times New Roman"/>
          <w:lang w:val="en-US"/>
        </w:rPr>
        <w:t>on</w:t>
      </w:r>
      <w:r w:rsidR="00585471" w:rsidRPr="001139AE">
        <w:rPr>
          <w:rFonts w:ascii="Times New Roman" w:hAnsi="Times New Roman" w:cs="Times New Roman"/>
          <w:lang w:val="en-US"/>
        </w:rPr>
        <w:t xml:space="preserve"> institutional directories, </w:t>
      </w:r>
      <w:r w:rsidR="00E248B5" w:rsidRPr="001139AE">
        <w:rPr>
          <w:rFonts w:ascii="Times New Roman" w:hAnsi="Times New Roman" w:cs="Times New Roman"/>
          <w:lang w:val="en-US"/>
        </w:rPr>
        <w:t xml:space="preserve">expert recommendation, and initial scoping interviews. </w:t>
      </w:r>
    </w:p>
    <w:p w14:paraId="6A4DADA2" w14:textId="76877C39" w:rsidR="00585471" w:rsidRPr="001139AE" w:rsidRDefault="00CF44F8" w:rsidP="001139AE">
      <w:pPr>
        <w:autoSpaceDE w:val="0"/>
        <w:autoSpaceDN w:val="0"/>
        <w:adjustRightInd w:val="0"/>
        <w:spacing w:after="0" w:line="480" w:lineRule="auto"/>
        <w:ind w:firstLine="709"/>
        <w:jc w:val="both"/>
        <w:rPr>
          <w:rFonts w:ascii="Times New Roman" w:hAnsi="Times New Roman" w:cs="Times New Roman"/>
          <w:lang w:val="en-US"/>
        </w:rPr>
      </w:pPr>
      <w:r w:rsidRPr="001139AE">
        <w:rPr>
          <w:rFonts w:ascii="Times New Roman" w:hAnsi="Times New Roman" w:cs="Times New Roman"/>
          <w:lang w:val="en-US"/>
        </w:rPr>
        <w:t xml:space="preserve">Seven key informants were intentionally chosen based on their responsibilities and expertise in addressing violence against women and children, comprising four individuals from government </w:t>
      </w:r>
      <w:r w:rsidRPr="001139AE">
        <w:rPr>
          <w:rFonts w:ascii="Times New Roman" w:hAnsi="Times New Roman" w:cs="Times New Roman"/>
          <w:lang w:val="en-US"/>
        </w:rPr>
        <w:lastRenderedPageBreak/>
        <w:t>institutions, one from community-based group</w:t>
      </w:r>
      <w:r w:rsidR="00C2495C" w:rsidRPr="001139AE">
        <w:rPr>
          <w:rFonts w:ascii="Times New Roman" w:hAnsi="Times New Roman" w:cs="Times New Roman"/>
          <w:lang w:val="en-US"/>
        </w:rPr>
        <w:t>s</w:t>
      </w:r>
      <w:r w:rsidRPr="001139AE">
        <w:rPr>
          <w:rFonts w:ascii="Times New Roman" w:hAnsi="Times New Roman" w:cs="Times New Roman"/>
          <w:lang w:val="en-US"/>
        </w:rPr>
        <w:t xml:space="preserve">, and two from survivor advocacy. </w:t>
      </w:r>
      <w:r w:rsidR="00BE456E" w:rsidRPr="001139AE">
        <w:rPr>
          <w:rFonts w:ascii="Times New Roman" w:hAnsi="Times New Roman" w:cs="Times New Roman"/>
          <w:lang w:val="en-US"/>
        </w:rPr>
        <w:t>Semi-structured interviews with key stakeholders were used to provide context and to identify challenges and opportunities.</w:t>
      </w:r>
      <w:r w:rsidR="00165687" w:rsidRPr="001139AE">
        <w:rPr>
          <w:rFonts w:ascii="Times New Roman" w:hAnsi="Times New Roman" w:cs="Times New Roman"/>
          <w:lang w:val="en-US"/>
        </w:rPr>
        <w:t xml:space="preserve"> </w:t>
      </w:r>
    </w:p>
    <w:p w14:paraId="19AE29DE" w14:textId="2B84B22D" w:rsidR="00165687" w:rsidRPr="001139AE" w:rsidRDefault="00165687" w:rsidP="001139AE">
      <w:pPr>
        <w:autoSpaceDE w:val="0"/>
        <w:autoSpaceDN w:val="0"/>
        <w:adjustRightInd w:val="0"/>
        <w:spacing w:after="0" w:line="480" w:lineRule="auto"/>
        <w:ind w:firstLine="709"/>
        <w:jc w:val="both"/>
        <w:rPr>
          <w:rFonts w:ascii="Times New Roman" w:hAnsi="Times New Roman" w:cs="Times New Roman"/>
        </w:rPr>
      </w:pPr>
      <w:r w:rsidRPr="001139AE">
        <w:rPr>
          <w:rFonts w:ascii="Times New Roman" w:hAnsi="Times New Roman" w:cs="Times New Roman"/>
        </w:rPr>
        <w:t xml:space="preserve">Thematic analysis is a systematic and collaborative process fundamental to ensuring the </w:t>
      </w:r>
      <w:r w:rsidRPr="001139AE">
        <w:rPr>
          <w:rFonts w:ascii="Times New Roman" w:hAnsi="Times New Roman" w:cs="Times New Roman"/>
        </w:rPr>
        <w:t> </w:t>
      </w:r>
      <w:r w:rsidRPr="001139AE">
        <w:rPr>
          <w:rFonts w:ascii="Times New Roman" w:hAnsi="Times New Roman" w:cs="Times New Roman"/>
        </w:rPr>
        <w:t>validity and rigor of the study. Data triangulation within the study also supported the trustworthiness of the results. Thematic analysis began with transcribing the interviews verbatim to ensure that the participants’ narratives were captured</w:t>
      </w:r>
      <w:r w:rsidRPr="001139AE">
        <w:rPr>
          <w:rFonts w:ascii="Times New Roman" w:hAnsi="Times New Roman" w:cs="Times New Roman"/>
        </w:rPr>
        <w:t> </w:t>
      </w:r>
      <w:r w:rsidRPr="001139AE">
        <w:rPr>
          <w:rFonts w:ascii="Times New Roman" w:hAnsi="Times New Roman" w:cs="Times New Roman"/>
        </w:rPr>
        <w:t xml:space="preserve"> fully. Then, </w:t>
      </w:r>
      <w:r w:rsidR="00092278" w:rsidRPr="001139AE">
        <w:rPr>
          <w:rFonts w:ascii="Times New Roman" w:hAnsi="Times New Roman" w:cs="Times New Roman"/>
        </w:rPr>
        <w:t xml:space="preserve">the </w:t>
      </w:r>
      <w:r w:rsidRPr="001139AE">
        <w:rPr>
          <w:rFonts w:ascii="Times New Roman" w:hAnsi="Times New Roman" w:cs="Times New Roman"/>
        </w:rPr>
        <w:t>data were systematically coded for themes and patterns</w:t>
      </w:r>
      <w:r w:rsidRPr="001139AE">
        <w:rPr>
          <w:rFonts w:ascii="Times New Roman" w:hAnsi="Times New Roman" w:cs="Times New Roman"/>
        </w:rPr>
        <w:t> </w:t>
      </w:r>
      <w:r w:rsidRPr="001139AE">
        <w:rPr>
          <w:rFonts w:ascii="Times New Roman" w:hAnsi="Times New Roman" w:cs="Times New Roman"/>
        </w:rPr>
        <w:t xml:space="preserve"> that emerged. The thematic orientation</w:t>
      </w:r>
      <w:r w:rsidRPr="001139AE">
        <w:rPr>
          <w:rFonts w:ascii="Times New Roman" w:hAnsi="Times New Roman" w:cs="Times New Roman"/>
        </w:rPr>
        <w:t> </w:t>
      </w:r>
      <w:r w:rsidRPr="001139AE">
        <w:rPr>
          <w:rFonts w:ascii="Times New Roman" w:hAnsi="Times New Roman" w:cs="Times New Roman"/>
        </w:rPr>
        <w:t xml:space="preserve"> and some identified themes were discussed in connection with the relevant literature on policy capacity while providing a primarily analytical, operational, and political perspective.</w:t>
      </w:r>
    </w:p>
    <w:p w14:paraId="70F95BF6" w14:textId="044933E7" w:rsidR="00864A98" w:rsidRPr="001139AE" w:rsidRDefault="00CF44F8" w:rsidP="001139AE">
      <w:pPr>
        <w:autoSpaceDE w:val="0"/>
        <w:autoSpaceDN w:val="0"/>
        <w:adjustRightInd w:val="0"/>
        <w:spacing w:after="0" w:line="480" w:lineRule="auto"/>
        <w:ind w:firstLine="709"/>
        <w:jc w:val="both"/>
        <w:rPr>
          <w:rFonts w:ascii="Times New Roman" w:hAnsi="Times New Roman" w:cs="Times New Roman"/>
          <w:lang w:val="en-US"/>
        </w:rPr>
      </w:pPr>
      <w:r w:rsidRPr="001139AE">
        <w:rPr>
          <w:rFonts w:ascii="Times New Roman" w:hAnsi="Times New Roman" w:cs="Times New Roman"/>
        </w:rPr>
        <w:t>To mitigate potential biases, triangulation was employed by contrasting perspectives from many informants and corroborating findings through cross-referencing. This ensured that findings were not derived from a singular narrative but were corroborated by several lines of evidence. Team conversations were highly beneficial in contrasting the scope of analytical work when new perspectives emerged. Capable of comprehending how this collaborative works policy capacity assists in addressing violence against women and children in Makassar City. The results of this study can enhance city-level policy capability and offer essential recommendations for future policy development and execution</w:t>
      </w:r>
      <w:r w:rsidR="00165687" w:rsidRPr="001139AE">
        <w:rPr>
          <w:rFonts w:ascii="Times New Roman" w:hAnsi="Times New Roman" w:cs="Times New Roman"/>
        </w:rPr>
        <w:t>.</w:t>
      </w:r>
      <w:r w:rsidR="00864A98" w:rsidRPr="001139AE">
        <w:rPr>
          <w:rFonts w:ascii="Times New Roman" w:hAnsi="Times New Roman" w:cs="Times New Roman"/>
        </w:rPr>
        <w:t xml:space="preserve"> </w:t>
      </w:r>
    </w:p>
    <w:p w14:paraId="772A316A" w14:textId="7D815D1C" w:rsidR="00864A98" w:rsidRPr="001139AE" w:rsidRDefault="00864A98" w:rsidP="001139AE">
      <w:pPr>
        <w:pStyle w:val="NormalWeb"/>
        <w:spacing w:before="0" w:beforeAutospacing="0" w:after="0" w:afterAutospacing="0" w:line="480" w:lineRule="auto"/>
        <w:ind w:firstLine="709"/>
        <w:jc w:val="both"/>
        <w:rPr>
          <w:sz w:val="22"/>
          <w:szCs w:val="22"/>
        </w:rPr>
      </w:pPr>
      <w:r w:rsidRPr="001139AE">
        <w:rPr>
          <w:sz w:val="22"/>
          <w:szCs w:val="22"/>
        </w:rPr>
        <w:t xml:space="preserve">This work is built on ethical principles that are a cornerstone of </w:t>
      </w:r>
      <w:r w:rsidR="00373317" w:rsidRPr="001139AE">
        <w:rPr>
          <w:sz w:val="22"/>
          <w:szCs w:val="22"/>
        </w:rPr>
        <w:t>it</w:t>
      </w:r>
      <w:r w:rsidRPr="001139AE">
        <w:rPr>
          <w:sz w:val="22"/>
          <w:szCs w:val="22"/>
        </w:rPr>
        <w:t>s credibility</w:t>
      </w:r>
      <w:r w:rsidR="00373317" w:rsidRPr="001139AE">
        <w:rPr>
          <w:sz w:val="22"/>
          <w:szCs w:val="22"/>
        </w:rPr>
        <w:t>,</w:t>
      </w:r>
      <w:r w:rsidRPr="001139AE">
        <w:rPr>
          <w:sz w:val="22"/>
          <w:szCs w:val="22"/>
        </w:rPr>
        <w:t xml:space="preserve"> trustworthiness</w:t>
      </w:r>
      <w:r w:rsidR="00373317" w:rsidRPr="001139AE">
        <w:rPr>
          <w:sz w:val="22"/>
          <w:szCs w:val="22"/>
        </w:rPr>
        <w:t>, and</w:t>
      </w:r>
      <w:r w:rsidRPr="001139AE">
        <w:rPr>
          <w:sz w:val="22"/>
          <w:szCs w:val="22"/>
        </w:rPr>
        <w:t xml:space="preserve"> protecti</w:t>
      </w:r>
      <w:r w:rsidR="00373317" w:rsidRPr="001139AE">
        <w:rPr>
          <w:sz w:val="22"/>
          <w:szCs w:val="22"/>
        </w:rPr>
        <w:t>on</w:t>
      </w:r>
      <w:r w:rsidRPr="001139AE">
        <w:rPr>
          <w:sz w:val="22"/>
          <w:szCs w:val="22"/>
        </w:rPr>
        <w:t xml:space="preserve"> </w:t>
      </w:r>
      <w:r w:rsidR="00373317" w:rsidRPr="001139AE">
        <w:rPr>
          <w:sz w:val="22"/>
          <w:szCs w:val="22"/>
        </w:rPr>
        <w:t xml:space="preserve">of </w:t>
      </w:r>
      <w:r w:rsidRPr="001139AE">
        <w:rPr>
          <w:sz w:val="22"/>
          <w:szCs w:val="22"/>
        </w:rPr>
        <w:t>participants. The study process followed very elaborate internal</w:t>
      </w:r>
      <w:r w:rsidR="00373317" w:rsidRPr="001139AE">
        <w:rPr>
          <w:sz w:val="22"/>
          <w:szCs w:val="22"/>
        </w:rPr>
        <w:t xml:space="preserve"> </w:t>
      </w:r>
      <w:r w:rsidRPr="001139AE">
        <w:rPr>
          <w:sz w:val="22"/>
          <w:szCs w:val="22"/>
        </w:rPr>
        <w:t> </w:t>
      </w:r>
      <w:r w:rsidRPr="001139AE">
        <w:rPr>
          <w:sz w:val="22"/>
          <w:szCs w:val="22"/>
        </w:rPr>
        <w:t>ethical principles. Participants were</w:t>
      </w:r>
      <w:r w:rsidRPr="001139AE">
        <w:rPr>
          <w:sz w:val="22"/>
          <w:szCs w:val="22"/>
        </w:rPr>
        <w:t> </w:t>
      </w:r>
      <w:r w:rsidR="00373317" w:rsidRPr="001139AE">
        <w:rPr>
          <w:sz w:val="22"/>
          <w:szCs w:val="22"/>
        </w:rPr>
        <w:t xml:space="preserve"> </w:t>
      </w:r>
      <w:r w:rsidRPr="001139AE">
        <w:rPr>
          <w:sz w:val="22"/>
          <w:szCs w:val="22"/>
        </w:rPr>
        <w:t>informed about the study’s purpose, intervention, and risks. They would then pose questions, and consent would be received in written and verbal form so that it was clear their participation was</w:t>
      </w:r>
      <w:r w:rsidRPr="001139AE">
        <w:rPr>
          <w:sz w:val="22"/>
          <w:szCs w:val="22"/>
        </w:rPr>
        <w:t> </w:t>
      </w:r>
      <w:r w:rsidR="00373317" w:rsidRPr="001139AE">
        <w:rPr>
          <w:sz w:val="22"/>
          <w:szCs w:val="22"/>
        </w:rPr>
        <w:t xml:space="preserve"> </w:t>
      </w:r>
      <w:r w:rsidRPr="001139AE">
        <w:rPr>
          <w:sz w:val="22"/>
          <w:szCs w:val="22"/>
        </w:rPr>
        <w:t>voluntary and information had been provided. This study reduces any potential risk</w:t>
      </w:r>
      <w:r w:rsidR="00373317" w:rsidRPr="001139AE">
        <w:rPr>
          <w:sz w:val="22"/>
          <w:szCs w:val="22"/>
        </w:rPr>
        <w:t xml:space="preserve"> </w:t>
      </w:r>
      <w:r w:rsidRPr="001139AE">
        <w:rPr>
          <w:sz w:val="22"/>
          <w:szCs w:val="22"/>
        </w:rPr>
        <w:t> </w:t>
      </w:r>
      <w:r w:rsidRPr="001139AE">
        <w:rPr>
          <w:sz w:val="22"/>
          <w:szCs w:val="22"/>
        </w:rPr>
        <w:t xml:space="preserve">or discomfort to the subject. Sensitive themes were approached delicately, and participants were informed that </w:t>
      </w:r>
      <w:r w:rsidR="00373317" w:rsidRPr="001139AE">
        <w:rPr>
          <w:sz w:val="22"/>
          <w:szCs w:val="22"/>
        </w:rPr>
        <w:t>withdrawing</w:t>
      </w:r>
      <w:r w:rsidRPr="001139AE">
        <w:rPr>
          <w:sz w:val="22"/>
          <w:szCs w:val="22"/>
        </w:rPr>
        <w:t xml:space="preserve"> from the study would not</w:t>
      </w:r>
      <w:r w:rsidR="00373317" w:rsidRPr="001139AE">
        <w:rPr>
          <w:sz w:val="22"/>
          <w:szCs w:val="22"/>
        </w:rPr>
        <w:t xml:space="preserve"> have</w:t>
      </w:r>
      <w:r w:rsidRPr="001139AE">
        <w:rPr>
          <w:sz w:val="22"/>
          <w:szCs w:val="22"/>
        </w:rPr>
        <w:t xml:space="preserve"> negative implications.</w:t>
      </w:r>
    </w:p>
    <w:p w14:paraId="658C6E18" w14:textId="7287B38E" w:rsidR="00C42789" w:rsidRPr="001139AE" w:rsidRDefault="00C42789" w:rsidP="001139AE">
      <w:pPr>
        <w:autoSpaceDE w:val="0"/>
        <w:autoSpaceDN w:val="0"/>
        <w:adjustRightInd w:val="0"/>
        <w:spacing w:after="0" w:line="480" w:lineRule="auto"/>
        <w:ind w:firstLine="720"/>
        <w:jc w:val="both"/>
        <w:rPr>
          <w:rFonts w:ascii="Times New Roman" w:hAnsi="Times New Roman" w:cs="Times New Roman"/>
          <w:kern w:val="0"/>
          <w:lang w:val="en-US"/>
        </w:rPr>
      </w:pPr>
      <w:r w:rsidRPr="001139AE">
        <w:rPr>
          <w:rFonts w:ascii="Times New Roman" w:hAnsi="Times New Roman" w:cs="Times New Roman"/>
          <w:lang w:val="en-US"/>
        </w:rPr>
        <w:t xml:space="preserve">  </w:t>
      </w:r>
    </w:p>
    <w:p w14:paraId="06397D99" w14:textId="77777777" w:rsidR="00205EB0" w:rsidRPr="001139AE" w:rsidRDefault="00BB5C24" w:rsidP="001139AE">
      <w:pPr>
        <w:spacing w:after="0" w:line="480" w:lineRule="auto"/>
        <w:jc w:val="both"/>
        <w:rPr>
          <w:rFonts w:ascii="Times New Roman" w:hAnsi="Times New Roman" w:cs="Times New Roman"/>
          <w:b/>
          <w:bCs/>
          <w:lang w:val="en-US"/>
        </w:rPr>
      </w:pPr>
      <w:r w:rsidRPr="001139AE">
        <w:rPr>
          <w:rFonts w:ascii="Times New Roman" w:hAnsi="Times New Roman" w:cs="Times New Roman"/>
          <w:b/>
          <w:bCs/>
          <w:lang w:val="en-US"/>
        </w:rPr>
        <w:t xml:space="preserve">Results and Discussion </w:t>
      </w:r>
    </w:p>
    <w:p w14:paraId="222619DC" w14:textId="77777777" w:rsidR="006C56A9" w:rsidRPr="001139AE" w:rsidRDefault="006C56A9" w:rsidP="001139AE">
      <w:pPr>
        <w:spacing w:after="0" w:line="480" w:lineRule="auto"/>
        <w:jc w:val="both"/>
        <w:rPr>
          <w:rFonts w:ascii="Times New Roman" w:hAnsi="Times New Roman" w:cs="Times New Roman"/>
          <w:b/>
          <w:bCs/>
          <w:lang w:val="en-US"/>
        </w:rPr>
      </w:pPr>
    </w:p>
    <w:p w14:paraId="1C98F18A" w14:textId="411AA963" w:rsidR="006C56A9" w:rsidRPr="001139AE" w:rsidRDefault="006C56A9" w:rsidP="001139AE">
      <w:pPr>
        <w:pStyle w:val="NormalWeb"/>
        <w:spacing w:before="0" w:beforeAutospacing="0" w:after="0" w:afterAutospacing="0" w:line="480" w:lineRule="auto"/>
        <w:jc w:val="both"/>
        <w:rPr>
          <w:sz w:val="22"/>
          <w:szCs w:val="22"/>
        </w:rPr>
      </w:pPr>
      <w:r w:rsidRPr="001139AE">
        <w:rPr>
          <w:sz w:val="22"/>
          <w:szCs w:val="22"/>
        </w:rPr>
        <w:lastRenderedPageBreak/>
        <w:t>The competence with which policies are occupied must ultimately</w:t>
      </w:r>
      <w:r w:rsidRPr="001139AE">
        <w:rPr>
          <w:sz w:val="22"/>
          <w:szCs w:val="22"/>
        </w:rPr>
        <w:t> </w:t>
      </w:r>
      <w:r w:rsidRPr="001139AE">
        <w:rPr>
          <w:sz w:val="22"/>
          <w:szCs w:val="22"/>
        </w:rPr>
        <w:t xml:space="preserve"> take place within protective legal and other societal frameworks, e.g., blindness to the abortion issue. Yet the "power of policy capacity" hinges on the government’s understanding of how to tackle social and cultural </w:t>
      </w:r>
      <w:r w:rsidRPr="001139AE">
        <w:rPr>
          <w:sz w:val="22"/>
          <w:szCs w:val="22"/>
        </w:rPr>
        <w:t> </w:t>
      </w:r>
      <w:r w:rsidRPr="001139AE">
        <w:rPr>
          <w:sz w:val="22"/>
          <w:szCs w:val="22"/>
        </w:rPr>
        <w:t>problems — particularly those associated with patriarchy. Despite their technical merits, policies often break apart simply because the</w:t>
      </w:r>
      <w:r w:rsidR="00C2495C" w:rsidRPr="001139AE">
        <w:rPr>
          <w:sz w:val="22"/>
          <w:szCs w:val="22"/>
        </w:rPr>
        <w:t>y have</w:t>
      </w:r>
      <w:r w:rsidRPr="001139AE">
        <w:rPr>
          <w:sz w:val="22"/>
          <w:szCs w:val="22"/>
        </w:rPr>
        <w:t xml:space="preserve"> </w:t>
      </w:r>
      <w:r w:rsidR="00C2495C" w:rsidRPr="001139AE">
        <w:rPr>
          <w:sz w:val="22"/>
          <w:szCs w:val="22"/>
        </w:rPr>
        <w:t>insufficient</w:t>
      </w:r>
      <w:r w:rsidRPr="001139AE">
        <w:rPr>
          <w:sz w:val="22"/>
          <w:szCs w:val="22"/>
        </w:rPr>
        <w:t xml:space="preserve"> political and social support. This challenge can be met only in a broad societal context, establishing political and community leaders and civil society within </w:t>
      </w:r>
      <w:r w:rsidRPr="001139AE">
        <w:rPr>
          <w:sz w:val="22"/>
          <w:szCs w:val="22"/>
        </w:rPr>
        <w:t> </w:t>
      </w:r>
      <w:r w:rsidRPr="001139AE">
        <w:rPr>
          <w:sz w:val="22"/>
          <w:szCs w:val="22"/>
        </w:rPr>
        <w:t>a legal and social system that protects the individual against abuses through greater policy capacity in both the private and public spheres.</w:t>
      </w:r>
    </w:p>
    <w:p w14:paraId="3276F607" w14:textId="3BD9541F" w:rsidR="006C56A9" w:rsidRPr="001139AE" w:rsidRDefault="006C56A9" w:rsidP="001139AE">
      <w:pPr>
        <w:pStyle w:val="NormalWeb"/>
        <w:spacing w:before="0" w:beforeAutospacing="0" w:after="0" w:afterAutospacing="0" w:line="480" w:lineRule="auto"/>
        <w:jc w:val="both"/>
        <w:rPr>
          <w:sz w:val="22"/>
          <w:szCs w:val="22"/>
        </w:rPr>
      </w:pPr>
      <w:r w:rsidRPr="001139AE">
        <w:rPr>
          <w:sz w:val="22"/>
          <w:szCs w:val="22"/>
        </w:rPr>
        <w:t>Trio of the policy capacity of Makassar City Government dealing with gender-based violence will be examined in this section as follows:</w:t>
      </w:r>
    </w:p>
    <w:p w14:paraId="10A1541F" w14:textId="77777777" w:rsidR="00740CAF" w:rsidRPr="001139AE" w:rsidRDefault="00740CAF" w:rsidP="001139AE">
      <w:pPr>
        <w:pStyle w:val="NormalWeb"/>
        <w:spacing w:before="0" w:beforeAutospacing="0" w:after="0" w:afterAutospacing="0" w:line="480" w:lineRule="auto"/>
        <w:jc w:val="both"/>
        <w:rPr>
          <w:sz w:val="22"/>
          <w:szCs w:val="22"/>
        </w:rPr>
      </w:pPr>
    </w:p>
    <w:p w14:paraId="55F70E47" w14:textId="7BE1BA9A" w:rsidR="00205EB0" w:rsidRPr="001139AE" w:rsidRDefault="000A7884" w:rsidP="001139AE">
      <w:pPr>
        <w:spacing w:after="0" w:line="480" w:lineRule="auto"/>
        <w:jc w:val="both"/>
        <w:rPr>
          <w:rFonts w:ascii="Times New Roman" w:hAnsi="Times New Roman" w:cs="Times New Roman"/>
          <w:i/>
          <w:iCs/>
          <w:lang w:val="en-US"/>
        </w:rPr>
      </w:pPr>
      <w:r w:rsidRPr="001139AE">
        <w:rPr>
          <w:rFonts w:ascii="Times New Roman" w:hAnsi="Times New Roman" w:cs="Times New Roman"/>
          <w:i/>
          <w:iCs/>
          <w:lang w:val="en-US"/>
        </w:rPr>
        <w:t>Analytical Capacity</w:t>
      </w:r>
    </w:p>
    <w:p w14:paraId="7645ED1F" w14:textId="115B2FD2" w:rsidR="00740CAF" w:rsidRPr="001139AE" w:rsidRDefault="00963D62" w:rsidP="001139AE">
      <w:pPr>
        <w:pStyle w:val="NormalWeb"/>
        <w:spacing w:before="0" w:beforeAutospacing="0" w:after="0" w:afterAutospacing="0" w:line="480" w:lineRule="auto"/>
        <w:jc w:val="both"/>
        <w:rPr>
          <w:sz w:val="22"/>
          <w:szCs w:val="22"/>
        </w:rPr>
      </w:pPr>
      <w:r w:rsidRPr="001139AE">
        <w:rPr>
          <w:sz w:val="22"/>
          <w:szCs w:val="22"/>
        </w:rPr>
        <w:t>The cumulative analytical capacity of government agencies is determined by their performance and conduct within the policy process, which are additionally affected by management culture, organizational structure, political backdrop, and inter-agency relationships. It pertains to an organization’s capacity for gathering, structuring, and analyzing data to generate data-driven insights. This feature enables organizational policy functions to execute their roles, allowing managers to collect and analyze pertinent information</w:t>
      </w:r>
      <w:r w:rsidR="00740CAF" w:rsidRPr="001139AE">
        <w:rPr>
          <w:sz w:val="22"/>
          <w:szCs w:val="22"/>
        </w:rPr>
        <w:t>.</w:t>
      </w:r>
    </w:p>
    <w:p w14:paraId="346577E9" w14:textId="6F0E4432" w:rsidR="00CA43DC" w:rsidRPr="001139AE" w:rsidRDefault="00740CAF" w:rsidP="001139AE">
      <w:pPr>
        <w:pStyle w:val="NormalWeb"/>
        <w:spacing w:before="0" w:beforeAutospacing="0" w:after="0" w:afterAutospacing="0" w:line="480" w:lineRule="auto"/>
        <w:ind w:firstLine="567"/>
        <w:jc w:val="both"/>
        <w:rPr>
          <w:sz w:val="22"/>
          <w:szCs w:val="22"/>
        </w:rPr>
      </w:pPr>
      <w:r w:rsidRPr="001139AE">
        <w:rPr>
          <w:sz w:val="22"/>
          <w:szCs w:val="22"/>
        </w:rPr>
        <w:t>Analytical skills are necessary to protect victims of abuse, including women and</w:t>
      </w:r>
      <w:r w:rsidRPr="001139AE">
        <w:rPr>
          <w:sz w:val="22"/>
          <w:szCs w:val="22"/>
        </w:rPr>
        <w:t> </w:t>
      </w:r>
      <w:r w:rsidRPr="001139AE">
        <w:rPr>
          <w:sz w:val="22"/>
          <w:szCs w:val="22"/>
        </w:rPr>
        <w:t xml:space="preserve"> children</w:t>
      </w:r>
      <w:r w:rsidR="00963D62" w:rsidRPr="001139AE">
        <w:rPr>
          <w:sz w:val="22"/>
          <w:szCs w:val="22"/>
        </w:rPr>
        <w:t>,</w:t>
      </w:r>
      <w:r w:rsidRPr="001139AE">
        <w:rPr>
          <w:sz w:val="22"/>
          <w:szCs w:val="22"/>
        </w:rPr>
        <w:t xml:space="preserve"> in Makassar City. Several programs have been implemented referring to </w:t>
      </w:r>
      <w:r w:rsidRPr="001139AE">
        <w:rPr>
          <w:sz w:val="22"/>
          <w:szCs w:val="22"/>
        </w:rPr>
        <w:t> </w:t>
      </w:r>
      <w:r w:rsidRPr="001139AE">
        <w:rPr>
          <w:sz w:val="22"/>
          <w:szCs w:val="22"/>
        </w:rPr>
        <w:t xml:space="preserve">the regulation of the Ministry of Women Empowerment and Children Protection, which mandates the creation of technical units in the Women and Children Protection at every level of government to the Provincial and District levels, namely </w:t>
      </w:r>
      <w:r w:rsidR="00451514" w:rsidRPr="001139AE">
        <w:rPr>
          <w:i/>
          <w:iCs/>
          <w:sz w:val="22"/>
          <w:szCs w:val="22"/>
        </w:rPr>
        <w:t xml:space="preserve">Unit </w:t>
      </w:r>
      <w:proofErr w:type="spellStart"/>
      <w:r w:rsidR="00451514" w:rsidRPr="001139AE">
        <w:rPr>
          <w:i/>
          <w:iCs/>
          <w:sz w:val="22"/>
          <w:szCs w:val="22"/>
        </w:rPr>
        <w:t>Pelaksana</w:t>
      </w:r>
      <w:proofErr w:type="spellEnd"/>
      <w:r w:rsidR="00451514" w:rsidRPr="001139AE">
        <w:rPr>
          <w:i/>
          <w:iCs/>
          <w:sz w:val="22"/>
          <w:szCs w:val="22"/>
        </w:rPr>
        <w:t xml:space="preserve"> Teknis Daerah </w:t>
      </w:r>
      <w:proofErr w:type="spellStart"/>
      <w:r w:rsidR="00451514" w:rsidRPr="001139AE">
        <w:rPr>
          <w:i/>
          <w:iCs/>
          <w:sz w:val="22"/>
          <w:szCs w:val="22"/>
        </w:rPr>
        <w:t>Perlindungan</w:t>
      </w:r>
      <w:proofErr w:type="spellEnd"/>
      <w:r w:rsidR="00451514" w:rsidRPr="001139AE">
        <w:rPr>
          <w:i/>
          <w:iCs/>
          <w:sz w:val="22"/>
          <w:szCs w:val="22"/>
        </w:rPr>
        <w:t xml:space="preserve"> Perempuan dan Anak</w:t>
      </w:r>
      <w:r w:rsidR="00451514" w:rsidRPr="001139AE">
        <w:rPr>
          <w:sz w:val="22"/>
          <w:szCs w:val="22"/>
        </w:rPr>
        <w:t xml:space="preserve"> or UPTD PPA.</w:t>
      </w:r>
      <w:r w:rsidR="00342CA6" w:rsidRPr="001139AE">
        <w:rPr>
          <w:sz w:val="22"/>
          <w:szCs w:val="22"/>
        </w:rPr>
        <w:t xml:space="preserve"> This institution receives and actively encourages case reports from </w:t>
      </w:r>
      <w:r w:rsidR="007C1ECA" w:rsidRPr="001139AE">
        <w:rPr>
          <w:sz w:val="22"/>
          <w:szCs w:val="22"/>
        </w:rPr>
        <w:t xml:space="preserve">GBV </w:t>
      </w:r>
      <w:r w:rsidR="00342CA6" w:rsidRPr="001139AE">
        <w:rPr>
          <w:sz w:val="22"/>
          <w:szCs w:val="22"/>
        </w:rPr>
        <w:t xml:space="preserve">victims, NGOs, and community organizations online or offline. It also provides psychological and health treatment, legal assistance, social rehabilitation, and empowerment. </w:t>
      </w:r>
    </w:p>
    <w:p w14:paraId="5DEEE645" w14:textId="64929307" w:rsidR="00AB1063" w:rsidRPr="001139AE" w:rsidRDefault="00CA43DC" w:rsidP="001139AE">
      <w:pPr>
        <w:pStyle w:val="NormalWeb"/>
        <w:spacing w:before="0" w:beforeAutospacing="0" w:after="0" w:afterAutospacing="0" w:line="480" w:lineRule="auto"/>
        <w:ind w:firstLine="567"/>
        <w:jc w:val="both"/>
        <w:rPr>
          <w:sz w:val="22"/>
          <w:szCs w:val="22"/>
        </w:rPr>
      </w:pPr>
      <w:r w:rsidRPr="001139AE">
        <w:rPr>
          <w:sz w:val="22"/>
          <w:szCs w:val="22"/>
        </w:rPr>
        <w:t xml:space="preserve">These initiatives have not resulted in any lowering of violence, </w:t>
      </w:r>
      <w:r w:rsidRPr="001139AE">
        <w:rPr>
          <w:sz w:val="22"/>
          <w:szCs w:val="22"/>
        </w:rPr>
        <w:t> </w:t>
      </w:r>
      <w:r w:rsidRPr="001139AE">
        <w:rPr>
          <w:sz w:val="22"/>
          <w:szCs w:val="22"/>
        </w:rPr>
        <w:t xml:space="preserve">including violence experienced in Makassar, which in 2022 recorded 487 instances and increased 620 cases in 2023. </w:t>
      </w:r>
      <w:r w:rsidR="00C2495C" w:rsidRPr="001139AE">
        <w:rPr>
          <w:sz w:val="22"/>
          <w:szCs w:val="22"/>
        </w:rPr>
        <w:t>C</w:t>
      </w:r>
      <w:r w:rsidRPr="001139AE">
        <w:rPr>
          <w:sz w:val="22"/>
          <w:szCs w:val="22"/>
        </w:rPr>
        <w:t xml:space="preserve">hildren do not </w:t>
      </w:r>
      <w:r w:rsidRPr="001139AE">
        <w:rPr>
          <w:sz w:val="22"/>
          <w:szCs w:val="22"/>
        </w:rPr>
        <w:lastRenderedPageBreak/>
        <w:t>only get</w:t>
      </w:r>
      <w:r w:rsidRPr="001139AE">
        <w:rPr>
          <w:sz w:val="22"/>
          <w:szCs w:val="22"/>
        </w:rPr>
        <w:t> </w:t>
      </w:r>
      <w:r w:rsidR="00C2495C" w:rsidRPr="001139AE">
        <w:rPr>
          <w:sz w:val="22"/>
          <w:szCs w:val="22"/>
        </w:rPr>
        <w:t xml:space="preserve"> </w:t>
      </w:r>
      <w:r w:rsidRPr="001139AE">
        <w:rPr>
          <w:sz w:val="22"/>
          <w:szCs w:val="22"/>
        </w:rPr>
        <w:t xml:space="preserve">bullied and get their custody on a study of UPTD PPA, but also sexual violence from their families. Yet, this type of experience will create various forms of emotional and </w:t>
      </w:r>
      <w:r w:rsidRPr="001139AE">
        <w:rPr>
          <w:sz w:val="22"/>
          <w:szCs w:val="22"/>
        </w:rPr>
        <w:t> </w:t>
      </w:r>
      <w:r w:rsidRPr="001139AE">
        <w:rPr>
          <w:sz w:val="22"/>
          <w:szCs w:val="22"/>
        </w:rPr>
        <w:t>mental health problems in the longer term — ranging from simple malaise in daily life to severe behavioral disorders</w:t>
      </w:r>
      <w:r w:rsidR="00E433E9" w:rsidRPr="001139AE">
        <w:rPr>
          <w:sz w:val="22"/>
          <w:szCs w:val="22"/>
        </w:rPr>
        <w:t>.</w:t>
      </w:r>
      <w:r w:rsidR="0075379C" w:rsidRPr="001139AE">
        <w:rPr>
          <w:sz w:val="22"/>
          <w:szCs w:val="22"/>
        </w:rPr>
        <w:t xml:space="preserve"> </w:t>
      </w:r>
      <w:r w:rsidR="0075379C" w:rsidRPr="001139AE">
        <w:rPr>
          <w:color w:val="000000"/>
          <w:sz w:val="22"/>
          <w:szCs w:val="22"/>
        </w:rPr>
        <w:t xml:space="preserve">To fill this gap, the </w:t>
      </w:r>
      <w:r w:rsidR="00AB1063" w:rsidRPr="001139AE">
        <w:rPr>
          <w:color w:val="000000"/>
          <w:sz w:val="22"/>
          <w:szCs w:val="22"/>
        </w:rPr>
        <w:t xml:space="preserve">Municipal DP3A Agency </w:t>
      </w:r>
      <w:r w:rsidR="0075379C" w:rsidRPr="001139AE">
        <w:rPr>
          <w:color w:val="000000"/>
          <w:sz w:val="22"/>
          <w:szCs w:val="22"/>
        </w:rPr>
        <w:t>initiated t</w:t>
      </w:r>
      <w:r w:rsidR="00AB1063" w:rsidRPr="001139AE">
        <w:rPr>
          <w:color w:val="000000"/>
          <w:sz w:val="22"/>
          <w:szCs w:val="22"/>
        </w:rPr>
        <w:t>he</w:t>
      </w:r>
      <w:r w:rsidR="0075379C" w:rsidRPr="001139AE">
        <w:rPr>
          <w:color w:val="000000"/>
          <w:sz w:val="22"/>
          <w:szCs w:val="22"/>
        </w:rPr>
        <w:t xml:space="preserve"> develop</w:t>
      </w:r>
      <w:r w:rsidR="00AB1063" w:rsidRPr="001139AE">
        <w:rPr>
          <w:color w:val="000000"/>
          <w:sz w:val="22"/>
          <w:szCs w:val="22"/>
        </w:rPr>
        <w:t>ment</w:t>
      </w:r>
      <w:r w:rsidR="0075379C" w:rsidRPr="001139AE">
        <w:rPr>
          <w:color w:val="000000"/>
          <w:sz w:val="22"/>
          <w:szCs w:val="22"/>
        </w:rPr>
        <w:t xml:space="preserve"> </w:t>
      </w:r>
      <w:r w:rsidR="00AB1063" w:rsidRPr="001139AE">
        <w:rPr>
          <w:color w:val="000000"/>
          <w:sz w:val="22"/>
          <w:szCs w:val="22"/>
        </w:rPr>
        <w:t xml:space="preserve">of </w:t>
      </w:r>
      <w:r w:rsidR="0075379C" w:rsidRPr="001139AE">
        <w:rPr>
          <w:color w:val="000000"/>
          <w:sz w:val="22"/>
          <w:szCs w:val="22"/>
        </w:rPr>
        <w:t xml:space="preserve">a community-based organization </w:t>
      </w:r>
      <w:r w:rsidR="00AB1063" w:rsidRPr="001139AE">
        <w:rPr>
          <w:color w:val="000000"/>
          <w:sz w:val="22"/>
          <w:szCs w:val="22"/>
        </w:rPr>
        <w:t>at</w:t>
      </w:r>
      <w:r w:rsidR="0075379C" w:rsidRPr="001139AE">
        <w:rPr>
          <w:color w:val="000000"/>
          <w:sz w:val="22"/>
          <w:szCs w:val="22"/>
        </w:rPr>
        <w:t xml:space="preserve"> </w:t>
      </w:r>
      <w:r w:rsidR="00AB1063" w:rsidRPr="001139AE">
        <w:rPr>
          <w:color w:val="000000"/>
          <w:sz w:val="22"/>
          <w:szCs w:val="22"/>
        </w:rPr>
        <w:t xml:space="preserve">the </w:t>
      </w:r>
      <w:r w:rsidR="0075379C" w:rsidRPr="001139AE">
        <w:rPr>
          <w:color w:val="000000"/>
          <w:sz w:val="22"/>
          <w:szCs w:val="22"/>
        </w:rPr>
        <w:t xml:space="preserve">village </w:t>
      </w:r>
      <w:r w:rsidR="00AB1063" w:rsidRPr="001139AE">
        <w:rPr>
          <w:color w:val="000000"/>
          <w:sz w:val="22"/>
          <w:szCs w:val="22"/>
        </w:rPr>
        <w:t>(</w:t>
      </w:r>
      <w:proofErr w:type="spellStart"/>
      <w:r w:rsidR="00AB1063" w:rsidRPr="001139AE">
        <w:rPr>
          <w:i/>
          <w:iCs/>
          <w:color w:val="000000"/>
          <w:sz w:val="22"/>
          <w:szCs w:val="22"/>
        </w:rPr>
        <w:t>kelurahan</w:t>
      </w:r>
      <w:proofErr w:type="spellEnd"/>
      <w:r w:rsidR="00AB1063" w:rsidRPr="001139AE">
        <w:rPr>
          <w:i/>
          <w:iCs/>
          <w:color w:val="000000"/>
          <w:sz w:val="22"/>
          <w:szCs w:val="22"/>
        </w:rPr>
        <w:t xml:space="preserve">) </w:t>
      </w:r>
      <w:r w:rsidR="0075379C" w:rsidRPr="001139AE">
        <w:rPr>
          <w:color w:val="000000"/>
          <w:sz w:val="22"/>
          <w:szCs w:val="22"/>
        </w:rPr>
        <w:t xml:space="preserve">level that can provide quick protection to victims and contribute </w:t>
      </w:r>
      <w:r w:rsidR="00AB1063" w:rsidRPr="001139AE">
        <w:rPr>
          <w:color w:val="000000"/>
          <w:sz w:val="22"/>
          <w:szCs w:val="22"/>
        </w:rPr>
        <w:t>to</w:t>
      </w:r>
      <w:r w:rsidR="0075379C" w:rsidRPr="001139AE">
        <w:rPr>
          <w:color w:val="000000"/>
          <w:sz w:val="22"/>
          <w:szCs w:val="22"/>
        </w:rPr>
        <w:t xml:space="preserve"> preventing GBV </w:t>
      </w:r>
      <w:r w:rsidR="00AB1063" w:rsidRPr="001139AE">
        <w:rPr>
          <w:color w:val="000000"/>
          <w:sz w:val="22"/>
          <w:szCs w:val="22"/>
        </w:rPr>
        <w:t>through community leaders’ involvement. This community-based organization, called Community S</w:t>
      </w:r>
      <w:r w:rsidR="0075379C" w:rsidRPr="001139AE">
        <w:rPr>
          <w:color w:val="000000"/>
          <w:sz w:val="22"/>
          <w:szCs w:val="22"/>
        </w:rPr>
        <w:t>helter</w:t>
      </w:r>
      <w:r w:rsidR="00AB1063" w:rsidRPr="001139AE">
        <w:rPr>
          <w:color w:val="000000"/>
          <w:sz w:val="22"/>
          <w:szCs w:val="22"/>
        </w:rPr>
        <w:t>,</w:t>
      </w:r>
      <w:r w:rsidR="0075379C" w:rsidRPr="001139AE">
        <w:rPr>
          <w:color w:val="000000"/>
          <w:sz w:val="22"/>
          <w:szCs w:val="22"/>
        </w:rPr>
        <w:t xml:space="preserve"> </w:t>
      </w:r>
      <w:r w:rsidR="00AB1063" w:rsidRPr="001139AE">
        <w:rPr>
          <w:color w:val="000000"/>
          <w:sz w:val="22"/>
          <w:szCs w:val="22"/>
        </w:rPr>
        <w:t>has been formed in 70 villages (</w:t>
      </w:r>
      <w:proofErr w:type="spellStart"/>
      <w:r w:rsidR="00AB1063" w:rsidRPr="001139AE">
        <w:rPr>
          <w:i/>
          <w:iCs/>
          <w:color w:val="000000"/>
          <w:sz w:val="22"/>
          <w:szCs w:val="22"/>
        </w:rPr>
        <w:t>kelurahan</w:t>
      </w:r>
      <w:proofErr w:type="spellEnd"/>
      <w:r w:rsidR="00AB1063" w:rsidRPr="001139AE">
        <w:rPr>
          <w:color w:val="000000"/>
          <w:sz w:val="22"/>
          <w:szCs w:val="22"/>
        </w:rPr>
        <w:t xml:space="preserve">) in Makassar since 2016. It provides </w:t>
      </w:r>
      <w:r w:rsidRPr="001139AE">
        <w:rPr>
          <w:color w:val="000000"/>
          <w:sz w:val="22"/>
          <w:szCs w:val="22"/>
        </w:rPr>
        <w:t>community0-</w:t>
      </w:r>
      <w:r w:rsidR="0075379C" w:rsidRPr="001139AE">
        <w:rPr>
          <w:color w:val="000000"/>
          <w:sz w:val="22"/>
          <w:szCs w:val="22"/>
        </w:rPr>
        <w:t xml:space="preserve">shelter as close and easily </w:t>
      </w:r>
    </w:p>
    <w:p w14:paraId="76132296" w14:textId="294D59FE" w:rsidR="00DF4C63" w:rsidRPr="001139AE" w:rsidRDefault="00DF4C63" w:rsidP="001139AE">
      <w:pPr>
        <w:pStyle w:val="NormalWeb"/>
        <w:spacing w:before="0" w:beforeAutospacing="0" w:after="0" w:afterAutospacing="0" w:line="480" w:lineRule="auto"/>
        <w:ind w:firstLine="567"/>
        <w:jc w:val="both"/>
        <w:rPr>
          <w:color w:val="000000"/>
          <w:sz w:val="22"/>
          <w:szCs w:val="22"/>
        </w:rPr>
      </w:pPr>
      <w:r w:rsidRPr="001139AE">
        <w:rPr>
          <w:sz w:val="22"/>
          <w:szCs w:val="22"/>
        </w:rPr>
        <w:t>One of the</w:t>
      </w:r>
      <w:r w:rsidRPr="001139AE">
        <w:rPr>
          <w:sz w:val="22"/>
          <w:szCs w:val="22"/>
        </w:rPr>
        <w:t> </w:t>
      </w:r>
      <w:r w:rsidRPr="001139AE">
        <w:rPr>
          <w:sz w:val="22"/>
          <w:szCs w:val="22"/>
        </w:rPr>
        <w:t xml:space="preserve"> active community shelters is in Makassar City's </w:t>
      </w:r>
      <w:proofErr w:type="spellStart"/>
      <w:r w:rsidRPr="001139AE">
        <w:rPr>
          <w:sz w:val="22"/>
          <w:szCs w:val="22"/>
        </w:rPr>
        <w:t>Pattingalloang</w:t>
      </w:r>
      <w:proofErr w:type="spellEnd"/>
      <w:r w:rsidRPr="001139AE">
        <w:rPr>
          <w:sz w:val="22"/>
          <w:szCs w:val="22"/>
        </w:rPr>
        <w:t xml:space="preserve"> Village, which has been working collaboratively with DP3A since 2016; it was great for these unreported acts to be an actual response to violence. This approach allows residents to live nearer shelter resources,</w:t>
      </w:r>
      <w:r w:rsidRPr="001139AE">
        <w:rPr>
          <w:sz w:val="22"/>
          <w:szCs w:val="22"/>
        </w:rPr>
        <w:t> </w:t>
      </w:r>
      <w:r w:rsidRPr="001139AE">
        <w:rPr>
          <w:sz w:val="22"/>
          <w:szCs w:val="22"/>
        </w:rPr>
        <w:t xml:space="preserve"> with immediate access to intervention, monitoring, and sustainable solutions to community needs. </w:t>
      </w:r>
      <w:proofErr w:type="spellStart"/>
      <w:r w:rsidRPr="001139AE">
        <w:rPr>
          <w:sz w:val="22"/>
          <w:szCs w:val="22"/>
        </w:rPr>
        <w:t>Pattingalloan</w:t>
      </w:r>
      <w:proofErr w:type="spellEnd"/>
      <w:r w:rsidRPr="001139AE">
        <w:rPr>
          <w:sz w:val="22"/>
          <w:szCs w:val="22"/>
        </w:rPr>
        <w:t xml:space="preserve"> Shelter has been a compelling example of integrating community engagement with service to</w:t>
      </w:r>
      <w:r w:rsidRPr="001139AE">
        <w:rPr>
          <w:sz w:val="22"/>
          <w:szCs w:val="22"/>
        </w:rPr>
        <w:t> </w:t>
      </w:r>
      <w:r w:rsidRPr="001139AE">
        <w:rPr>
          <w:sz w:val="22"/>
          <w:szCs w:val="22"/>
        </w:rPr>
        <w:t xml:space="preserve"> be delivered. That strategy broadens access to services and helps ensure</w:t>
      </w:r>
      <w:r w:rsidRPr="001139AE">
        <w:rPr>
          <w:sz w:val="22"/>
          <w:szCs w:val="22"/>
        </w:rPr>
        <w:t> </w:t>
      </w:r>
      <w:r w:rsidRPr="001139AE">
        <w:rPr>
          <w:sz w:val="22"/>
          <w:szCs w:val="22"/>
        </w:rPr>
        <w:t xml:space="preserve"> victims receive assistance as quickly as possible. </w:t>
      </w:r>
      <w:r w:rsidR="00963D62" w:rsidRPr="001139AE">
        <w:rPr>
          <w:sz w:val="22"/>
          <w:szCs w:val="22"/>
        </w:rPr>
        <w:t>Moreover, these shelters offer local stakeholders, including community leaders, the chance to establish a more inclusive and practical framework for addressing violence against women and children.</w:t>
      </w:r>
      <w:r w:rsidR="00E433E9" w:rsidRPr="001139AE">
        <w:rPr>
          <w:color w:val="000000"/>
          <w:sz w:val="22"/>
          <w:szCs w:val="22"/>
        </w:rPr>
        <w:t xml:space="preserve"> </w:t>
      </w:r>
    </w:p>
    <w:p w14:paraId="0EFEF575" w14:textId="073679F8" w:rsidR="00943F29" w:rsidRPr="001139AE" w:rsidRDefault="00963D62" w:rsidP="001139AE">
      <w:pPr>
        <w:pStyle w:val="NormalWeb"/>
        <w:spacing w:before="0" w:beforeAutospacing="0" w:after="0" w:afterAutospacing="0" w:line="480" w:lineRule="auto"/>
        <w:ind w:firstLine="567"/>
        <w:jc w:val="both"/>
        <w:rPr>
          <w:color w:val="000000"/>
          <w:sz w:val="22"/>
          <w:szCs w:val="22"/>
        </w:rPr>
      </w:pPr>
      <w:r w:rsidRPr="001139AE">
        <w:rPr>
          <w:color w:val="000000"/>
          <w:sz w:val="22"/>
          <w:szCs w:val="22"/>
        </w:rPr>
        <w:t xml:space="preserve">Establishing a community shelter, such as in </w:t>
      </w:r>
      <w:proofErr w:type="spellStart"/>
      <w:r w:rsidRPr="001139AE">
        <w:rPr>
          <w:color w:val="000000"/>
          <w:sz w:val="22"/>
          <w:szCs w:val="22"/>
        </w:rPr>
        <w:t>Pattingaloang</w:t>
      </w:r>
      <w:proofErr w:type="spellEnd"/>
      <w:r w:rsidRPr="001139AE">
        <w:rPr>
          <w:color w:val="000000"/>
          <w:sz w:val="22"/>
          <w:szCs w:val="22"/>
        </w:rPr>
        <w:t xml:space="preserve"> Village, has been recognized as a component of the solution to tackling unreported </w:t>
      </w:r>
      <w:r w:rsidR="00C2495C" w:rsidRPr="001139AE">
        <w:rPr>
          <w:color w:val="000000"/>
          <w:sz w:val="22"/>
          <w:szCs w:val="22"/>
        </w:rPr>
        <w:t>violence cases</w:t>
      </w:r>
      <w:r w:rsidRPr="001139AE">
        <w:rPr>
          <w:color w:val="000000"/>
          <w:sz w:val="22"/>
          <w:szCs w:val="22"/>
        </w:rPr>
        <w:t xml:space="preserve">. </w:t>
      </w:r>
      <w:r w:rsidR="00E433E9" w:rsidRPr="001139AE">
        <w:rPr>
          <w:color w:val="000000"/>
          <w:sz w:val="22"/>
          <w:szCs w:val="22"/>
        </w:rPr>
        <w:t xml:space="preserve">Those shelters are designed to involve community members as managers and ensure more extensive participation in the delivery of services. Through </w:t>
      </w:r>
      <w:r w:rsidR="003B0183" w:rsidRPr="001139AE">
        <w:rPr>
          <w:color w:val="000000"/>
          <w:sz w:val="22"/>
          <w:szCs w:val="22"/>
        </w:rPr>
        <w:t xml:space="preserve">the </w:t>
      </w:r>
      <w:r w:rsidR="00AB1063" w:rsidRPr="001139AE">
        <w:rPr>
          <w:color w:val="000000"/>
          <w:sz w:val="22"/>
          <w:szCs w:val="22"/>
        </w:rPr>
        <w:t>Municipal DP3A Agency</w:t>
      </w:r>
      <w:r w:rsidR="00E433E9" w:rsidRPr="001139AE">
        <w:rPr>
          <w:color w:val="000000"/>
          <w:sz w:val="22"/>
          <w:szCs w:val="22"/>
        </w:rPr>
        <w:t xml:space="preserve"> and UPTD PPA, the city government quickly responds to violence cases by providing shelter (</w:t>
      </w:r>
      <w:r w:rsidR="00E433E9" w:rsidRPr="001139AE">
        <w:rPr>
          <w:i/>
          <w:iCs/>
          <w:color w:val="000000"/>
          <w:sz w:val="22"/>
          <w:szCs w:val="22"/>
        </w:rPr>
        <w:t xml:space="preserve">Rumah </w:t>
      </w:r>
      <w:proofErr w:type="spellStart"/>
      <w:r w:rsidR="00E433E9" w:rsidRPr="001139AE">
        <w:rPr>
          <w:i/>
          <w:iCs/>
          <w:color w:val="000000"/>
          <w:sz w:val="22"/>
          <w:szCs w:val="22"/>
        </w:rPr>
        <w:t>Singgah</w:t>
      </w:r>
      <w:proofErr w:type="spellEnd"/>
      <w:r w:rsidR="00E433E9" w:rsidRPr="001139AE">
        <w:rPr>
          <w:color w:val="000000"/>
          <w:sz w:val="22"/>
          <w:szCs w:val="22"/>
        </w:rPr>
        <w:t xml:space="preserve">) for offenders under </w:t>
      </w:r>
      <w:proofErr w:type="spellStart"/>
      <w:r w:rsidR="00E433E9" w:rsidRPr="001139AE">
        <w:rPr>
          <w:color w:val="000000"/>
          <w:sz w:val="22"/>
          <w:szCs w:val="22"/>
        </w:rPr>
        <w:t>Pattingalloan</w:t>
      </w:r>
      <w:proofErr w:type="spellEnd"/>
      <w:r w:rsidR="00E433E9" w:rsidRPr="001139AE">
        <w:rPr>
          <w:color w:val="000000"/>
          <w:sz w:val="22"/>
          <w:szCs w:val="22"/>
        </w:rPr>
        <w:t xml:space="preserve"> Village, a model village of understanding at the grassroots level. The program focuses on incident monitoring at the ground level and providing faster resolutions to the impacted individuals.</w:t>
      </w:r>
    </w:p>
    <w:p w14:paraId="1D8B5766" w14:textId="4B441CF3" w:rsidR="00205EB0" w:rsidRPr="001139AE" w:rsidRDefault="00E433E9" w:rsidP="001139AE">
      <w:pPr>
        <w:spacing w:after="0" w:line="480" w:lineRule="auto"/>
        <w:ind w:firstLine="567"/>
        <w:jc w:val="both"/>
        <w:rPr>
          <w:rFonts w:ascii="Times New Roman" w:hAnsi="Times New Roman" w:cs="Times New Roman"/>
          <w:color w:val="000000"/>
          <w:lang w:val="en-US"/>
        </w:rPr>
      </w:pPr>
      <w:r w:rsidRPr="001139AE">
        <w:rPr>
          <w:rFonts w:ascii="Times New Roman" w:hAnsi="Times New Roman" w:cs="Times New Roman"/>
          <w:color w:val="000000"/>
          <w:lang w:val="en-US"/>
        </w:rPr>
        <w:t xml:space="preserve">Enhancing the effectiveness of these efforts is a critical capability arising from analytical capacity. A government capable of assessing existing programs, identifying emerging needs, and designing specific interventions requires consistent data collection and sound inter-agency coordination. </w:t>
      </w:r>
      <w:r w:rsidR="003B0183" w:rsidRPr="001139AE">
        <w:rPr>
          <w:rFonts w:ascii="Times New Roman" w:hAnsi="Times New Roman" w:cs="Times New Roman"/>
          <w:color w:val="000000"/>
          <w:lang w:val="en-US"/>
        </w:rPr>
        <w:t xml:space="preserve">The Municipal DP3A Agency </w:t>
      </w:r>
      <w:r w:rsidR="00AB1063" w:rsidRPr="001139AE">
        <w:rPr>
          <w:rFonts w:ascii="Times New Roman" w:hAnsi="Times New Roman" w:cs="Times New Roman"/>
          <w:color w:val="000000"/>
          <w:lang w:val="en-US"/>
        </w:rPr>
        <w:t xml:space="preserve">and the </w:t>
      </w:r>
      <w:r w:rsidRPr="001139AE">
        <w:rPr>
          <w:rFonts w:ascii="Times New Roman" w:hAnsi="Times New Roman" w:cs="Times New Roman"/>
          <w:color w:val="000000"/>
          <w:lang w:val="en-US"/>
        </w:rPr>
        <w:t>UPTD PPA</w:t>
      </w:r>
      <w:r w:rsidR="00AB1063" w:rsidRPr="001139AE">
        <w:rPr>
          <w:rFonts w:ascii="Times New Roman" w:hAnsi="Times New Roman" w:cs="Times New Roman"/>
          <w:color w:val="000000"/>
          <w:lang w:val="en-US"/>
        </w:rPr>
        <w:t xml:space="preserve"> collaborate with community</w:t>
      </w:r>
      <w:r w:rsidRPr="001139AE">
        <w:rPr>
          <w:rFonts w:ascii="Times New Roman" w:hAnsi="Times New Roman" w:cs="Times New Roman"/>
          <w:color w:val="000000"/>
          <w:lang w:val="en-US"/>
        </w:rPr>
        <w:t xml:space="preserve"> shelters </w:t>
      </w:r>
      <w:r w:rsidRPr="001139AE">
        <w:rPr>
          <w:rFonts w:ascii="Times New Roman" w:hAnsi="Times New Roman" w:cs="Times New Roman"/>
          <w:color w:val="000000"/>
          <w:lang w:val="en-US"/>
        </w:rPr>
        <w:lastRenderedPageBreak/>
        <w:t xml:space="preserve">and other stakeholders to conduct data-informed action. The number of cases handled by the </w:t>
      </w:r>
      <w:proofErr w:type="spellStart"/>
      <w:r w:rsidRPr="001139AE">
        <w:rPr>
          <w:rFonts w:ascii="Times New Roman" w:hAnsi="Times New Roman" w:cs="Times New Roman"/>
          <w:color w:val="000000"/>
          <w:lang w:val="en-US"/>
        </w:rPr>
        <w:t>Pattingalloang</w:t>
      </w:r>
      <w:proofErr w:type="spellEnd"/>
      <w:r w:rsidRPr="001139AE">
        <w:rPr>
          <w:rFonts w:ascii="Times New Roman" w:hAnsi="Times New Roman" w:cs="Times New Roman"/>
          <w:color w:val="000000"/>
          <w:lang w:val="en-US"/>
        </w:rPr>
        <w:t xml:space="preserve"> Shelter (see Table 1) illustrates how those more localized forms of action have been made and made where the community can create programs as a supplement to what the government does to ensure vulnerable group coverage in Makassar City</w:t>
      </w:r>
      <w:r w:rsidR="00943F29" w:rsidRPr="001139AE">
        <w:rPr>
          <w:rFonts w:ascii="Times New Roman" w:hAnsi="Times New Roman" w:cs="Times New Roman"/>
          <w:color w:val="000000"/>
          <w:lang w:val="en-US"/>
        </w:rPr>
        <w:t xml:space="preserve"> </w:t>
      </w:r>
    </w:p>
    <w:p w14:paraId="293E0651" w14:textId="77777777" w:rsidR="00D44372" w:rsidRPr="001139AE" w:rsidRDefault="00D44372" w:rsidP="001139AE">
      <w:pPr>
        <w:spacing w:after="0" w:line="480" w:lineRule="auto"/>
        <w:jc w:val="center"/>
        <w:rPr>
          <w:rFonts w:ascii="Times New Roman" w:hAnsi="Times New Roman" w:cs="Times New Roman"/>
          <w:b/>
          <w:bCs/>
          <w:color w:val="000000"/>
          <w:lang w:val="en-US"/>
        </w:rPr>
      </w:pPr>
    </w:p>
    <w:p w14:paraId="05A4948A" w14:textId="307C3D07" w:rsidR="00205EB0" w:rsidRPr="001139AE" w:rsidRDefault="00BB5C24" w:rsidP="001139AE">
      <w:pPr>
        <w:spacing w:after="0" w:line="480" w:lineRule="auto"/>
        <w:jc w:val="center"/>
        <w:rPr>
          <w:rFonts w:ascii="Times New Roman" w:hAnsi="Times New Roman" w:cs="Times New Roman"/>
          <w:b/>
          <w:bCs/>
          <w:color w:val="000000"/>
          <w:lang w:val="en-US"/>
        </w:rPr>
      </w:pPr>
      <w:r w:rsidRPr="001139AE">
        <w:rPr>
          <w:rFonts w:ascii="Times New Roman" w:hAnsi="Times New Roman" w:cs="Times New Roman"/>
          <w:b/>
          <w:bCs/>
          <w:color w:val="000000"/>
          <w:lang w:val="en-US"/>
        </w:rPr>
        <w:t>Table</w:t>
      </w:r>
      <w:r w:rsidR="00943F29" w:rsidRPr="001139AE">
        <w:rPr>
          <w:rFonts w:ascii="Times New Roman" w:hAnsi="Times New Roman" w:cs="Times New Roman"/>
          <w:b/>
          <w:bCs/>
          <w:color w:val="000000"/>
          <w:lang w:val="en-US"/>
        </w:rPr>
        <w:t xml:space="preserve"> 1.</w:t>
      </w:r>
      <w:r w:rsidRPr="001139AE">
        <w:rPr>
          <w:rFonts w:ascii="Times New Roman" w:hAnsi="Times New Roman" w:cs="Times New Roman"/>
          <w:b/>
          <w:bCs/>
          <w:color w:val="000000"/>
          <w:lang w:val="en-US"/>
        </w:rPr>
        <w:t xml:space="preserve"> Number of Violence Case Reports at </w:t>
      </w:r>
      <w:r w:rsidR="00AB1063" w:rsidRPr="001139AE">
        <w:rPr>
          <w:rFonts w:ascii="Times New Roman" w:hAnsi="Times New Roman" w:cs="Times New Roman"/>
          <w:b/>
          <w:bCs/>
          <w:color w:val="000000"/>
          <w:lang w:val="en-US"/>
        </w:rPr>
        <w:t xml:space="preserve">the </w:t>
      </w:r>
      <w:proofErr w:type="spellStart"/>
      <w:r w:rsidRPr="001139AE">
        <w:rPr>
          <w:rFonts w:ascii="Times New Roman" w:hAnsi="Times New Roman" w:cs="Times New Roman"/>
          <w:b/>
          <w:bCs/>
          <w:color w:val="000000"/>
          <w:lang w:val="en-US"/>
        </w:rPr>
        <w:t>Pattingalloan</w:t>
      </w:r>
      <w:proofErr w:type="spellEnd"/>
      <w:r w:rsidRPr="001139AE">
        <w:rPr>
          <w:rFonts w:ascii="Times New Roman" w:hAnsi="Times New Roman" w:cs="Times New Roman"/>
          <w:b/>
          <w:bCs/>
          <w:color w:val="000000"/>
          <w:lang w:val="en-US"/>
        </w:rPr>
        <w:t xml:space="preserve"> </w:t>
      </w:r>
      <w:r w:rsidRPr="001139AE">
        <w:rPr>
          <w:rFonts w:ascii="Times New Roman" w:hAnsi="Times New Roman" w:cs="Times New Roman"/>
          <w:b/>
          <w:bCs/>
          <w:i/>
          <w:iCs/>
          <w:color w:val="000000"/>
          <w:lang w:val="en-US"/>
        </w:rPr>
        <w:t xml:space="preserve">Shelter </w:t>
      </w:r>
      <w:r w:rsidRPr="001139AE">
        <w:rPr>
          <w:rFonts w:ascii="Times New Roman" w:hAnsi="Times New Roman" w:cs="Times New Roman"/>
          <w:b/>
          <w:bCs/>
          <w:color w:val="000000"/>
          <w:lang w:val="en-US"/>
        </w:rPr>
        <w:t>in 2023</w:t>
      </w:r>
    </w:p>
    <w:tbl>
      <w:tblPr>
        <w:tblStyle w:val="TableGrid"/>
        <w:tblW w:w="0" w:type="auto"/>
        <w:jc w:val="center"/>
        <w:tblLook w:val="04A0" w:firstRow="1" w:lastRow="0" w:firstColumn="1" w:lastColumn="0" w:noHBand="0" w:noVBand="1"/>
      </w:tblPr>
      <w:tblGrid>
        <w:gridCol w:w="1466"/>
        <w:gridCol w:w="1556"/>
        <w:gridCol w:w="999"/>
        <w:gridCol w:w="999"/>
        <w:gridCol w:w="1246"/>
      </w:tblGrid>
      <w:tr w:rsidR="00B82012" w:rsidRPr="001139AE" w14:paraId="608A15F8" w14:textId="77777777" w:rsidTr="00262202">
        <w:trPr>
          <w:trHeight w:val="427"/>
          <w:jc w:val="center"/>
        </w:trPr>
        <w:tc>
          <w:tcPr>
            <w:tcW w:w="1466" w:type="dxa"/>
          </w:tcPr>
          <w:p w14:paraId="15E31341" w14:textId="77777777" w:rsidR="00205EB0" w:rsidRPr="001139AE" w:rsidRDefault="00BB5C24" w:rsidP="001139AE">
            <w:pPr>
              <w:jc w:val="center"/>
              <w:rPr>
                <w:rFonts w:ascii="Times New Roman" w:hAnsi="Times New Roman" w:cs="Times New Roman"/>
                <w:b/>
                <w:bCs/>
                <w:color w:val="000000"/>
                <w:sz w:val="20"/>
                <w:szCs w:val="20"/>
                <w:lang w:val="en-US"/>
              </w:rPr>
            </w:pPr>
            <w:r w:rsidRPr="001139AE">
              <w:rPr>
                <w:rFonts w:ascii="Times New Roman" w:hAnsi="Times New Roman" w:cs="Times New Roman"/>
                <w:b/>
                <w:bCs/>
                <w:color w:val="000000"/>
                <w:sz w:val="20"/>
                <w:szCs w:val="20"/>
                <w:lang w:val="en-US"/>
              </w:rPr>
              <w:t>Category</w:t>
            </w:r>
          </w:p>
        </w:tc>
        <w:tc>
          <w:tcPr>
            <w:tcW w:w="1556" w:type="dxa"/>
            <w:vMerge w:val="restart"/>
          </w:tcPr>
          <w:p w14:paraId="43666307" w14:textId="77777777" w:rsidR="00205EB0" w:rsidRPr="001139AE" w:rsidRDefault="00BB5C24" w:rsidP="001139AE">
            <w:pPr>
              <w:jc w:val="center"/>
              <w:rPr>
                <w:rFonts w:ascii="Times New Roman" w:hAnsi="Times New Roman" w:cs="Times New Roman"/>
                <w:color w:val="000000"/>
                <w:sz w:val="20"/>
                <w:szCs w:val="20"/>
                <w:lang w:val="en-US"/>
              </w:rPr>
            </w:pPr>
            <w:r w:rsidRPr="001139AE">
              <w:rPr>
                <w:rFonts w:ascii="Times New Roman" w:hAnsi="Times New Roman" w:cs="Times New Roman"/>
                <w:color w:val="000000"/>
                <w:sz w:val="20"/>
                <w:szCs w:val="20"/>
                <w:lang w:val="en-US"/>
              </w:rPr>
              <w:t>Type of Hardness</w:t>
            </w:r>
          </w:p>
        </w:tc>
        <w:tc>
          <w:tcPr>
            <w:tcW w:w="3244" w:type="dxa"/>
            <w:gridSpan w:val="3"/>
          </w:tcPr>
          <w:p w14:paraId="49F1E925" w14:textId="77777777" w:rsidR="00205EB0" w:rsidRPr="001139AE" w:rsidRDefault="00BB5C24" w:rsidP="001139AE">
            <w:pPr>
              <w:jc w:val="center"/>
              <w:rPr>
                <w:rFonts w:ascii="Times New Roman" w:hAnsi="Times New Roman" w:cs="Times New Roman"/>
                <w:color w:val="000000"/>
                <w:sz w:val="20"/>
                <w:szCs w:val="20"/>
                <w:lang w:val="en-US"/>
              </w:rPr>
            </w:pPr>
            <w:r w:rsidRPr="001139AE">
              <w:rPr>
                <w:rFonts w:ascii="Times New Roman" w:hAnsi="Times New Roman" w:cs="Times New Roman"/>
                <w:color w:val="000000"/>
                <w:sz w:val="20"/>
                <w:szCs w:val="20"/>
                <w:lang w:val="en-US"/>
              </w:rPr>
              <w:t>Year 2023</w:t>
            </w:r>
          </w:p>
        </w:tc>
      </w:tr>
      <w:tr w:rsidR="00B82012" w:rsidRPr="001139AE" w14:paraId="574C6B3C" w14:textId="77777777" w:rsidTr="00803E31">
        <w:trPr>
          <w:jc w:val="center"/>
        </w:trPr>
        <w:tc>
          <w:tcPr>
            <w:tcW w:w="1466" w:type="dxa"/>
            <w:vMerge w:val="restart"/>
          </w:tcPr>
          <w:p w14:paraId="2C79A9A8" w14:textId="77777777" w:rsidR="00B82012" w:rsidRPr="001139AE" w:rsidRDefault="00B82012" w:rsidP="001139AE">
            <w:pPr>
              <w:jc w:val="center"/>
              <w:rPr>
                <w:rFonts w:ascii="Times New Roman" w:hAnsi="Times New Roman" w:cs="Times New Roman"/>
                <w:color w:val="000000"/>
                <w:sz w:val="20"/>
                <w:szCs w:val="20"/>
                <w:lang w:val="en-US"/>
              </w:rPr>
            </w:pPr>
          </w:p>
          <w:p w14:paraId="526E4E59" w14:textId="77777777" w:rsidR="00B82012" w:rsidRPr="001139AE" w:rsidRDefault="00B82012" w:rsidP="001139AE">
            <w:pPr>
              <w:jc w:val="center"/>
              <w:rPr>
                <w:rFonts w:ascii="Times New Roman" w:hAnsi="Times New Roman" w:cs="Times New Roman"/>
                <w:color w:val="000000"/>
                <w:sz w:val="20"/>
                <w:szCs w:val="20"/>
                <w:lang w:val="en-US"/>
              </w:rPr>
            </w:pPr>
          </w:p>
          <w:p w14:paraId="6CC08EA3" w14:textId="77777777" w:rsidR="00B82012" w:rsidRPr="001139AE" w:rsidRDefault="00B82012" w:rsidP="001139AE">
            <w:pPr>
              <w:jc w:val="center"/>
              <w:rPr>
                <w:rFonts w:ascii="Times New Roman" w:hAnsi="Times New Roman" w:cs="Times New Roman"/>
                <w:color w:val="000000"/>
                <w:sz w:val="20"/>
                <w:szCs w:val="20"/>
                <w:lang w:val="en-US"/>
              </w:rPr>
            </w:pPr>
          </w:p>
          <w:p w14:paraId="322CE90B" w14:textId="77777777" w:rsidR="00205EB0" w:rsidRPr="001139AE" w:rsidRDefault="00BB5C24" w:rsidP="001139AE">
            <w:pPr>
              <w:jc w:val="center"/>
              <w:rPr>
                <w:rFonts w:ascii="Times New Roman" w:hAnsi="Times New Roman" w:cs="Times New Roman"/>
                <w:b/>
                <w:bCs/>
                <w:color w:val="000000"/>
                <w:sz w:val="20"/>
                <w:szCs w:val="20"/>
                <w:lang w:val="en-US"/>
              </w:rPr>
            </w:pPr>
            <w:r w:rsidRPr="001139AE">
              <w:rPr>
                <w:rFonts w:ascii="Times New Roman" w:hAnsi="Times New Roman" w:cs="Times New Roman"/>
                <w:b/>
                <w:bCs/>
                <w:color w:val="000000"/>
                <w:sz w:val="20"/>
                <w:szCs w:val="20"/>
                <w:lang w:val="en-US"/>
              </w:rPr>
              <w:t>Adults</w:t>
            </w:r>
          </w:p>
        </w:tc>
        <w:tc>
          <w:tcPr>
            <w:tcW w:w="1556" w:type="dxa"/>
            <w:vMerge/>
          </w:tcPr>
          <w:p w14:paraId="7FF51F23" w14:textId="77777777" w:rsidR="00B82012" w:rsidRPr="001139AE" w:rsidRDefault="00B82012" w:rsidP="001139AE">
            <w:pPr>
              <w:jc w:val="center"/>
              <w:rPr>
                <w:rFonts w:ascii="Times New Roman" w:hAnsi="Times New Roman" w:cs="Times New Roman"/>
                <w:color w:val="000000"/>
                <w:sz w:val="20"/>
                <w:szCs w:val="20"/>
                <w:lang w:val="en-US"/>
              </w:rPr>
            </w:pPr>
          </w:p>
        </w:tc>
        <w:tc>
          <w:tcPr>
            <w:tcW w:w="999" w:type="dxa"/>
          </w:tcPr>
          <w:p w14:paraId="79B8813D" w14:textId="77777777" w:rsidR="00205EB0" w:rsidRPr="001139AE" w:rsidRDefault="00BB5C24" w:rsidP="001139AE">
            <w:pPr>
              <w:jc w:val="center"/>
              <w:rPr>
                <w:rFonts w:ascii="Times New Roman" w:hAnsi="Times New Roman" w:cs="Times New Roman"/>
                <w:color w:val="000000"/>
                <w:sz w:val="20"/>
                <w:szCs w:val="20"/>
                <w:lang w:val="en-US"/>
              </w:rPr>
            </w:pPr>
            <w:r w:rsidRPr="001139AE">
              <w:rPr>
                <w:rFonts w:ascii="Times New Roman" w:hAnsi="Times New Roman" w:cs="Times New Roman"/>
                <w:color w:val="000000"/>
                <w:sz w:val="20"/>
                <w:szCs w:val="20"/>
                <w:lang w:val="en-US"/>
              </w:rPr>
              <w:t xml:space="preserve">Total </w:t>
            </w:r>
          </w:p>
        </w:tc>
        <w:tc>
          <w:tcPr>
            <w:tcW w:w="999" w:type="dxa"/>
          </w:tcPr>
          <w:p w14:paraId="36430735" w14:textId="77777777" w:rsidR="00205EB0" w:rsidRPr="001139AE" w:rsidRDefault="00BB5C24" w:rsidP="001139AE">
            <w:pPr>
              <w:jc w:val="center"/>
              <w:rPr>
                <w:rFonts w:ascii="Times New Roman" w:hAnsi="Times New Roman" w:cs="Times New Roman"/>
                <w:color w:val="000000"/>
                <w:sz w:val="20"/>
                <w:szCs w:val="20"/>
                <w:lang w:val="en-US"/>
              </w:rPr>
            </w:pPr>
            <w:r w:rsidRPr="001139AE">
              <w:rPr>
                <w:rFonts w:ascii="Times New Roman" w:hAnsi="Times New Roman" w:cs="Times New Roman"/>
                <w:color w:val="000000"/>
                <w:sz w:val="20"/>
                <w:szCs w:val="20"/>
                <w:lang w:val="en-US"/>
              </w:rPr>
              <w:t>Male</w:t>
            </w:r>
          </w:p>
        </w:tc>
        <w:tc>
          <w:tcPr>
            <w:tcW w:w="1246" w:type="dxa"/>
          </w:tcPr>
          <w:p w14:paraId="44785472" w14:textId="77777777" w:rsidR="00205EB0" w:rsidRPr="001139AE" w:rsidRDefault="00BB5C24" w:rsidP="001139AE">
            <w:pPr>
              <w:jc w:val="center"/>
              <w:rPr>
                <w:rFonts w:ascii="Times New Roman" w:hAnsi="Times New Roman" w:cs="Times New Roman"/>
                <w:color w:val="000000"/>
                <w:sz w:val="20"/>
                <w:szCs w:val="20"/>
                <w:lang w:val="en-US"/>
              </w:rPr>
            </w:pPr>
            <w:r w:rsidRPr="001139AE">
              <w:rPr>
                <w:rFonts w:ascii="Times New Roman" w:hAnsi="Times New Roman" w:cs="Times New Roman"/>
                <w:color w:val="000000"/>
                <w:sz w:val="20"/>
                <w:szCs w:val="20"/>
                <w:lang w:val="en-US"/>
              </w:rPr>
              <w:t>Female</w:t>
            </w:r>
          </w:p>
        </w:tc>
      </w:tr>
      <w:tr w:rsidR="00B82012" w:rsidRPr="001139AE" w14:paraId="6297B6B1" w14:textId="77777777" w:rsidTr="00803E31">
        <w:trPr>
          <w:jc w:val="center"/>
        </w:trPr>
        <w:tc>
          <w:tcPr>
            <w:tcW w:w="1466" w:type="dxa"/>
            <w:vMerge/>
          </w:tcPr>
          <w:p w14:paraId="29BAC420" w14:textId="77777777" w:rsidR="00B82012" w:rsidRPr="001139AE" w:rsidRDefault="00B82012" w:rsidP="001139AE">
            <w:pPr>
              <w:jc w:val="center"/>
              <w:rPr>
                <w:rFonts w:ascii="Times New Roman" w:hAnsi="Times New Roman" w:cs="Times New Roman"/>
                <w:color w:val="000000"/>
                <w:sz w:val="20"/>
                <w:szCs w:val="20"/>
                <w:lang w:val="en-US"/>
              </w:rPr>
            </w:pPr>
          </w:p>
        </w:tc>
        <w:tc>
          <w:tcPr>
            <w:tcW w:w="1556" w:type="dxa"/>
          </w:tcPr>
          <w:p w14:paraId="7D02C59B" w14:textId="77777777" w:rsidR="00205EB0" w:rsidRPr="001139AE" w:rsidRDefault="00BB5C24" w:rsidP="001139AE">
            <w:pPr>
              <w:jc w:val="center"/>
              <w:rPr>
                <w:rFonts w:ascii="Times New Roman" w:hAnsi="Times New Roman" w:cs="Times New Roman"/>
                <w:color w:val="000000"/>
                <w:sz w:val="20"/>
                <w:szCs w:val="20"/>
                <w:lang w:val="en-US"/>
              </w:rPr>
            </w:pPr>
            <w:r w:rsidRPr="001139AE">
              <w:rPr>
                <w:rFonts w:ascii="Times New Roman" w:hAnsi="Times New Roman" w:cs="Times New Roman"/>
                <w:color w:val="000000"/>
                <w:sz w:val="20"/>
                <w:szCs w:val="20"/>
                <w:lang w:val="en-US"/>
              </w:rPr>
              <w:t>Domestic Violence</w:t>
            </w:r>
          </w:p>
        </w:tc>
        <w:tc>
          <w:tcPr>
            <w:tcW w:w="999" w:type="dxa"/>
          </w:tcPr>
          <w:p w14:paraId="0383895C" w14:textId="77777777" w:rsidR="00205EB0" w:rsidRPr="001139AE" w:rsidRDefault="00BB5C24" w:rsidP="001139AE">
            <w:pPr>
              <w:jc w:val="center"/>
              <w:rPr>
                <w:rFonts w:ascii="Times New Roman" w:hAnsi="Times New Roman" w:cs="Times New Roman"/>
                <w:color w:val="000000"/>
                <w:sz w:val="20"/>
                <w:szCs w:val="20"/>
                <w:lang w:val="en-US"/>
              </w:rPr>
            </w:pPr>
            <w:r w:rsidRPr="001139AE">
              <w:rPr>
                <w:rFonts w:ascii="Times New Roman" w:hAnsi="Times New Roman" w:cs="Times New Roman"/>
                <w:color w:val="000000"/>
                <w:sz w:val="20"/>
                <w:szCs w:val="20"/>
                <w:lang w:val="en-US"/>
              </w:rPr>
              <w:t>20</w:t>
            </w:r>
          </w:p>
        </w:tc>
        <w:tc>
          <w:tcPr>
            <w:tcW w:w="999" w:type="dxa"/>
          </w:tcPr>
          <w:p w14:paraId="795112D3" w14:textId="77777777" w:rsidR="00205EB0" w:rsidRPr="001139AE" w:rsidRDefault="00BB5C24" w:rsidP="001139AE">
            <w:pPr>
              <w:jc w:val="center"/>
              <w:rPr>
                <w:rFonts w:ascii="Times New Roman" w:hAnsi="Times New Roman" w:cs="Times New Roman"/>
                <w:color w:val="000000"/>
                <w:sz w:val="20"/>
                <w:szCs w:val="20"/>
                <w:lang w:val="en-US"/>
              </w:rPr>
            </w:pPr>
            <w:r w:rsidRPr="001139AE">
              <w:rPr>
                <w:rFonts w:ascii="Times New Roman" w:hAnsi="Times New Roman" w:cs="Times New Roman"/>
                <w:color w:val="000000"/>
                <w:sz w:val="20"/>
                <w:szCs w:val="20"/>
                <w:lang w:val="en-US"/>
              </w:rPr>
              <w:t>0</w:t>
            </w:r>
          </w:p>
        </w:tc>
        <w:tc>
          <w:tcPr>
            <w:tcW w:w="1246" w:type="dxa"/>
          </w:tcPr>
          <w:p w14:paraId="22103396" w14:textId="77777777" w:rsidR="00205EB0" w:rsidRPr="001139AE" w:rsidRDefault="00BB5C24" w:rsidP="001139AE">
            <w:pPr>
              <w:jc w:val="center"/>
              <w:rPr>
                <w:rFonts w:ascii="Times New Roman" w:hAnsi="Times New Roman" w:cs="Times New Roman"/>
                <w:color w:val="000000"/>
                <w:sz w:val="20"/>
                <w:szCs w:val="20"/>
                <w:lang w:val="en-US"/>
              </w:rPr>
            </w:pPr>
            <w:r w:rsidRPr="001139AE">
              <w:rPr>
                <w:rFonts w:ascii="Times New Roman" w:hAnsi="Times New Roman" w:cs="Times New Roman"/>
                <w:color w:val="000000"/>
                <w:sz w:val="20"/>
                <w:szCs w:val="20"/>
                <w:lang w:val="en-US"/>
              </w:rPr>
              <w:t>20</w:t>
            </w:r>
          </w:p>
        </w:tc>
      </w:tr>
      <w:tr w:rsidR="00B82012" w:rsidRPr="001139AE" w14:paraId="570C50B4" w14:textId="77777777" w:rsidTr="00803E31">
        <w:trPr>
          <w:jc w:val="center"/>
        </w:trPr>
        <w:tc>
          <w:tcPr>
            <w:tcW w:w="1466" w:type="dxa"/>
            <w:vMerge/>
          </w:tcPr>
          <w:p w14:paraId="71487CCA" w14:textId="77777777" w:rsidR="00B82012" w:rsidRPr="001139AE" w:rsidRDefault="00B82012" w:rsidP="001139AE">
            <w:pPr>
              <w:jc w:val="center"/>
              <w:rPr>
                <w:rFonts w:ascii="Times New Roman" w:hAnsi="Times New Roman" w:cs="Times New Roman"/>
                <w:color w:val="000000"/>
                <w:sz w:val="20"/>
                <w:szCs w:val="20"/>
                <w:lang w:val="en-US"/>
              </w:rPr>
            </w:pPr>
          </w:p>
        </w:tc>
        <w:tc>
          <w:tcPr>
            <w:tcW w:w="1556" w:type="dxa"/>
          </w:tcPr>
          <w:p w14:paraId="04E83F15" w14:textId="77777777" w:rsidR="00205EB0" w:rsidRPr="001139AE" w:rsidRDefault="00BB5C24" w:rsidP="001139AE">
            <w:pPr>
              <w:jc w:val="center"/>
              <w:rPr>
                <w:rFonts w:ascii="Times New Roman" w:hAnsi="Times New Roman" w:cs="Times New Roman"/>
                <w:color w:val="000000"/>
                <w:sz w:val="20"/>
                <w:szCs w:val="20"/>
                <w:lang w:val="en-US"/>
              </w:rPr>
            </w:pPr>
            <w:r w:rsidRPr="001139AE">
              <w:rPr>
                <w:rFonts w:ascii="Times New Roman" w:hAnsi="Times New Roman" w:cs="Times New Roman"/>
                <w:color w:val="000000"/>
                <w:sz w:val="20"/>
                <w:szCs w:val="20"/>
                <w:lang w:val="en-US"/>
              </w:rPr>
              <w:t>Violence against women</w:t>
            </w:r>
          </w:p>
        </w:tc>
        <w:tc>
          <w:tcPr>
            <w:tcW w:w="999" w:type="dxa"/>
          </w:tcPr>
          <w:p w14:paraId="1B722EA8" w14:textId="77777777" w:rsidR="00205EB0" w:rsidRPr="001139AE" w:rsidRDefault="00BB5C24" w:rsidP="001139AE">
            <w:pPr>
              <w:jc w:val="center"/>
              <w:rPr>
                <w:rFonts w:ascii="Times New Roman" w:hAnsi="Times New Roman" w:cs="Times New Roman"/>
                <w:color w:val="000000"/>
                <w:sz w:val="20"/>
                <w:szCs w:val="20"/>
                <w:lang w:val="en-US"/>
              </w:rPr>
            </w:pPr>
            <w:r w:rsidRPr="001139AE">
              <w:rPr>
                <w:rFonts w:ascii="Times New Roman" w:hAnsi="Times New Roman" w:cs="Times New Roman"/>
                <w:color w:val="000000"/>
                <w:sz w:val="20"/>
                <w:szCs w:val="20"/>
                <w:lang w:val="en-US"/>
              </w:rPr>
              <w:t>5</w:t>
            </w:r>
          </w:p>
        </w:tc>
        <w:tc>
          <w:tcPr>
            <w:tcW w:w="999" w:type="dxa"/>
          </w:tcPr>
          <w:p w14:paraId="43627804" w14:textId="77777777" w:rsidR="00205EB0" w:rsidRPr="001139AE" w:rsidRDefault="00BB5C24" w:rsidP="001139AE">
            <w:pPr>
              <w:jc w:val="center"/>
              <w:rPr>
                <w:rFonts w:ascii="Times New Roman" w:hAnsi="Times New Roman" w:cs="Times New Roman"/>
                <w:color w:val="000000"/>
                <w:sz w:val="20"/>
                <w:szCs w:val="20"/>
                <w:lang w:val="en-US"/>
              </w:rPr>
            </w:pPr>
            <w:r w:rsidRPr="001139AE">
              <w:rPr>
                <w:rFonts w:ascii="Times New Roman" w:hAnsi="Times New Roman" w:cs="Times New Roman"/>
                <w:color w:val="000000"/>
                <w:sz w:val="20"/>
                <w:szCs w:val="20"/>
                <w:lang w:val="en-US"/>
              </w:rPr>
              <w:t>0</w:t>
            </w:r>
          </w:p>
        </w:tc>
        <w:tc>
          <w:tcPr>
            <w:tcW w:w="1246" w:type="dxa"/>
          </w:tcPr>
          <w:p w14:paraId="12B579BF" w14:textId="77777777" w:rsidR="00205EB0" w:rsidRPr="001139AE" w:rsidRDefault="00BB5C24" w:rsidP="001139AE">
            <w:pPr>
              <w:jc w:val="center"/>
              <w:rPr>
                <w:rFonts w:ascii="Times New Roman" w:hAnsi="Times New Roman" w:cs="Times New Roman"/>
                <w:color w:val="000000"/>
                <w:sz w:val="20"/>
                <w:szCs w:val="20"/>
                <w:lang w:val="en-US"/>
              </w:rPr>
            </w:pPr>
            <w:r w:rsidRPr="001139AE">
              <w:rPr>
                <w:rFonts w:ascii="Times New Roman" w:hAnsi="Times New Roman" w:cs="Times New Roman"/>
                <w:color w:val="000000"/>
                <w:sz w:val="20"/>
                <w:szCs w:val="20"/>
                <w:lang w:val="en-US"/>
              </w:rPr>
              <w:t>5</w:t>
            </w:r>
          </w:p>
        </w:tc>
      </w:tr>
      <w:tr w:rsidR="00B82012" w:rsidRPr="001139AE" w14:paraId="253A29F8" w14:textId="77777777" w:rsidTr="00803E31">
        <w:trPr>
          <w:jc w:val="center"/>
        </w:trPr>
        <w:tc>
          <w:tcPr>
            <w:tcW w:w="1466" w:type="dxa"/>
            <w:vMerge/>
          </w:tcPr>
          <w:p w14:paraId="0E80EBB3" w14:textId="77777777" w:rsidR="00B82012" w:rsidRPr="001139AE" w:rsidRDefault="00B82012" w:rsidP="001139AE">
            <w:pPr>
              <w:jc w:val="center"/>
              <w:rPr>
                <w:rFonts w:ascii="Times New Roman" w:hAnsi="Times New Roman" w:cs="Times New Roman"/>
                <w:color w:val="000000"/>
                <w:sz w:val="20"/>
                <w:szCs w:val="20"/>
                <w:lang w:val="en-US"/>
              </w:rPr>
            </w:pPr>
          </w:p>
        </w:tc>
        <w:tc>
          <w:tcPr>
            <w:tcW w:w="1556" w:type="dxa"/>
          </w:tcPr>
          <w:p w14:paraId="02DEF17F" w14:textId="77777777" w:rsidR="00205EB0" w:rsidRPr="001139AE" w:rsidRDefault="00BB5C24" w:rsidP="001139AE">
            <w:pPr>
              <w:jc w:val="center"/>
              <w:rPr>
                <w:rFonts w:ascii="Times New Roman" w:hAnsi="Times New Roman" w:cs="Times New Roman"/>
                <w:color w:val="000000"/>
                <w:sz w:val="20"/>
                <w:szCs w:val="20"/>
                <w:lang w:val="en-US"/>
              </w:rPr>
            </w:pPr>
            <w:r w:rsidRPr="001139AE">
              <w:rPr>
                <w:rFonts w:ascii="Times New Roman" w:hAnsi="Times New Roman" w:cs="Times New Roman"/>
                <w:color w:val="000000"/>
                <w:sz w:val="20"/>
                <w:szCs w:val="20"/>
                <w:lang w:val="en-US"/>
              </w:rPr>
              <w:t>Victims of Drugs, Psychotropic and addictive substances</w:t>
            </w:r>
          </w:p>
        </w:tc>
        <w:tc>
          <w:tcPr>
            <w:tcW w:w="999" w:type="dxa"/>
          </w:tcPr>
          <w:p w14:paraId="52882AAB" w14:textId="77777777" w:rsidR="00205EB0" w:rsidRPr="001139AE" w:rsidRDefault="00BB5C24" w:rsidP="001139AE">
            <w:pPr>
              <w:jc w:val="center"/>
              <w:rPr>
                <w:rFonts w:ascii="Times New Roman" w:hAnsi="Times New Roman" w:cs="Times New Roman"/>
                <w:color w:val="000000"/>
                <w:sz w:val="20"/>
                <w:szCs w:val="20"/>
                <w:lang w:val="en-US"/>
              </w:rPr>
            </w:pPr>
            <w:r w:rsidRPr="001139AE">
              <w:rPr>
                <w:rFonts w:ascii="Times New Roman" w:hAnsi="Times New Roman" w:cs="Times New Roman"/>
                <w:color w:val="000000"/>
                <w:sz w:val="20"/>
                <w:szCs w:val="20"/>
                <w:lang w:val="en-US"/>
              </w:rPr>
              <w:t>0</w:t>
            </w:r>
          </w:p>
        </w:tc>
        <w:tc>
          <w:tcPr>
            <w:tcW w:w="999" w:type="dxa"/>
          </w:tcPr>
          <w:p w14:paraId="573DA759" w14:textId="77777777" w:rsidR="00205EB0" w:rsidRPr="001139AE" w:rsidRDefault="00BB5C24" w:rsidP="001139AE">
            <w:pPr>
              <w:jc w:val="center"/>
              <w:rPr>
                <w:rFonts w:ascii="Times New Roman" w:hAnsi="Times New Roman" w:cs="Times New Roman"/>
                <w:color w:val="000000"/>
                <w:sz w:val="20"/>
                <w:szCs w:val="20"/>
                <w:lang w:val="en-US"/>
              </w:rPr>
            </w:pPr>
            <w:r w:rsidRPr="001139AE">
              <w:rPr>
                <w:rFonts w:ascii="Times New Roman" w:hAnsi="Times New Roman" w:cs="Times New Roman"/>
                <w:color w:val="000000"/>
                <w:sz w:val="20"/>
                <w:szCs w:val="20"/>
                <w:lang w:val="en-US"/>
              </w:rPr>
              <w:t>0</w:t>
            </w:r>
          </w:p>
        </w:tc>
        <w:tc>
          <w:tcPr>
            <w:tcW w:w="1246" w:type="dxa"/>
          </w:tcPr>
          <w:p w14:paraId="779188CD" w14:textId="77777777" w:rsidR="00205EB0" w:rsidRPr="001139AE" w:rsidRDefault="00BB5C24" w:rsidP="001139AE">
            <w:pPr>
              <w:jc w:val="center"/>
              <w:rPr>
                <w:rFonts w:ascii="Times New Roman" w:hAnsi="Times New Roman" w:cs="Times New Roman"/>
                <w:color w:val="000000"/>
                <w:sz w:val="20"/>
                <w:szCs w:val="20"/>
                <w:lang w:val="en-US"/>
              </w:rPr>
            </w:pPr>
            <w:r w:rsidRPr="001139AE">
              <w:rPr>
                <w:rFonts w:ascii="Times New Roman" w:hAnsi="Times New Roman" w:cs="Times New Roman"/>
                <w:color w:val="000000"/>
                <w:sz w:val="20"/>
                <w:szCs w:val="20"/>
                <w:lang w:val="en-US"/>
              </w:rPr>
              <w:t>0</w:t>
            </w:r>
          </w:p>
        </w:tc>
      </w:tr>
      <w:tr w:rsidR="00B82012" w:rsidRPr="001139AE" w14:paraId="45611F33" w14:textId="77777777" w:rsidTr="00803E31">
        <w:trPr>
          <w:jc w:val="center"/>
        </w:trPr>
        <w:tc>
          <w:tcPr>
            <w:tcW w:w="1466" w:type="dxa"/>
            <w:vMerge/>
          </w:tcPr>
          <w:p w14:paraId="4368CE8F" w14:textId="77777777" w:rsidR="00B82012" w:rsidRPr="001139AE" w:rsidRDefault="00B82012" w:rsidP="001139AE">
            <w:pPr>
              <w:jc w:val="center"/>
              <w:rPr>
                <w:rFonts w:ascii="Times New Roman" w:hAnsi="Times New Roman" w:cs="Times New Roman"/>
                <w:color w:val="000000"/>
                <w:sz w:val="20"/>
                <w:szCs w:val="20"/>
                <w:lang w:val="en-US"/>
              </w:rPr>
            </w:pPr>
          </w:p>
        </w:tc>
        <w:tc>
          <w:tcPr>
            <w:tcW w:w="1556" w:type="dxa"/>
          </w:tcPr>
          <w:p w14:paraId="26C91805" w14:textId="77777777" w:rsidR="00205EB0" w:rsidRPr="001139AE" w:rsidRDefault="00BB5C24" w:rsidP="001139AE">
            <w:pPr>
              <w:jc w:val="center"/>
              <w:rPr>
                <w:rFonts w:ascii="Times New Roman" w:hAnsi="Times New Roman" w:cs="Times New Roman"/>
                <w:color w:val="000000"/>
                <w:sz w:val="20"/>
                <w:szCs w:val="20"/>
                <w:lang w:val="en-US"/>
              </w:rPr>
            </w:pPr>
            <w:r w:rsidRPr="001139AE">
              <w:rPr>
                <w:rFonts w:ascii="Times New Roman" w:hAnsi="Times New Roman" w:cs="Times New Roman"/>
                <w:color w:val="000000"/>
                <w:sz w:val="20"/>
                <w:szCs w:val="20"/>
                <w:lang w:val="en-US"/>
              </w:rPr>
              <w:t>Miscellaneous</w:t>
            </w:r>
          </w:p>
        </w:tc>
        <w:tc>
          <w:tcPr>
            <w:tcW w:w="999" w:type="dxa"/>
          </w:tcPr>
          <w:p w14:paraId="0BAB4A04" w14:textId="77777777" w:rsidR="00205EB0" w:rsidRPr="001139AE" w:rsidRDefault="00BB5C24" w:rsidP="001139AE">
            <w:pPr>
              <w:jc w:val="center"/>
              <w:rPr>
                <w:rFonts w:ascii="Times New Roman" w:hAnsi="Times New Roman" w:cs="Times New Roman"/>
                <w:color w:val="000000"/>
                <w:sz w:val="20"/>
                <w:szCs w:val="20"/>
                <w:lang w:val="en-US"/>
              </w:rPr>
            </w:pPr>
            <w:r w:rsidRPr="001139AE">
              <w:rPr>
                <w:rFonts w:ascii="Times New Roman" w:hAnsi="Times New Roman" w:cs="Times New Roman"/>
                <w:color w:val="000000"/>
                <w:sz w:val="20"/>
                <w:szCs w:val="20"/>
                <w:lang w:val="en-US"/>
              </w:rPr>
              <w:t>43</w:t>
            </w:r>
          </w:p>
        </w:tc>
        <w:tc>
          <w:tcPr>
            <w:tcW w:w="999" w:type="dxa"/>
          </w:tcPr>
          <w:p w14:paraId="454338E5" w14:textId="77777777" w:rsidR="00205EB0" w:rsidRPr="001139AE" w:rsidRDefault="00BB5C24" w:rsidP="001139AE">
            <w:pPr>
              <w:jc w:val="center"/>
              <w:rPr>
                <w:rFonts w:ascii="Times New Roman" w:hAnsi="Times New Roman" w:cs="Times New Roman"/>
                <w:color w:val="000000"/>
                <w:sz w:val="20"/>
                <w:szCs w:val="20"/>
                <w:lang w:val="en-US"/>
              </w:rPr>
            </w:pPr>
            <w:r w:rsidRPr="001139AE">
              <w:rPr>
                <w:rFonts w:ascii="Times New Roman" w:hAnsi="Times New Roman" w:cs="Times New Roman"/>
                <w:color w:val="000000"/>
                <w:sz w:val="20"/>
                <w:szCs w:val="20"/>
                <w:lang w:val="en-US"/>
              </w:rPr>
              <w:t>8</w:t>
            </w:r>
          </w:p>
        </w:tc>
        <w:tc>
          <w:tcPr>
            <w:tcW w:w="1246" w:type="dxa"/>
          </w:tcPr>
          <w:p w14:paraId="3EEA80EF" w14:textId="77777777" w:rsidR="00205EB0" w:rsidRPr="001139AE" w:rsidRDefault="00BB5C24" w:rsidP="001139AE">
            <w:pPr>
              <w:jc w:val="center"/>
              <w:rPr>
                <w:rFonts w:ascii="Times New Roman" w:hAnsi="Times New Roman" w:cs="Times New Roman"/>
                <w:color w:val="000000"/>
                <w:sz w:val="20"/>
                <w:szCs w:val="20"/>
                <w:lang w:val="en-US"/>
              </w:rPr>
            </w:pPr>
            <w:r w:rsidRPr="001139AE">
              <w:rPr>
                <w:rFonts w:ascii="Times New Roman" w:hAnsi="Times New Roman" w:cs="Times New Roman"/>
                <w:color w:val="000000"/>
                <w:sz w:val="20"/>
                <w:szCs w:val="20"/>
                <w:lang w:val="en-US"/>
              </w:rPr>
              <w:t>35</w:t>
            </w:r>
          </w:p>
        </w:tc>
      </w:tr>
      <w:tr w:rsidR="00B82012" w:rsidRPr="001139AE" w14:paraId="686B2E37" w14:textId="77777777" w:rsidTr="00327D21">
        <w:trPr>
          <w:trHeight w:val="662"/>
          <w:jc w:val="center"/>
        </w:trPr>
        <w:tc>
          <w:tcPr>
            <w:tcW w:w="1466" w:type="dxa"/>
            <w:vMerge/>
          </w:tcPr>
          <w:p w14:paraId="39F6C138" w14:textId="77777777" w:rsidR="00B82012" w:rsidRPr="001139AE" w:rsidRDefault="00B82012" w:rsidP="001139AE">
            <w:pPr>
              <w:jc w:val="center"/>
              <w:rPr>
                <w:rFonts w:ascii="Times New Roman" w:hAnsi="Times New Roman" w:cs="Times New Roman"/>
                <w:color w:val="000000"/>
                <w:sz w:val="20"/>
                <w:szCs w:val="20"/>
                <w:lang w:val="en-US"/>
              </w:rPr>
            </w:pPr>
          </w:p>
        </w:tc>
        <w:tc>
          <w:tcPr>
            <w:tcW w:w="1556" w:type="dxa"/>
          </w:tcPr>
          <w:p w14:paraId="4A5F4514" w14:textId="77777777" w:rsidR="00205EB0" w:rsidRPr="001139AE" w:rsidRDefault="00BB5C24" w:rsidP="001139AE">
            <w:pPr>
              <w:jc w:val="center"/>
              <w:rPr>
                <w:rFonts w:ascii="Times New Roman" w:hAnsi="Times New Roman" w:cs="Times New Roman"/>
                <w:color w:val="000000"/>
                <w:sz w:val="20"/>
                <w:szCs w:val="20"/>
                <w:lang w:val="en-US"/>
              </w:rPr>
            </w:pPr>
            <w:r w:rsidRPr="001139AE">
              <w:rPr>
                <w:rFonts w:ascii="Times New Roman" w:hAnsi="Times New Roman" w:cs="Times New Roman"/>
                <w:color w:val="000000"/>
                <w:sz w:val="20"/>
                <w:szCs w:val="20"/>
                <w:lang w:val="en-US"/>
              </w:rPr>
              <w:t>Total Adult Violence</w:t>
            </w:r>
          </w:p>
        </w:tc>
        <w:tc>
          <w:tcPr>
            <w:tcW w:w="999" w:type="dxa"/>
          </w:tcPr>
          <w:p w14:paraId="43E9F1E6" w14:textId="77777777" w:rsidR="00B82012" w:rsidRPr="001139AE" w:rsidRDefault="00B82012" w:rsidP="001139AE">
            <w:pPr>
              <w:jc w:val="center"/>
              <w:rPr>
                <w:rFonts w:ascii="Times New Roman" w:hAnsi="Times New Roman" w:cs="Times New Roman"/>
                <w:color w:val="000000"/>
                <w:sz w:val="20"/>
                <w:szCs w:val="20"/>
                <w:lang w:val="en-US"/>
              </w:rPr>
            </w:pPr>
          </w:p>
          <w:p w14:paraId="00F1D209" w14:textId="77777777" w:rsidR="00205EB0" w:rsidRPr="001139AE" w:rsidRDefault="00BB5C24" w:rsidP="001139AE">
            <w:pPr>
              <w:jc w:val="center"/>
              <w:rPr>
                <w:rFonts w:ascii="Times New Roman" w:hAnsi="Times New Roman" w:cs="Times New Roman"/>
                <w:color w:val="000000"/>
                <w:sz w:val="20"/>
                <w:szCs w:val="20"/>
                <w:lang w:val="en-US"/>
              </w:rPr>
            </w:pPr>
            <w:r w:rsidRPr="001139AE">
              <w:rPr>
                <w:rFonts w:ascii="Times New Roman" w:hAnsi="Times New Roman" w:cs="Times New Roman"/>
                <w:color w:val="000000"/>
                <w:sz w:val="20"/>
                <w:szCs w:val="20"/>
                <w:lang w:val="en-US"/>
              </w:rPr>
              <w:t>72</w:t>
            </w:r>
          </w:p>
        </w:tc>
        <w:tc>
          <w:tcPr>
            <w:tcW w:w="999" w:type="dxa"/>
          </w:tcPr>
          <w:p w14:paraId="58134FB3" w14:textId="77777777" w:rsidR="00B82012" w:rsidRPr="001139AE" w:rsidRDefault="00B82012" w:rsidP="001139AE">
            <w:pPr>
              <w:jc w:val="center"/>
              <w:rPr>
                <w:rFonts w:ascii="Times New Roman" w:hAnsi="Times New Roman" w:cs="Times New Roman"/>
                <w:color w:val="000000"/>
                <w:sz w:val="20"/>
                <w:szCs w:val="20"/>
                <w:lang w:val="en-US"/>
              </w:rPr>
            </w:pPr>
          </w:p>
          <w:p w14:paraId="77E57B37" w14:textId="77777777" w:rsidR="00205EB0" w:rsidRPr="001139AE" w:rsidRDefault="00BB5C24" w:rsidP="001139AE">
            <w:pPr>
              <w:jc w:val="center"/>
              <w:rPr>
                <w:rFonts w:ascii="Times New Roman" w:hAnsi="Times New Roman" w:cs="Times New Roman"/>
                <w:color w:val="000000"/>
                <w:sz w:val="20"/>
                <w:szCs w:val="20"/>
                <w:lang w:val="en-US"/>
              </w:rPr>
            </w:pPr>
            <w:r w:rsidRPr="001139AE">
              <w:rPr>
                <w:rFonts w:ascii="Times New Roman" w:hAnsi="Times New Roman" w:cs="Times New Roman"/>
                <w:color w:val="000000"/>
                <w:sz w:val="20"/>
                <w:szCs w:val="20"/>
                <w:lang w:val="en-US"/>
              </w:rPr>
              <w:t>11</w:t>
            </w:r>
          </w:p>
        </w:tc>
        <w:tc>
          <w:tcPr>
            <w:tcW w:w="1246" w:type="dxa"/>
          </w:tcPr>
          <w:p w14:paraId="39B4D595" w14:textId="77777777" w:rsidR="00B82012" w:rsidRPr="001139AE" w:rsidRDefault="00B82012" w:rsidP="001139AE">
            <w:pPr>
              <w:jc w:val="center"/>
              <w:rPr>
                <w:rFonts w:ascii="Times New Roman" w:hAnsi="Times New Roman" w:cs="Times New Roman"/>
                <w:color w:val="000000"/>
                <w:sz w:val="20"/>
                <w:szCs w:val="20"/>
                <w:lang w:val="en-US"/>
              </w:rPr>
            </w:pPr>
          </w:p>
          <w:p w14:paraId="69727E7B" w14:textId="77777777" w:rsidR="00205EB0" w:rsidRPr="001139AE" w:rsidRDefault="00BB5C24" w:rsidP="001139AE">
            <w:pPr>
              <w:jc w:val="center"/>
              <w:rPr>
                <w:rFonts w:ascii="Times New Roman" w:hAnsi="Times New Roman" w:cs="Times New Roman"/>
                <w:color w:val="000000"/>
                <w:sz w:val="20"/>
                <w:szCs w:val="20"/>
                <w:lang w:val="en-US"/>
              </w:rPr>
            </w:pPr>
            <w:r w:rsidRPr="001139AE">
              <w:rPr>
                <w:rFonts w:ascii="Times New Roman" w:hAnsi="Times New Roman" w:cs="Times New Roman"/>
                <w:color w:val="000000"/>
                <w:sz w:val="20"/>
                <w:szCs w:val="20"/>
                <w:lang w:val="en-US"/>
              </w:rPr>
              <w:t>61</w:t>
            </w:r>
          </w:p>
        </w:tc>
      </w:tr>
      <w:tr w:rsidR="008905F0" w:rsidRPr="001139AE" w14:paraId="31C9A2CE" w14:textId="77777777" w:rsidTr="00327D21">
        <w:trPr>
          <w:trHeight w:val="546"/>
          <w:jc w:val="center"/>
        </w:trPr>
        <w:tc>
          <w:tcPr>
            <w:tcW w:w="1466" w:type="dxa"/>
            <w:vMerge w:val="restart"/>
          </w:tcPr>
          <w:p w14:paraId="0DBC1E85" w14:textId="77777777" w:rsidR="008905F0" w:rsidRPr="001139AE" w:rsidRDefault="008905F0" w:rsidP="001139AE">
            <w:pPr>
              <w:jc w:val="center"/>
              <w:rPr>
                <w:rFonts w:ascii="Times New Roman" w:hAnsi="Times New Roman" w:cs="Times New Roman"/>
                <w:b/>
                <w:bCs/>
                <w:color w:val="000000"/>
                <w:sz w:val="20"/>
                <w:szCs w:val="20"/>
                <w:lang w:val="en-US"/>
              </w:rPr>
            </w:pPr>
          </w:p>
          <w:p w14:paraId="04EB87A5" w14:textId="77777777" w:rsidR="008905F0" w:rsidRPr="001139AE" w:rsidRDefault="008905F0" w:rsidP="001139AE">
            <w:pPr>
              <w:jc w:val="center"/>
              <w:rPr>
                <w:rFonts w:ascii="Times New Roman" w:hAnsi="Times New Roman" w:cs="Times New Roman"/>
                <w:b/>
                <w:bCs/>
                <w:color w:val="000000"/>
                <w:sz w:val="20"/>
                <w:szCs w:val="20"/>
                <w:lang w:val="en-US"/>
              </w:rPr>
            </w:pPr>
          </w:p>
          <w:p w14:paraId="5ABF88AD" w14:textId="77777777" w:rsidR="008905F0" w:rsidRPr="001139AE" w:rsidRDefault="008905F0" w:rsidP="001139AE">
            <w:pPr>
              <w:jc w:val="center"/>
              <w:rPr>
                <w:rFonts w:ascii="Times New Roman" w:hAnsi="Times New Roman" w:cs="Times New Roman"/>
                <w:b/>
                <w:bCs/>
                <w:color w:val="000000"/>
                <w:sz w:val="20"/>
                <w:szCs w:val="20"/>
                <w:lang w:val="en-US"/>
              </w:rPr>
            </w:pPr>
          </w:p>
          <w:p w14:paraId="00EB367C" w14:textId="77777777" w:rsidR="008905F0" w:rsidRPr="001139AE" w:rsidRDefault="008905F0" w:rsidP="001139AE">
            <w:pPr>
              <w:jc w:val="center"/>
              <w:rPr>
                <w:rFonts w:ascii="Times New Roman" w:hAnsi="Times New Roman" w:cs="Times New Roman"/>
                <w:b/>
                <w:bCs/>
                <w:color w:val="000000"/>
                <w:sz w:val="20"/>
                <w:szCs w:val="20"/>
                <w:lang w:val="en-US"/>
              </w:rPr>
            </w:pPr>
          </w:p>
          <w:p w14:paraId="5A95DA28" w14:textId="77777777" w:rsidR="008905F0" w:rsidRPr="001139AE" w:rsidRDefault="008905F0" w:rsidP="001139AE">
            <w:pPr>
              <w:jc w:val="center"/>
              <w:rPr>
                <w:rFonts w:ascii="Times New Roman" w:hAnsi="Times New Roman" w:cs="Times New Roman"/>
                <w:b/>
                <w:bCs/>
                <w:color w:val="000000"/>
                <w:sz w:val="20"/>
                <w:szCs w:val="20"/>
                <w:lang w:val="en-US"/>
              </w:rPr>
            </w:pPr>
          </w:p>
          <w:p w14:paraId="41DF29B1" w14:textId="77777777" w:rsidR="008905F0" w:rsidRPr="001139AE" w:rsidRDefault="008905F0" w:rsidP="001139AE">
            <w:pPr>
              <w:jc w:val="center"/>
              <w:rPr>
                <w:rFonts w:ascii="Times New Roman" w:hAnsi="Times New Roman" w:cs="Times New Roman"/>
                <w:b/>
                <w:bCs/>
                <w:color w:val="000000"/>
                <w:sz w:val="20"/>
                <w:szCs w:val="20"/>
                <w:lang w:val="en-US"/>
              </w:rPr>
            </w:pPr>
          </w:p>
          <w:p w14:paraId="6227EF06" w14:textId="480C567D" w:rsidR="008905F0" w:rsidRPr="001139AE" w:rsidRDefault="008905F0" w:rsidP="001139AE">
            <w:pPr>
              <w:jc w:val="center"/>
              <w:rPr>
                <w:rFonts w:ascii="Times New Roman" w:hAnsi="Times New Roman" w:cs="Times New Roman"/>
                <w:color w:val="000000"/>
                <w:sz w:val="20"/>
                <w:szCs w:val="20"/>
                <w:lang w:val="en-US"/>
              </w:rPr>
            </w:pPr>
            <w:r w:rsidRPr="001139AE">
              <w:rPr>
                <w:rFonts w:ascii="Times New Roman" w:hAnsi="Times New Roman" w:cs="Times New Roman"/>
                <w:b/>
                <w:bCs/>
                <w:color w:val="000000"/>
                <w:sz w:val="20"/>
                <w:szCs w:val="20"/>
                <w:lang w:val="en-US"/>
              </w:rPr>
              <w:t>Children</w:t>
            </w:r>
          </w:p>
        </w:tc>
        <w:tc>
          <w:tcPr>
            <w:tcW w:w="1556" w:type="dxa"/>
          </w:tcPr>
          <w:p w14:paraId="1C664A6B" w14:textId="77777777" w:rsidR="00327D21" w:rsidRPr="001139AE" w:rsidRDefault="00327D21" w:rsidP="001139AE">
            <w:pPr>
              <w:jc w:val="center"/>
              <w:rPr>
                <w:rFonts w:ascii="Times New Roman" w:hAnsi="Times New Roman" w:cs="Times New Roman"/>
                <w:color w:val="000000"/>
                <w:sz w:val="20"/>
                <w:szCs w:val="20"/>
                <w:lang w:val="en-US"/>
              </w:rPr>
            </w:pPr>
          </w:p>
          <w:p w14:paraId="3109A3E1" w14:textId="053BCD17" w:rsidR="008905F0" w:rsidRPr="001139AE" w:rsidRDefault="008905F0" w:rsidP="001139AE">
            <w:pPr>
              <w:jc w:val="center"/>
              <w:rPr>
                <w:rFonts w:ascii="Times New Roman" w:hAnsi="Times New Roman" w:cs="Times New Roman"/>
                <w:color w:val="000000"/>
                <w:sz w:val="20"/>
                <w:szCs w:val="20"/>
                <w:lang w:val="en-US"/>
              </w:rPr>
            </w:pPr>
            <w:r w:rsidRPr="001139AE">
              <w:rPr>
                <w:rFonts w:ascii="Times New Roman" w:hAnsi="Times New Roman" w:cs="Times New Roman"/>
                <w:color w:val="000000"/>
                <w:sz w:val="20"/>
                <w:szCs w:val="20"/>
                <w:lang w:val="en-US"/>
              </w:rPr>
              <w:t>Child abuse</w:t>
            </w:r>
          </w:p>
        </w:tc>
        <w:tc>
          <w:tcPr>
            <w:tcW w:w="999" w:type="dxa"/>
          </w:tcPr>
          <w:p w14:paraId="677A8714" w14:textId="77777777" w:rsidR="008905F0" w:rsidRPr="001139AE" w:rsidRDefault="008905F0" w:rsidP="001139AE">
            <w:pPr>
              <w:jc w:val="center"/>
              <w:rPr>
                <w:rFonts w:ascii="Times New Roman" w:hAnsi="Times New Roman" w:cs="Times New Roman"/>
                <w:color w:val="000000"/>
                <w:sz w:val="20"/>
                <w:szCs w:val="20"/>
                <w:lang w:val="en-US"/>
              </w:rPr>
            </w:pPr>
          </w:p>
          <w:p w14:paraId="59E0BB63" w14:textId="629CE77A" w:rsidR="008905F0" w:rsidRPr="001139AE" w:rsidRDefault="008905F0" w:rsidP="001139AE">
            <w:pPr>
              <w:jc w:val="center"/>
              <w:rPr>
                <w:rFonts w:ascii="Times New Roman" w:hAnsi="Times New Roman" w:cs="Times New Roman"/>
                <w:color w:val="000000"/>
                <w:sz w:val="20"/>
                <w:szCs w:val="20"/>
                <w:lang w:val="en-US"/>
              </w:rPr>
            </w:pPr>
            <w:r w:rsidRPr="001139AE">
              <w:rPr>
                <w:rFonts w:ascii="Times New Roman" w:hAnsi="Times New Roman" w:cs="Times New Roman"/>
                <w:color w:val="000000"/>
                <w:sz w:val="20"/>
                <w:szCs w:val="20"/>
                <w:lang w:val="en-US"/>
              </w:rPr>
              <w:t>20</w:t>
            </w:r>
          </w:p>
        </w:tc>
        <w:tc>
          <w:tcPr>
            <w:tcW w:w="999" w:type="dxa"/>
          </w:tcPr>
          <w:p w14:paraId="38690BA9" w14:textId="77777777" w:rsidR="008905F0" w:rsidRPr="001139AE" w:rsidRDefault="008905F0" w:rsidP="001139AE">
            <w:pPr>
              <w:jc w:val="center"/>
              <w:rPr>
                <w:rFonts w:ascii="Times New Roman" w:hAnsi="Times New Roman" w:cs="Times New Roman"/>
                <w:color w:val="000000"/>
                <w:sz w:val="20"/>
                <w:szCs w:val="20"/>
                <w:lang w:val="en-US"/>
              </w:rPr>
            </w:pPr>
          </w:p>
          <w:p w14:paraId="1D81BE34" w14:textId="30F13227" w:rsidR="008905F0" w:rsidRPr="001139AE" w:rsidRDefault="008905F0" w:rsidP="001139AE">
            <w:pPr>
              <w:jc w:val="center"/>
              <w:rPr>
                <w:rFonts w:ascii="Times New Roman" w:hAnsi="Times New Roman" w:cs="Times New Roman"/>
                <w:color w:val="000000"/>
                <w:sz w:val="20"/>
                <w:szCs w:val="20"/>
                <w:lang w:val="en-US"/>
              </w:rPr>
            </w:pPr>
            <w:r w:rsidRPr="001139AE">
              <w:rPr>
                <w:rFonts w:ascii="Times New Roman" w:hAnsi="Times New Roman" w:cs="Times New Roman"/>
                <w:color w:val="000000"/>
                <w:sz w:val="20"/>
                <w:szCs w:val="20"/>
                <w:lang w:val="en-US"/>
              </w:rPr>
              <w:t>0</w:t>
            </w:r>
          </w:p>
        </w:tc>
        <w:tc>
          <w:tcPr>
            <w:tcW w:w="1246" w:type="dxa"/>
          </w:tcPr>
          <w:p w14:paraId="301DE141" w14:textId="77777777" w:rsidR="008905F0" w:rsidRPr="001139AE" w:rsidRDefault="008905F0" w:rsidP="001139AE">
            <w:pPr>
              <w:jc w:val="center"/>
              <w:rPr>
                <w:rFonts w:ascii="Times New Roman" w:hAnsi="Times New Roman" w:cs="Times New Roman"/>
                <w:color w:val="000000"/>
                <w:sz w:val="20"/>
                <w:szCs w:val="20"/>
                <w:lang w:val="en-US"/>
              </w:rPr>
            </w:pPr>
          </w:p>
          <w:p w14:paraId="156A8053" w14:textId="05574159" w:rsidR="008905F0" w:rsidRPr="001139AE" w:rsidRDefault="008905F0" w:rsidP="001139AE">
            <w:pPr>
              <w:jc w:val="center"/>
              <w:rPr>
                <w:rFonts w:ascii="Times New Roman" w:hAnsi="Times New Roman" w:cs="Times New Roman"/>
                <w:color w:val="000000"/>
                <w:sz w:val="20"/>
                <w:szCs w:val="20"/>
                <w:lang w:val="en-US"/>
              </w:rPr>
            </w:pPr>
            <w:r w:rsidRPr="001139AE">
              <w:rPr>
                <w:rFonts w:ascii="Times New Roman" w:hAnsi="Times New Roman" w:cs="Times New Roman"/>
                <w:color w:val="000000"/>
                <w:sz w:val="20"/>
                <w:szCs w:val="20"/>
                <w:lang w:val="en-US"/>
              </w:rPr>
              <w:t>20</w:t>
            </w:r>
          </w:p>
        </w:tc>
      </w:tr>
      <w:tr w:rsidR="008905F0" w:rsidRPr="001139AE" w14:paraId="72950A18" w14:textId="77777777" w:rsidTr="00327D21">
        <w:trPr>
          <w:trHeight w:val="586"/>
          <w:jc w:val="center"/>
        </w:trPr>
        <w:tc>
          <w:tcPr>
            <w:tcW w:w="1466" w:type="dxa"/>
            <w:vMerge/>
          </w:tcPr>
          <w:p w14:paraId="455D6109" w14:textId="77777777" w:rsidR="008905F0" w:rsidRPr="001139AE" w:rsidRDefault="008905F0" w:rsidP="001139AE">
            <w:pPr>
              <w:jc w:val="center"/>
              <w:rPr>
                <w:rFonts w:ascii="Times New Roman" w:hAnsi="Times New Roman" w:cs="Times New Roman"/>
                <w:b/>
                <w:bCs/>
                <w:color w:val="000000"/>
                <w:sz w:val="20"/>
                <w:szCs w:val="20"/>
                <w:lang w:val="en-US"/>
              </w:rPr>
            </w:pPr>
          </w:p>
        </w:tc>
        <w:tc>
          <w:tcPr>
            <w:tcW w:w="1556" w:type="dxa"/>
          </w:tcPr>
          <w:p w14:paraId="2A607F3F" w14:textId="47349A74" w:rsidR="008905F0" w:rsidRPr="001139AE" w:rsidRDefault="008905F0" w:rsidP="001139AE">
            <w:pPr>
              <w:jc w:val="center"/>
              <w:rPr>
                <w:rFonts w:ascii="Times New Roman" w:hAnsi="Times New Roman" w:cs="Times New Roman"/>
                <w:color w:val="000000"/>
                <w:sz w:val="20"/>
                <w:szCs w:val="20"/>
                <w:lang w:val="en-US"/>
              </w:rPr>
            </w:pPr>
            <w:r w:rsidRPr="001139AE">
              <w:rPr>
                <w:rFonts w:ascii="Times New Roman" w:hAnsi="Times New Roman" w:cs="Times New Roman"/>
                <w:color w:val="000000"/>
                <w:sz w:val="20"/>
                <w:szCs w:val="20"/>
                <w:lang w:val="en-US"/>
              </w:rPr>
              <w:t>Domestic violence</w:t>
            </w:r>
          </w:p>
        </w:tc>
        <w:tc>
          <w:tcPr>
            <w:tcW w:w="999" w:type="dxa"/>
          </w:tcPr>
          <w:p w14:paraId="3640AA15" w14:textId="77777777" w:rsidR="008905F0" w:rsidRPr="001139AE" w:rsidRDefault="008905F0" w:rsidP="001139AE">
            <w:pPr>
              <w:jc w:val="center"/>
              <w:rPr>
                <w:rFonts w:ascii="Times New Roman" w:hAnsi="Times New Roman" w:cs="Times New Roman"/>
                <w:color w:val="000000"/>
                <w:sz w:val="20"/>
                <w:szCs w:val="20"/>
                <w:lang w:val="en-US"/>
              </w:rPr>
            </w:pPr>
          </w:p>
          <w:p w14:paraId="52FE59B8" w14:textId="69C9C104" w:rsidR="008905F0" w:rsidRPr="001139AE" w:rsidRDefault="008905F0" w:rsidP="001139AE">
            <w:pPr>
              <w:jc w:val="center"/>
              <w:rPr>
                <w:rFonts w:ascii="Times New Roman" w:hAnsi="Times New Roman" w:cs="Times New Roman"/>
                <w:color w:val="000000"/>
                <w:sz w:val="20"/>
                <w:szCs w:val="20"/>
                <w:lang w:val="en-US"/>
              </w:rPr>
            </w:pPr>
            <w:r w:rsidRPr="001139AE">
              <w:rPr>
                <w:rFonts w:ascii="Times New Roman" w:hAnsi="Times New Roman" w:cs="Times New Roman"/>
                <w:color w:val="000000"/>
                <w:sz w:val="20"/>
                <w:szCs w:val="20"/>
                <w:lang w:val="en-US"/>
              </w:rPr>
              <w:t>5</w:t>
            </w:r>
          </w:p>
        </w:tc>
        <w:tc>
          <w:tcPr>
            <w:tcW w:w="999" w:type="dxa"/>
          </w:tcPr>
          <w:p w14:paraId="7BFEAB0A" w14:textId="77777777" w:rsidR="008905F0" w:rsidRPr="001139AE" w:rsidRDefault="008905F0" w:rsidP="001139AE">
            <w:pPr>
              <w:jc w:val="center"/>
              <w:rPr>
                <w:rFonts w:ascii="Times New Roman" w:hAnsi="Times New Roman" w:cs="Times New Roman"/>
                <w:color w:val="000000"/>
                <w:sz w:val="20"/>
                <w:szCs w:val="20"/>
                <w:lang w:val="en-US"/>
              </w:rPr>
            </w:pPr>
          </w:p>
          <w:p w14:paraId="02C4CCC7" w14:textId="73F490BF" w:rsidR="008905F0" w:rsidRPr="001139AE" w:rsidRDefault="008905F0" w:rsidP="001139AE">
            <w:pPr>
              <w:jc w:val="center"/>
              <w:rPr>
                <w:rFonts w:ascii="Times New Roman" w:hAnsi="Times New Roman" w:cs="Times New Roman"/>
                <w:color w:val="000000"/>
                <w:sz w:val="20"/>
                <w:szCs w:val="20"/>
                <w:lang w:val="en-US"/>
              </w:rPr>
            </w:pPr>
            <w:r w:rsidRPr="001139AE">
              <w:rPr>
                <w:rFonts w:ascii="Times New Roman" w:hAnsi="Times New Roman" w:cs="Times New Roman"/>
                <w:color w:val="000000"/>
                <w:sz w:val="20"/>
                <w:szCs w:val="20"/>
                <w:lang w:val="en-US"/>
              </w:rPr>
              <w:t>0</w:t>
            </w:r>
          </w:p>
        </w:tc>
        <w:tc>
          <w:tcPr>
            <w:tcW w:w="1246" w:type="dxa"/>
          </w:tcPr>
          <w:p w14:paraId="0861E1CE" w14:textId="77777777" w:rsidR="008905F0" w:rsidRPr="001139AE" w:rsidRDefault="008905F0" w:rsidP="001139AE">
            <w:pPr>
              <w:jc w:val="center"/>
              <w:rPr>
                <w:rFonts w:ascii="Times New Roman" w:hAnsi="Times New Roman" w:cs="Times New Roman"/>
                <w:color w:val="000000"/>
                <w:sz w:val="20"/>
                <w:szCs w:val="20"/>
                <w:lang w:val="en-US"/>
              </w:rPr>
            </w:pPr>
          </w:p>
          <w:p w14:paraId="52F0951B" w14:textId="2E205D66" w:rsidR="008905F0" w:rsidRPr="001139AE" w:rsidRDefault="008905F0" w:rsidP="001139AE">
            <w:pPr>
              <w:jc w:val="center"/>
              <w:rPr>
                <w:rFonts w:ascii="Times New Roman" w:hAnsi="Times New Roman" w:cs="Times New Roman"/>
                <w:color w:val="000000"/>
                <w:sz w:val="20"/>
                <w:szCs w:val="20"/>
                <w:lang w:val="en-US"/>
              </w:rPr>
            </w:pPr>
            <w:r w:rsidRPr="001139AE">
              <w:rPr>
                <w:rFonts w:ascii="Times New Roman" w:hAnsi="Times New Roman" w:cs="Times New Roman"/>
                <w:color w:val="000000"/>
                <w:sz w:val="20"/>
                <w:szCs w:val="20"/>
                <w:lang w:val="en-US"/>
              </w:rPr>
              <w:t>5</w:t>
            </w:r>
          </w:p>
        </w:tc>
      </w:tr>
      <w:tr w:rsidR="008905F0" w:rsidRPr="001139AE" w14:paraId="67C4614C" w14:textId="77777777" w:rsidTr="00803E31">
        <w:trPr>
          <w:trHeight w:val="806"/>
          <w:jc w:val="center"/>
        </w:trPr>
        <w:tc>
          <w:tcPr>
            <w:tcW w:w="1466" w:type="dxa"/>
            <w:vMerge/>
          </w:tcPr>
          <w:p w14:paraId="25032936" w14:textId="77777777" w:rsidR="008905F0" w:rsidRPr="001139AE" w:rsidRDefault="008905F0" w:rsidP="001139AE">
            <w:pPr>
              <w:jc w:val="center"/>
              <w:rPr>
                <w:rFonts w:ascii="Times New Roman" w:hAnsi="Times New Roman" w:cs="Times New Roman"/>
                <w:b/>
                <w:bCs/>
                <w:color w:val="000000"/>
                <w:sz w:val="20"/>
                <w:szCs w:val="20"/>
                <w:lang w:val="en-US"/>
              </w:rPr>
            </w:pPr>
          </w:p>
        </w:tc>
        <w:tc>
          <w:tcPr>
            <w:tcW w:w="1556" w:type="dxa"/>
          </w:tcPr>
          <w:p w14:paraId="0550B7D0" w14:textId="1DCB1C51" w:rsidR="008905F0" w:rsidRPr="001139AE" w:rsidRDefault="008905F0" w:rsidP="001139AE">
            <w:pPr>
              <w:jc w:val="center"/>
              <w:rPr>
                <w:rFonts w:ascii="Times New Roman" w:hAnsi="Times New Roman" w:cs="Times New Roman"/>
                <w:color w:val="000000"/>
                <w:sz w:val="20"/>
                <w:szCs w:val="20"/>
                <w:lang w:val="en-US"/>
              </w:rPr>
            </w:pPr>
            <w:r w:rsidRPr="001139AE">
              <w:rPr>
                <w:rFonts w:ascii="Times New Roman" w:hAnsi="Times New Roman" w:cs="Times New Roman"/>
                <w:color w:val="000000"/>
                <w:sz w:val="20"/>
                <w:szCs w:val="20"/>
                <w:lang w:val="en-US"/>
              </w:rPr>
              <w:t>Children in conflict with the law</w:t>
            </w:r>
          </w:p>
        </w:tc>
        <w:tc>
          <w:tcPr>
            <w:tcW w:w="999" w:type="dxa"/>
          </w:tcPr>
          <w:p w14:paraId="2EDA735C" w14:textId="77777777" w:rsidR="008905F0" w:rsidRPr="001139AE" w:rsidRDefault="008905F0" w:rsidP="001139AE">
            <w:pPr>
              <w:jc w:val="center"/>
              <w:rPr>
                <w:rFonts w:ascii="Times New Roman" w:hAnsi="Times New Roman" w:cs="Times New Roman"/>
                <w:color w:val="000000"/>
                <w:sz w:val="20"/>
                <w:szCs w:val="20"/>
                <w:lang w:val="en-US"/>
              </w:rPr>
            </w:pPr>
          </w:p>
          <w:p w14:paraId="04A86D13" w14:textId="0D8852E3" w:rsidR="008905F0" w:rsidRPr="001139AE" w:rsidRDefault="008905F0" w:rsidP="001139AE">
            <w:pPr>
              <w:jc w:val="center"/>
              <w:rPr>
                <w:rFonts w:ascii="Times New Roman" w:hAnsi="Times New Roman" w:cs="Times New Roman"/>
                <w:color w:val="000000"/>
                <w:sz w:val="20"/>
                <w:szCs w:val="20"/>
                <w:lang w:val="en-US"/>
              </w:rPr>
            </w:pPr>
            <w:r w:rsidRPr="001139AE">
              <w:rPr>
                <w:rFonts w:ascii="Times New Roman" w:hAnsi="Times New Roman" w:cs="Times New Roman"/>
                <w:color w:val="000000"/>
                <w:sz w:val="20"/>
                <w:szCs w:val="20"/>
                <w:lang w:val="en-US"/>
              </w:rPr>
              <w:t>0</w:t>
            </w:r>
          </w:p>
        </w:tc>
        <w:tc>
          <w:tcPr>
            <w:tcW w:w="999" w:type="dxa"/>
          </w:tcPr>
          <w:p w14:paraId="41E0865D" w14:textId="77777777" w:rsidR="008905F0" w:rsidRPr="001139AE" w:rsidRDefault="008905F0" w:rsidP="001139AE">
            <w:pPr>
              <w:jc w:val="center"/>
              <w:rPr>
                <w:rFonts w:ascii="Times New Roman" w:hAnsi="Times New Roman" w:cs="Times New Roman"/>
                <w:color w:val="000000"/>
                <w:sz w:val="20"/>
                <w:szCs w:val="20"/>
                <w:lang w:val="en-US"/>
              </w:rPr>
            </w:pPr>
          </w:p>
          <w:p w14:paraId="4C6D2275" w14:textId="5D8F6497" w:rsidR="008905F0" w:rsidRPr="001139AE" w:rsidRDefault="008905F0" w:rsidP="001139AE">
            <w:pPr>
              <w:jc w:val="center"/>
              <w:rPr>
                <w:rFonts w:ascii="Times New Roman" w:hAnsi="Times New Roman" w:cs="Times New Roman"/>
                <w:color w:val="000000"/>
                <w:sz w:val="20"/>
                <w:szCs w:val="20"/>
                <w:lang w:val="en-US"/>
              </w:rPr>
            </w:pPr>
            <w:r w:rsidRPr="001139AE">
              <w:rPr>
                <w:rFonts w:ascii="Times New Roman" w:hAnsi="Times New Roman" w:cs="Times New Roman"/>
                <w:color w:val="000000"/>
                <w:sz w:val="20"/>
                <w:szCs w:val="20"/>
                <w:lang w:val="en-US"/>
              </w:rPr>
              <w:t>0</w:t>
            </w:r>
          </w:p>
        </w:tc>
        <w:tc>
          <w:tcPr>
            <w:tcW w:w="1246" w:type="dxa"/>
          </w:tcPr>
          <w:p w14:paraId="6112E7A5" w14:textId="77777777" w:rsidR="008905F0" w:rsidRPr="001139AE" w:rsidRDefault="008905F0" w:rsidP="001139AE">
            <w:pPr>
              <w:jc w:val="center"/>
              <w:rPr>
                <w:rFonts w:ascii="Times New Roman" w:hAnsi="Times New Roman" w:cs="Times New Roman"/>
                <w:color w:val="000000"/>
                <w:sz w:val="20"/>
                <w:szCs w:val="20"/>
                <w:lang w:val="en-US"/>
              </w:rPr>
            </w:pPr>
          </w:p>
          <w:p w14:paraId="11CFB0F5" w14:textId="2D4D8946" w:rsidR="008905F0" w:rsidRPr="001139AE" w:rsidRDefault="008905F0" w:rsidP="001139AE">
            <w:pPr>
              <w:jc w:val="center"/>
              <w:rPr>
                <w:rFonts w:ascii="Times New Roman" w:hAnsi="Times New Roman" w:cs="Times New Roman"/>
                <w:color w:val="000000"/>
                <w:sz w:val="20"/>
                <w:szCs w:val="20"/>
                <w:lang w:val="en-US"/>
              </w:rPr>
            </w:pPr>
            <w:r w:rsidRPr="001139AE">
              <w:rPr>
                <w:rFonts w:ascii="Times New Roman" w:hAnsi="Times New Roman" w:cs="Times New Roman"/>
                <w:color w:val="000000"/>
                <w:sz w:val="20"/>
                <w:szCs w:val="20"/>
                <w:lang w:val="en-US"/>
              </w:rPr>
              <w:t>0</w:t>
            </w:r>
          </w:p>
        </w:tc>
      </w:tr>
      <w:tr w:rsidR="008905F0" w:rsidRPr="001139AE" w14:paraId="0F7D96B4" w14:textId="77777777" w:rsidTr="00803E31">
        <w:trPr>
          <w:trHeight w:val="806"/>
          <w:jc w:val="center"/>
        </w:trPr>
        <w:tc>
          <w:tcPr>
            <w:tcW w:w="1466" w:type="dxa"/>
            <w:vMerge/>
          </w:tcPr>
          <w:p w14:paraId="1CAADF46" w14:textId="77777777" w:rsidR="008905F0" w:rsidRPr="001139AE" w:rsidRDefault="008905F0" w:rsidP="001139AE">
            <w:pPr>
              <w:jc w:val="center"/>
              <w:rPr>
                <w:rFonts w:ascii="Times New Roman" w:hAnsi="Times New Roman" w:cs="Times New Roman"/>
                <w:b/>
                <w:bCs/>
                <w:color w:val="000000"/>
                <w:sz w:val="20"/>
                <w:szCs w:val="20"/>
                <w:lang w:val="en-US"/>
              </w:rPr>
            </w:pPr>
          </w:p>
        </w:tc>
        <w:tc>
          <w:tcPr>
            <w:tcW w:w="1556" w:type="dxa"/>
          </w:tcPr>
          <w:p w14:paraId="624446EF" w14:textId="28195114" w:rsidR="008905F0" w:rsidRPr="001139AE" w:rsidRDefault="008905F0" w:rsidP="001139AE">
            <w:pPr>
              <w:jc w:val="center"/>
              <w:rPr>
                <w:rFonts w:ascii="Times New Roman" w:hAnsi="Times New Roman" w:cs="Times New Roman"/>
                <w:color w:val="000000"/>
                <w:sz w:val="20"/>
                <w:szCs w:val="20"/>
                <w:lang w:val="en-US"/>
              </w:rPr>
            </w:pPr>
            <w:r w:rsidRPr="001139AE">
              <w:rPr>
                <w:rFonts w:ascii="Times New Roman" w:hAnsi="Times New Roman" w:cs="Times New Roman"/>
                <w:color w:val="000000"/>
                <w:sz w:val="20"/>
                <w:szCs w:val="20"/>
                <w:lang w:val="en-US"/>
              </w:rPr>
              <w:t>Children in emergency situations</w:t>
            </w:r>
          </w:p>
        </w:tc>
        <w:tc>
          <w:tcPr>
            <w:tcW w:w="999" w:type="dxa"/>
          </w:tcPr>
          <w:p w14:paraId="70623C1A" w14:textId="53B37D9C" w:rsidR="008905F0" w:rsidRPr="001139AE" w:rsidRDefault="008905F0" w:rsidP="001139AE">
            <w:pPr>
              <w:jc w:val="center"/>
              <w:rPr>
                <w:rFonts w:ascii="Times New Roman" w:hAnsi="Times New Roman" w:cs="Times New Roman"/>
                <w:color w:val="000000"/>
                <w:sz w:val="20"/>
                <w:szCs w:val="20"/>
                <w:lang w:val="en-US"/>
              </w:rPr>
            </w:pPr>
            <w:r w:rsidRPr="001139AE">
              <w:rPr>
                <w:rFonts w:ascii="Times New Roman" w:hAnsi="Times New Roman" w:cs="Times New Roman"/>
                <w:color w:val="000000"/>
                <w:sz w:val="20"/>
                <w:szCs w:val="20"/>
                <w:lang w:val="en-US"/>
              </w:rPr>
              <w:t>43</w:t>
            </w:r>
          </w:p>
        </w:tc>
        <w:tc>
          <w:tcPr>
            <w:tcW w:w="999" w:type="dxa"/>
          </w:tcPr>
          <w:p w14:paraId="03A8A643" w14:textId="27E6AC21" w:rsidR="008905F0" w:rsidRPr="001139AE" w:rsidRDefault="008905F0" w:rsidP="001139AE">
            <w:pPr>
              <w:jc w:val="center"/>
              <w:rPr>
                <w:rFonts w:ascii="Times New Roman" w:hAnsi="Times New Roman" w:cs="Times New Roman"/>
                <w:color w:val="000000"/>
                <w:sz w:val="20"/>
                <w:szCs w:val="20"/>
                <w:lang w:val="en-US"/>
              </w:rPr>
            </w:pPr>
            <w:r w:rsidRPr="001139AE">
              <w:rPr>
                <w:rFonts w:ascii="Times New Roman" w:hAnsi="Times New Roman" w:cs="Times New Roman"/>
                <w:color w:val="000000"/>
                <w:sz w:val="20"/>
                <w:szCs w:val="20"/>
                <w:lang w:val="en-US"/>
              </w:rPr>
              <w:t>8</w:t>
            </w:r>
          </w:p>
        </w:tc>
        <w:tc>
          <w:tcPr>
            <w:tcW w:w="1246" w:type="dxa"/>
          </w:tcPr>
          <w:p w14:paraId="77FF12B5" w14:textId="57663B63" w:rsidR="008905F0" w:rsidRPr="001139AE" w:rsidRDefault="008905F0" w:rsidP="001139AE">
            <w:pPr>
              <w:jc w:val="center"/>
              <w:rPr>
                <w:rFonts w:ascii="Times New Roman" w:hAnsi="Times New Roman" w:cs="Times New Roman"/>
                <w:color w:val="000000"/>
                <w:sz w:val="20"/>
                <w:szCs w:val="20"/>
                <w:lang w:val="en-US"/>
              </w:rPr>
            </w:pPr>
            <w:r w:rsidRPr="001139AE">
              <w:rPr>
                <w:rFonts w:ascii="Times New Roman" w:hAnsi="Times New Roman" w:cs="Times New Roman"/>
                <w:color w:val="000000"/>
                <w:sz w:val="20"/>
                <w:szCs w:val="20"/>
                <w:lang w:val="en-US"/>
              </w:rPr>
              <w:t>35</w:t>
            </w:r>
          </w:p>
        </w:tc>
      </w:tr>
      <w:tr w:rsidR="008905F0" w:rsidRPr="001139AE" w14:paraId="7B0FAEB1" w14:textId="77777777" w:rsidTr="00327D21">
        <w:trPr>
          <w:trHeight w:val="408"/>
          <w:jc w:val="center"/>
        </w:trPr>
        <w:tc>
          <w:tcPr>
            <w:tcW w:w="1466" w:type="dxa"/>
            <w:vMerge/>
          </w:tcPr>
          <w:p w14:paraId="15830750" w14:textId="77777777" w:rsidR="008905F0" w:rsidRPr="001139AE" w:rsidRDefault="008905F0" w:rsidP="001139AE">
            <w:pPr>
              <w:jc w:val="center"/>
              <w:rPr>
                <w:rFonts w:ascii="Times New Roman" w:hAnsi="Times New Roman" w:cs="Times New Roman"/>
                <w:b/>
                <w:bCs/>
                <w:color w:val="000000"/>
                <w:sz w:val="20"/>
                <w:szCs w:val="20"/>
                <w:lang w:val="en-US"/>
              </w:rPr>
            </w:pPr>
          </w:p>
        </w:tc>
        <w:tc>
          <w:tcPr>
            <w:tcW w:w="1556" w:type="dxa"/>
          </w:tcPr>
          <w:p w14:paraId="06AB43D0" w14:textId="77777777" w:rsidR="00327D21" w:rsidRPr="001139AE" w:rsidRDefault="00327D21" w:rsidP="001139AE">
            <w:pPr>
              <w:rPr>
                <w:rFonts w:ascii="Times New Roman" w:hAnsi="Times New Roman" w:cs="Times New Roman"/>
                <w:color w:val="000000"/>
                <w:sz w:val="20"/>
                <w:szCs w:val="20"/>
                <w:lang w:val="en-US"/>
              </w:rPr>
            </w:pPr>
          </w:p>
          <w:p w14:paraId="5EBC4EB8" w14:textId="2B114948" w:rsidR="008905F0" w:rsidRPr="001139AE" w:rsidRDefault="008905F0" w:rsidP="001139AE">
            <w:pPr>
              <w:rPr>
                <w:rFonts w:ascii="Times New Roman" w:hAnsi="Times New Roman" w:cs="Times New Roman"/>
                <w:color w:val="000000"/>
                <w:sz w:val="20"/>
                <w:szCs w:val="20"/>
                <w:lang w:val="en-US"/>
              </w:rPr>
            </w:pPr>
            <w:r w:rsidRPr="001139AE">
              <w:rPr>
                <w:rFonts w:ascii="Times New Roman" w:hAnsi="Times New Roman" w:cs="Times New Roman"/>
                <w:color w:val="000000"/>
                <w:sz w:val="20"/>
                <w:szCs w:val="20"/>
                <w:lang w:val="en-US"/>
              </w:rPr>
              <w:t>Child marriage</w:t>
            </w:r>
          </w:p>
        </w:tc>
        <w:tc>
          <w:tcPr>
            <w:tcW w:w="999" w:type="dxa"/>
          </w:tcPr>
          <w:p w14:paraId="624FE184" w14:textId="77777777" w:rsidR="008905F0" w:rsidRPr="001139AE" w:rsidRDefault="008905F0" w:rsidP="001139AE">
            <w:pPr>
              <w:rPr>
                <w:rFonts w:ascii="Times New Roman" w:hAnsi="Times New Roman" w:cs="Times New Roman"/>
                <w:color w:val="000000"/>
                <w:sz w:val="20"/>
                <w:szCs w:val="20"/>
                <w:lang w:val="en-US"/>
              </w:rPr>
            </w:pPr>
          </w:p>
          <w:p w14:paraId="7924CDB2" w14:textId="2D8B7BCA" w:rsidR="008905F0" w:rsidRPr="001139AE" w:rsidRDefault="008905F0" w:rsidP="001139AE">
            <w:pPr>
              <w:jc w:val="center"/>
              <w:rPr>
                <w:rFonts w:ascii="Times New Roman" w:hAnsi="Times New Roman" w:cs="Times New Roman"/>
                <w:color w:val="000000"/>
                <w:sz w:val="20"/>
                <w:szCs w:val="20"/>
                <w:lang w:val="en-US"/>
              </w:rPr>
            </w:pPr>
            <w:r w:rsidRPr="001139AE">
              <w:rPr>
                <w:rFonts w:ascii="Times New Roman" w:hAnsi="Times New Roman" w:cs="Times New Roman"/>
                <w:color w:val="000000"/>
                <w:sz w:val="20"/>
                <w:szCs w:val="20"/>
                <w:lang w:val="en-US"/>
              </w:rPr>
              <w:t>72</w:t>
            </w:r>
          </w:p>
        </w:tc>
        <w:tc>
          <w:tcPr>
            <w:tcW w:w="999" w:type="dxa"/>
          </w:tcPr>
          <w:p w14:paraId="5B18D15E" w14:textId="77777777" w:rsidR="008905F0" w:rsidRPr="001139AE" w:rsidRDefault="008905F0" w:rsidP="001139AE">
            <w:pPr>
              <w:rPr>
                <w:rFonts w:ascii="Times New Roman" w:hAnsi="Times New Roman" w:cs="Times New Roman"/>
                <w:color w:val="000000"/>
                <w:sz w:val="20"/>
                <w:szCs w:val="20"/>
                <w:lang w:val="en-US"/>
              </w:rPr>
            </w:pPr>
          </w:p>
          <w:p w14:paraId="13F4123D" w14:textId="6224ECF2" w:rsidR="008905F0" w:rsidRPr="001139AE" w:rsidRDefault="008905F0" w:rsidP="001139AE">
            <w:pPr>
              <w:jc w:val="center"/>
              <w:rPr>
                <w:rFonts w:ascii="Times New Roman" w:hAnsi="Times New Roman" w:cs="Times New Roman"/>
                <w:color w:val="000000"/>
                <w:sz w:val="20"/>
                <w:szCs w:val="20"/>
                <w:lang w:val="en-US"/>
              </w:rPr>
            </w:pPr>
            <w:r w:rsidRPr="001139AE">
              <w:rPr>
                <w:rFonts w:ascii="Times New Roman" w:hAnsi="Times New Roman" w:cs="Times New Roman"/>
                <w:color w:val="000000"/>
                <w:sz w:val="20"/>
                <w:szCs w:val="20"/>
                <w:lang w:val="en-US"/>
              </w:rPr>
              <w:t>11</w:t>
            </w:r>
          </w:p>
        </w:tc>
        <w:tc>
          <w:tcPr>
            <w:tcW w:w="1246" w:type="dxa"/>
          </w:tcPr>
          <w:p w14:paraId="3DA2EC09" w14:textId="77777777" w:rsidR="008905F0" w:rsidRPr="001139AE" w:rsidRDefault="008905F0" w:rsidP="001139AE">
            <w:pPr>
              <w:rPr>
                <w:rFonts w:ascii="Times New Roman" w:hAnsi="Times New Roman" w:cs="Times New Roman"/>
                <w:color w:val="000000"/>
                <w:sz w:val="20"/>
                <w:szCs w:val="20"/>
                <w:lang w:val="en-US"/>
              </w:rPr>
            </w:pPr>
          </w:p>
          <w:p w14:paraId="156C6948" w14:textId="2E45F33B" w:rsidR="008905F0" w:rsidRPr="001139AE" w:rsidRDefault="008905F0" w:rsidP="001139AE">
            <w:pPr>
              <w:jc w:val="center"/>
              <w:rPr>
                <w:rFonts w:ascii="Times New Roman" w:hAnsi="Times New Roman" w:cs="Times New Roman"/>
                <w:color w:val="000000"/>
                <w:sz w:val="20"/>
                <w:szCs w:val="20"/>
                <w:lang w:val="en-US"/>
              </w:rPr>
            </w:pPr>
            <w:r w:rsidRPr="001139AE">
              <w:rPr>
                <w:rFonts w:ascii="Times New Roman" w:hAnsi="Times New Roman" w:cs="Times New Roman"/>
                <w:color w:val="000000"/>
                <w:sz w:val="20"/>
                <w:szCs w:val="20"/>
                <w:lang w:val="en-US"/>
              </w:rPr>
              <w:t>61</w:t>
            </w:r>
          </w:p>
        </w:tc>
      </w:tr>
      <w:tr w:rsidR="008905F0" w:rsidRPr="001139AE" w14:paraId="2B6079EC" w14:textId="77777777" w:rsidTr="00327D21">
        <w:trPr>
          <w:trHeight w:val="577"/>
          <w:jc w:val="center"/>
        </w:trPr>
        <w:tc>
          <w:tcPr>
            <w:tcW w:w="1466" w:type="dxa"/>
            <w:vMerge/>
          </w:tcPr>
          <w:p w14:paraId="5C589D21" w14:textId="77777777" w:rsidR="008905F0" w:rsidRPr="001139AE" w:rsidRDefault="008905F0" w:rsidP="001139AE">
            <w:pPr>
              <w:jc w:val="center"/>
              <w:rPr>
                <w:rFonts w:ascii="Times New Roman" w:hAnsi="Times New Roman" w:cs="Times New Roman"/>
                <w:b/>
                <w:bCs/>
                <w:color w:val="000000"/>
                <w:sz w:val="20"/>
                <w:szCs w:val="20"/>
                <w:lang w:val="en-US"/>
              </w:rPr>
            </w:pPr>
          </w:p>
        </w:tc>
        <w:tc>
          <w:tcPr>
            <w:tcW w:w="1556" w:type="dxa"/>
          </w:tcPr>
          <w:p w14:paraId="4E90F558" w14:textId="738A4114" w:rsidR="008905F0" w:rsidRPr="001139AE" w:rsidRDefault="008905F0" w:rsidP="001139AE">
            <w:pPr>
              <w:jc w:val="center"/>
              <w:rPr>
                <w:rFonts w:ascii="Times New Roman" w:hAnsi="Times New Roman" w:cs="Times New Roman"/>
                <w:color w:val="000000"/>
                <w:sz w:val="20"/>
                <w:szCs w:val="20"/>
                <w:lang w:val="en-US"/>
              </w:rPr>
            </w:pPr>
            <w:r w:rsidRPr="001139AE">
              <w:rPr>
                <w:rFonts w:ascii="Times New Roman" w:hAnsi="Times New Roman" w:cs="Times New Roman"/>
                <w:color w:val="000000"/>
                <w:sz w:val="20"/>
                <w:szCs w:val="20"/>
                <w:lang w:val="en-US"/>
              </w:rPr>
              <w:t>Total Child abuse</w:t>
            </w:r>
          </w:p>
        </w:tc>
        <w:tc>
          <w:tcPr>
            <w:tcW w:w="999" w:type="dxa"/>
          </w:tcPr>
          <w:p w14:paraId="2A212290" w14:textId="12C6E792" w:rsidR="008905F0" w:rsidRPr="001139AE" w:rsidRDefault="008905F0" w:rsidP="001139AE">
            <w:pPr>
              <w:jc w:val="center"/>
              <w:rPr>
                <w:rFonts w:ascii="Times New Roman" w:hAnsi="Times New Roman" w:cs="Times New Roman"/>
                <w:color w:val="000000"/>
                <w:sz w:val="20"/>
                <w:szCs w:val="20"/>
                <w:lang w:val="en-US"/>
              </w:rPr>
            </w:pPr>
            <w:r w:rsidRPr="001139AE">
              <w:rPr>
                <w:rFonts w:ascii="Times New Roman" w:hAnsi="Times New Roman" w:cs="Times New Roman"/>
                <w:color w:val="000000"/>
                <w:sz w:val="20"/>
                <w:szCs w:val="20"/>
                <w:lang w:val="en-US"/>
              </w:rPr>
              <w:t>24</w:t>
            </w:r>
          </w:p>
        </w:tc>
        <w:tc>
          <w:tcPr>
            <w:tcW w:w="999" w:type="dxa"/>
          </w:tcPr>
          <w:p w14:paraId="5437AFE0" w14:textId="73AE94A4" w:rsidR="008905F0" w:rsidRPr="001139AE" w:rsidRDefault="008905F0" w:rsidP="001139AE">
            <w:pPr>
              <w:jc w:val="center"/>
              <w:rPr>
                <w:rFonts w:ascii="Times New Roman" w:hAnsi="Times New Roman" w:cs="Times New Roman"/>
                <w:color w:val="000000"/>
                <w:sz w:val="20"/>
                <w:szCs w:val="20"/>
                <w:lang w:val="en-US"/>
              </w:rPr>
            </w:pPr>
            <w:r w:rsidRPr="001139AE">
              <w:rPr>
                <w:rFonts w:ascii="Times New Roman" w:hAnsi="Times New Roman" w:cs="Times New Roman"/>
                <w:color w:val="000000"/>
                <w:sz w:val="20"/>
                <w:szCs w:val="20"/>
                <w:lang w:val="en-US"/>
              </w:rPr>
              <w:t>9</w:t>
            </w:r>
          </w:p>
        </w:tc>
        <w:tc>
          <w:tcPr>
            <w:tcW w:w="1246" w:type="dxa"/>
          </w:tcPr>
          <w:p w14:paraId="7762FBBD" w14:textId="0B895829" w:rsidR="008905F0" w:rsidRPr="001139AE" w:rsidRDefault="008905F0" w:rsidP="001139AE">
            <w:pPr>
              <w:jc w:val="center"/>
              <w:rPr>
                <w:rFonts w:ascii="Times New Roman" w:hAnsi="Times New Roman" w:cs="Times New Roman"/>
                <w:color w:val="000000"/>
                <w:sz w:val="20"/>
                <w:szCs w:val="20"/>
                <w:lang w:val="en-US"/>
              </w:rPr>
            </w:pPr>
            <w:r w:rsidRPr="001139AE">
              <w:rPr>
                <w:rFonts w:ascii="Times New Roman" w:hAnsi="Times New Roman" w:cs="Times New Roman"/>
                <w:color w:val="000000"/>
                <w:sz w:val="20"/>
                <w:szCs w:val="20"/>
                <w:lang w:val="en-US"/>
              </w:rPr>
              <w:t>15</w:t>
            </w:r>
          </w:p>
        </w:tc>
      </w:tr>
    </w:tbl>
    <w:p w14:paraId="279B7126" w14:textId="436E7242" w:rsidR="00205EB0" w:rsidRPr="001139AE" w:rsidRDefault="00BB5C24" w:rsidP="001139AE">
      <w:pPr>
        <w:spacing w:after="0" w:line="480" w:lineRule="auto"/>
        <w:jc w:val="center"/>
        <w:rPr>
          <w:rFonts w:ascii="Times New Roman" w:hAnsi="Times New Roman" w:cs="Times New Roman"/>
          <w:color w:val="000000"/>
          <w:lang w:val="en-US"/>
        </w:rPr>
      </w:pPr>
      <w:r w:rsidRPr="001139AE">
        <w:rPr>
          <w:rFonts w:ascii="Times New Roman" w:hAnsi="Times New Roman" w:cs="Times New Roman"/>
          <w:color w:val="000000"/>
          <w:lang w:val="en-US"/>
        </w:rPr>
        <w:t xml:space="preserve">Source: </w:t>
      </w:r>
      <w:proofErr w:type="spellStart"/>
      <w:r w:rsidRPr="001139AE">
        <w:rPr>
          <w:rFonts w:ascii="Times New Roman" w:hAnsi="Times New Roman" w:cs="Times New Roman"/>
          <w:color w:val="000000"/>
          <w:lang w:val="en-US"/>
        </w:rPr>
        <w:t>Pattingalloan</w:t>
      </w:r>
      <w:proofErr w:type="spellEnd"/>
      <w:r w:rsidRPr="001139AE">
        <w:rPr>
          <w:rFonts w:ascii="Times New Roman" w:hAnsi="Times New Roman" w:cs="Times New Roman"/>
          <w:color w:val="000000"/>
          <w:lang w:val="en-US"/>
        </w:rPr>
        <w:t xml:space="preserve"> Shelter Annual Record </w:t>
      </w:r>
      <w:r w:rsidR="00B47832" w:rsidRPr="001139AE">
        <w:rPr>
          <w:rFonts w:ascii="Times New Roman" w:hAnsi="Times New Roman" w:cs="Times New Roman"/>
          <w:color w:val="000000"/>
          <w:lang w:val="en-US"/>
        </w:rPr>
        <w:t>(</w:t>
      </w:r>
      <w:r w:rsidRPr="001139AE">
        <w:rPr>
          <w:rFonts w:ascii="Times New Roman" w:hAnsi="Times New Roman" w:cs="Times New Roman"/>
          <w:color w:val="000000"/>
          <w:lang w:val="en-US"/>
        </w:rPr>
        <w:t>2023</w:t>
      </w:r>
      <w:r w:rsidR="00B47832" w:rsidRPr="001139AE">
        <w:rPr>
          <w:rFonts w:ascii="Times New Roman" w:hAnsi="Times New Roman" w:cs="Times New Roman"/>
          <w:color w:val="000000"/>
          <w:lang w:val="en-US"/>
        </w:rPr>
        <w:t>)</w:t>
      </w:r>
    </w:p>
    <w:p w14:paraId="4DBFEE0C" w14:textId="77777777" w:rsidR="00D44372" w:rsidRPr="001139AE" w:rsidRDefault="00D44372" w:rsidP="001139AE">
      <w:pPr>
        <w:spacing w:after="0" w:line="480" w:lineRule="auto"/>
        <w:jc w:val="both"/>
        <w:rPr>
          <w:rFonts w:ascii="Times New Roman" w:hAnsi="Times New Roman" w:cs="Times New Roman"/>
          <w:color w:val="000000"/>
          <w:lang w:val="en-US"/>
        </w:rPr>
      </w:pPr>
    </w:p>
    <w:p w14:paraId="2DCF1142" w14:textId="77777777" w:rsidR="00963D62" w:rsidRPr="001139AE" w:rsidRDefault="00C61D9B" w:rsidP="001139AE">
      <w:pPr>
        <w:pStyle w:val="NormalWeb"/>
        <w:spacing w:line="480" w:lineRule="auto"/>
        <w:jc w:val="both"/>
        <w:rPr>
          <w:sz w:val="22"/>
          <w:szCs w:val="22"/>
        </w:rPr>
      </w:pPr>
      <w:r w:rsidRPr="001139AE">
        <w:rPr>
          <w:color w:val="000000"/>
          <w:sz w:val="22"/>
          <w:szCs w:val="22"/>
        </w:rPr>
        <w:t>T</w:t>
      </w:r>
      <w:r w:rsidR="0095145F" w:rsidRPr="001139AE">
        <w:rPr>
          <w:color w:val="000000"/>
          <w:sz w:val="22"/>
          <w:szCs w:val="22"/>
        </w:rPr>
        <w:t>able</w:t>
      </w:r>
      <w:r w:rsidRPr="001139AE">
        <w:rPr>
          <w:color w:val="000000"/>
          <w:sz w:val="22"/>
          <w:szCs w:val="22"/>
        </w:rPr>
        <w:t xml:space="preserve"> 1 shows</w:t>
      </w:r>
      <w:r w:rsidR="0095145F" w:rsidRPr="001139AE">
        <w:rPr>
          <w:color w:val="000000"/>
          <w:sz w:val="22"/>
          <w:szCs w:val="22"/>
        </w:rPr>
        <w:t xml:space="preserve"> </w:t>
      </w:r>
      <w:r w:rsidR="00223FA6" w:rsidRPr="001139AE">
        <w:rPr>
          <w:color w:val="000000"/>
          <w:sz w:val="22"/>
          <w:szCs w:val="22"/>
        </w:rPr>
        <w:t>several</w:t>
      </w:r>
      <w:r w:rsidR="0095145F" w:rsidRPr="001139AE">
        <w:rPr>
          <w:color w:val="000000"/>
          <w:sz w:val="22"/>
          <w:szCs w:val="22"/>
        </w:rPr>
        <w:t xml:space="preserve"> cases </w:t>
      </w:r>
      <w:r w:rsidR="00373317" w:rsidRPr="001139AE">
        <w:rPr>
          <w:color w:val="000000"/>
          <w:sz w:val="22"/>
          <w:szCs w:val="22"/>
        </w:rPr>
        <w:t>that</w:t>
      </w:r>
      <w:r w:rsidR="0095145F" w:rsidRPr="001139AE">
        <w:rPr>
          <w:color w:val="000000"/>
          <w:sz w:val="22"/>
          <w:szCs w:val="22"/>
        </w:rPr>
        <w:t xml:space="preserve"> </w:t>
      </w:r>
      <w:r w:rsidR="00223FA6" w:rsidRPr="001139AE">
        <w:rPr>
          <w:color w:val="000000"/>
          <w:sz w:val="22"/>
          <w:szCs w:val="22"/>
        </w:rPr>
        <w:t xml:space="preserve">are </w:t>
      </w:r>
      <w:r w:rsidR="0095145F" w:rsidRPr="001139AE">
        <w:rPr>
          <w:color w:val="000000"/>
          <w:sz w:val="22"/>
          <w:szCs w:val="22"/>
        </w:rPr>
        <w:t xml:space="preserve">managed </w:t>
      </w:r>
      <w:r w:rsidRPr="001139AE">
        <w:rPr>
          <w:color w:val="000000"/>
          <w:sz w:val="22"/>
          <w:szCs w:val="22"/>
        </w:rPr>
        <w:t>by</w:t>
      </w:r>
      <w:r w:rsidR="0095145F" w:rsidRPr="001139AE">
        <w:rPr>
          <w:color w:val="000000"/>
          <w:sz w:val="22"/>
          <w:szCs w:val="22"/>
        </w:rPr>
        <w:t xml:space="preserve"> distinguishing between types of violence against adults and children: physical violence, psychological abuse, sexual violence, neglect or abandonment, exploitation, and abduction. This categorization refers to the reporting format created by the Municipal DP3A Agency. Cases handled successfully are reflected in evaluation reports supervised by the staff of </w:t>
      </w:r>
      <w:r w:rsidR="0095145F" w:rsidRPr="001139AE">
        <w:rPr>
          <w:color w:val="000000"/>
          <w:sz w:val="22"/>
          <w:szCs w:val="22"/>
        </w:rPr>
        <w:lastRenderedPageBreak/>
        <w:t xml:space="preserve">the Office, which is intended to make shelters accountable for their operations. It shows that the UPTD PPA and the shelters have been collecting and processing data correctly through cooperation with related parties. </w:t>
      </w:r>
      <w:r w:rsidR="00223FA6" w:rsidRPr="001139AE">
        <w:rPr>
          <w:sz w:val="22"/>
          <w:szCs w:val="22"/>
        </w:rPr>
        <w:t xml:space="preserve">Pooling this available data allows for a complete assessment of policy options — it is where an organization </w:t>
      </w:r>
      <w:r w:rsidR="00223FA6" w:rsidRPr="001139AE">
        <w:rPr>
          <w:sz w:val="22"/>
          <w:szCs w:val="22"/>
        </w:rPr>
        <w:t> </w:t>
      </w:r>
      <w:r w:rsidR="00223FA6" w:rsidRPr="001139AE">
        <w:rPr>
          <w:sz w:val="22"/>
          <w:szCs w:val="22"/>
        </w:rPr>
        <w:t xml:space="preserve">such as </w:t>
      </w:r>
      <w:proofErr w:type="spellStart"/>
      <w:r w:rsidR="00223FA6" w:rsidRPr="001139AE">
        <w:rPr>
          <w:sz w:val="22"/>
          <w:szCs w:val="22"/>
        </w:rPr>
        <w:t>Pattingalloan</w:t>
      </w:r>
      <w:proofErr w:type="spellEnd"/>
      <w:r w:rsidR="00223FA6" w:rsidRPr="001139AE">
        <w:rPr>
          <w:sz w:val="22"/>
          <w:szCs w:val="22"/>
        </w:rPr>
        <w:t xml:space="preserve"> Community Shelter displays its ability to analyze all relevant aspects. This </w:t>
      </w:r>
      <w:r w:rsidR="00F479AF" w:rsidRPr="001139AE">
        <w:rPr>
          <w:sz w:val="22"/>
          <w:szCs w:val="22"/>
        </w:rPr>
        <w:t>aligns</w:t>
      </w:r>
      <w:r w:rsidR="00223FA6" w:rsidRPr="001139AE">
        <w:rPr>
          <w:sz w:val="22"/>
          <w:szCs w:val="22"/>
        </w:rPr>
        <w:t xml:space="preserve"> with Wu, Ramesh, and Howlett’s (2017) policy capacity perspectives; success is measured with sound data to inform policy decisions.</w:t>
      </w:r>
    </w:p>
    <w:p w14:paraId="2F0FBFA2" w14:textId="0F24DE1A" w:rsidR="00327D21" w:rsidRPr="001139AE" w:rsidRDefault="00963D62" w:rsidP="001139AE">
      <w:pPr>
        <w:pStyle w:val="NormalWeb"/>
        <w:spacing w:line="480" w:lineRule="auto"/>
        <w:ind w:firstLine="567"/>
        <w:jc w:val="both"/>
        <w:rPr>
          <w:sz w:val="22"/>
          <w:szCs w:val="22"/>
        </w:rPr>
      </w:pPr>
      <w:r w:rsidRPr="001139AE">
        <w:rPr>
          <w:sz w:val="22"/>
          <w:szCs w:val="22"/>
        </w:rPr>
        <w:t xml:space="preserve">Informant M verified that the Municipal DP3A Agency, UPTD PPA and the </w:t>
      </w:r>
      <w:proofErr w:type="spellStart"/>
      <w:r w:rsidRPr="001139AE">
        <w:rPr>
          <w:sz w:val="22"/>
          <w:szCs w:val="22"/>
        </w:rPr>
        <w:t>Pattingalloan</w:t>
      </w:r>
      <w:proofErr w:type="spellEnd"/>
      <w:r w:rsidRPr="001139AE">
        <w:rPr>
          <w:sz w:val="22"/>
          <w:szCs w:val="22"/>
        </w:rPr>
        <w:t xml:space="preserve"> community-based shelter possess robust analytical capabilities, as stated that</w:t>
      </w:r>
      <w:r w:rsidR="0095145F" w:rsidRPr="001139AE">
        <w:rPr>
          <w:color w:val="000000"/>
          <w:sz w:val="22"/>
          <w:szCs w:val="22"/>
        </w:rPr>
        <w:t>:</w:t>
      </w:r>
      <w:r w:rsidR="00262202" w:rsidRPr="001139AE">
        <w:rPr>
          <w:color w:val="000000"/>
          <w:sz w:val="22"/>
          <w:szCs w:val="22"/>
        </w:rPr>
        <w:t xml:space="preserve"> </w:t>
      </w:r>
    </w:p>
    <w:p w14:paraId="6F69800E" w14:textId="60A8FECD" w:rsidR="00D44372" w:rsidRPr="001139AE" w:rsidRDefault="00223FA6" w:rsidP="001139AE">
      <w:pPr>
        <w:pStyle w:val="NormalWeb"/>
        <w:ind w:left="567" w:right="521"/>
        <w:jc w:val="both"/>
        <w:rPr>
          <w:i/>
          <w:iCs/>
          <w:sz w:val="22"/>
          <w:szCs w:val="22"/>
        </w:rPr>
      </w:pPr>
      <w:r w:rsidRPr="001139AE">
        <w:rPr>
          <w:i/>
          <w:iCs/>
          <w:sz w:val="22"/>
          <w:szCs w:val="22"/>
        </w:rPr>
        <w:t>“There was also a collaborative</w:t>
      </w:r>
      <w:r w:rsidRPr="001139AE">
        <w:rPr>
          <w:i/>
          <w:iCs/>
          <w:sz w:val="22"/>
          <w:szCs w:val="22"/>
        </w:rPr>
        <w:t> </w:t>
      </w:r>
      <w:r w:rsidRPr="001139AE">
        <w:rPr>
          <w:i/>
          <w:iCs/>
          <w:sz w:val="22"/>
          <w:szCs w:val="22"/>
        </w:rPr>
        <w:t xml:space="preserve"> way to collect and process data. Data were collected from various sources, such as community reporting, police records, and hospital and shelter or safe house </w:t>
      </w:r>
      <w:r w:rsidRPr="001139AE">
        <w:rPr>
          <w:i/>
          <w:iCs/>
          <w:sz w:val="22"/>
          <w:szCs w:val="22"/>
        </w:rPr>
        <w:t> </w:t>
      </w:r>
      <w:r w:rsidRPr="001139AE">
        <w:rPr>
          <w:i/>
          <w:iCs/>
          <w:sz w:val="22"/>
          <w:szCs w:val="22"/>
        </w:rPr>
        <w:t>records</w:t>
      </w:r>
      <w:r w:rsidR="00963D62" w:rsidRPr="001139AE">
        <w:rPr>
          <w:i/>
          <w:iCs/>
          <w:sz w:val="22"/>
          <w:szCs w:val="22"/>
        </w:rPr>
        <w:t>. This encompassed thorough data processing and analysis to identify existing challenges, ev</w:t>
      </w:r>
      <w:r w:rsidR="00E868F2" w:rsidRPr="001139AE">
        <w:rPr>
          <w:i/>
          <w:iCs/>
          <w:sz w:val="22"/>
          <w:szCs w:val="22"/>
        </w:rPr>
        <w:t>alua</w:t>
      </w:r>
      <w:r w:rsidR="00963D62" w:rsidRPr="001139AE">
        <w:rPr>
          <w:i/>
          <w:iCs/>
          <w:sz w:val="22"/>
          <w:szCs w:val="22"/>
        </w:rPr>
        <w:t xml:space="preserve">te the effects of present policies, and establish a foundation for decision-making and future program </w:t>
      </w:r>
      <w:r w:rsidR="00E868F2" w:rsidRPr="001139AE">
        <w:rPr>
          <w:i/>
          <w:iCs/>
          <w:sz w:val="22"/>
          <w:szCs w:val="22"/>
        </w:rPr>
        <w:t>development. Engaging with stakeholders was crucial for guaranteeing data accuracy and producing targeted analysis to tackle the difficulties we encountered.”</w:t>
      </w:r>
    </w:p>
    <w:p w14:paraId="7BE4B8FA" w14:textId="36D70032" w:rsidR="0095145F" w:rsidRPr="001139AE" w:rsidRDefault="00E868F2" w:rsidP="001139AE">
      <w:pPr>
        <w:spacing w:after="0" w:line="480" w:lineRule="auto"/>
        <w:ind w:firstLine="567"/>
        <w:jc w:val="both"/>
        <w:rPr>
          <w:rFonts w:ascii="Times New Roman" w:hAnsi="Times New Roman" w:cs="Times New Roman"/>
          <w:color w:val="000000"/>
          <w:lang w:val="en-US"/>
        </w:rPr>
      </w:pPr>
      <w:r w:rsidRPr="001139AE">
        <w:rPr>
          <w:rFonts w:ascii="Times New Roman" w:hAnsi="Times New Roman" w:cs="Times New Roman"/>
          <w:color w:val="000000"/>
          <w:lang w:val="en-US"/>
        </w:rPr>
        <w:t xml:space="preserve">The Head of UPTD PPA emphasized the necessity of aggregating data from many sources, collaborating with community input to identify concerns, </w:t>
      </w:r>
      <w:r w:rsidR="00C2495C" w:rsidRPr="001139AE">
        <w:rPr>
          <w:rFonts w:ascii="Times New Roman" w:hAnsi="Times New Roman" w:cs="Times New Roman"/>
          <w:color w:val="000000"/>
          <w:lang w:val="en-US"/>
        </w:rPr>
        <w:t xml:space="preserve">and </w:t>
      </w:r>
      <w:r w:rsidRPr="001139AE">
        <w:rPr>
          <w:rFonts w:ascii="Times New Roman" w:hAnsi="Times New Roman" w:cs="Times New Roman"/>
          <w:color w:val="000000"/>
          <w:lang w:val="en-US"/>
        </w:rPr>
        <w:t xml:space="preserve">utilizing police records (surveillance), medical data, and shelter reports to evaluate </w:t>
      </w:r>
      <w:r w:rsidR="00C2495C" w:rsidRPr="001139AE">
        <w:rPr>
          <w:rFonts w:ascii="Times New Roman" w:hAnsi="Times New Roman" w:cs="Times New Roman"/>
          <w:color w:val="000000"/>
          <w:lang w:val="en-US"/>
        </w:rPr>
        <w:t>and</w:t>
      </w:r>
      <w:r w:rsidRPr="001139AE">
        <w:rPr>
          <w:rFonts w:ascii="Times New Roman" w:hAnsi="Times New Roman" w:cs="Times New Roman"/>
          <w:color w:val="000000"/>
          <w:lang w:val="en-US"/>
        </w:rPr>
        <w:t xml:space="preserve"> influence policies and decision-making. </w:t>
      </w:r>
      <w:r w:rsidR="0095145F" w:rsidRPr="001139AE">
        <w:rPr>
          <w:rFonts w:ascii="Times New Roman" w:hAnsi="Times New Roman" w:cs="Times New Roman"/>
          <w:color w:val="000000"/>
          <w:lang w:val="en-US"/>
        </w:rPr>
        <w:t xml:space="preserve">The </w:t>
      </w:r>
      <w:proofErr w:type="spellStart"/>
      <w:r w:rsidR="0095145F" w:rsidRPr="001139AE">
        <w:rPr>
          <w:rFonts w:ascii="Times New Roman" w:hAnsi="Times New Roman" w:cs="Times New Roman"/>
          <w:color w:val="000000"/>
          <w:lang w:val="en-US"/>
        </w:rPr>
        <w:t>Pattingalloan</w:t>
      </w:r>
      <w:proofErr w:type="spellEnd"/>
      <w:r w:rsidR="0095145F" w:rsidRPr="001139AE">
        <w:rPr>
          <w:rFonts w:ascii="Times New Roman" w:hAnsi="Times New Roman" w:cs="Times New Roman"/>
          <w:color w:val="000000"/>
          <w:lang w:val="en-US"/>
        </w:rPr>
        <w:t xml:space="preserve"> Shelter also pointed out the importance of shelters in collecting data at the village level; for this number of unreported cases are comprehensively recorded, accessed, and communicated to the </w:t>
      </w:r>
      <w:r w:rsidR="003B0183" w:rsidRPr="001139AE">
        <w:rPr>
          <w:rFonts w:ascii="Times New Roman" w:hAnsi="Times New Roman" w:cs="Times New Roman"/>
          <w:color w:val="000000"/>
          <w:lang w:val="en-US"/>
        </w:rPr>
        <w:t>Municipal DP3A Agency</w:t>
      </w:r>
      <w:r w:rsidR="0095145F" w:rsidRPr="001139AE">
        <w:rPr>
          <w:rFonts w:ascii="Times New Roman" w:hAnsi="Times New Roman" w:cs="Times New Roman"/>
          <w:color w:val="000000"/>
          <w:lang w:val="en-US"/>
        </w:rPr>
        <w:t xml:space="preserve"> and UPTD PPA, thereby systematically making its way as information until it reaches the person in charge. As informant S stated:</w:t>
      </w:r>
    </w:p>
    <w:p w14:paraId="105CB06F" w14:textId="77777777" w:rsidR="00F712FF" w:rsidRPr="001139AE" w:rsidRDefault="00F712FF" w:rsidP="001139AE">
      <w:pPr>
        <w:spacing w:after="0" w:line="240" w:lineRule="auto"/>
        <w:ind w:left="709" w:right="521" w:firstLine="11"/>
        <w:jc w:val="both"/>
        <w:rPr>
          <w:rFonts w:ascii="Times New Roman" w:hAnsi="Times New Roman" w:cs="Times New Roman"/>
          <w:i/>
          <w:lang w:val="en-US"/>
        </w:rPr>
      </w:pPr>
      <w:r w:rsidRPr="001139AE">
        <w:rPr>
          <w:rFonts w:ascii="Times New Roman" w:hAnsi="Times New Roman" w:cs="Times New Roman"/>
          <w:i/>
          <w:lang w:val="en-US"/>
        </w:rPr>
        <w:t>"Each reported case, whether through direct reporting or field identification, was systematically documented, followed by an initial assessment to understand the circumstances. The assessment results were then submitted to the Department of Women's Empowerment and Child Protection (DP3A) and the Technical Implementation Unit for Women and Children Protection (UPTD PPA) for further analysis and appropriate follow-up actions."</w:t>
      </w:r>
    </w:p>
    <w:p w14:paraId="5C7CED69" w14:textId="77777777" w:rsidR="00D44372" w:rsidRPr="001139AE" w:rsidRDefault="00D44372" w:rsidP="001139AE">
      <w:pPr>
        <w:spacing w:after="0" w:line="480" w:lineRule="auto"/>
        <w:jc w:val="both"/>
        <w:rPr>
          <w:rFonts w:ascii="Times New Roman" w:hAnsi="Times New Roman" w:cs="Times New Roman"/>
          <w:color w:val="000000"/>
          <w:lang w:val="en-US"/>
        </w:rPr>
      </w:pPr>
    </w:p>
    <w:p w14:paraId="2B991FC2" w14:textId="4B60D29F" w:rsidR="002A1A6F" w:rsidRPr="001139AE" w:rsidRDefault="00262202" w:rsidP="001139AE">
      <w:pPr>
        <w:spacing w:after="0" w:line="480" w:lineRule="auto"/>
        <w:ind w:firstLine="567"/>
        <w:jc w:val="both"/>
        <w:rPr>
          <w:rFonts w:ascii="Times New Roman" w:hAnsi="Times New Roman" w:cs="Times New Roman"/>
          <w:color w:val="000000"/>
          <w:lang w:val="en-US"/>
        </w:rPr>
      </w:pPr>
      <w:r w:rsidRPr="001139AE">
        <w:rPr>
          <w:rFonts w:ascii="Times New Roman" w:hAnsi="Times New Roman" w:cs="Times New Roman"/>
          <w:color w:val="000000"/>
          <w:lang w:val="en-US"/>
        </w:rPr>
        <w:t xml:space="preserve">Furthermore, the Head </w:t>
      </w:r>
      <w:r w:rsidR="00CC4C21" w:rsidRPr="001139AE">
        <w:rPr>
          <w:rFonts w:ascii="Times New Roman" w:hAnsi="Times New Roman" w:cs="Times New Roman"/>
          <w:color w:val="000000"/>
          <w:lang w:val="en-US"/>
        </w:rPr>
        <w:t xml:space="preserve">of the </w:t>
      </w:r>
      <w:r w:rsidRPr="001139AE">
        <w:rPr>
          <w:rFonts w:ascii="Times New Roman" w:hAnsi="Times New Roman" w:cs="Times New Roman"/>
          <w:color w:val="000000"/>
          <w:lang w:val="en-US"/>
        </w:rPr>
        <w:t>Women's Protection Division</w:t>
      </w:r>
      <w:r w:rsidR="006F3A7E" w:rsidRPr="001139AE">
        <w:rPr>
          <w:rFonts w:ascii="Times New Roman" w:hAnsi="Times New Roman" w:cs="Times New Roman"/>
          <w:color w:val="000000"/>
          <w:lang w:val="en-US"/>
        </w:rPr>
        <w:t xml:space="preserve"> at the </w:t>
      </w:r>
      <w:r w:rsidR="003B0183" w:rsidRPr="001139AE">
        <w:rPr>
          <w:rFonts w:ascii="Times New Roman" w:hAnsi="Times New Roman" w:cs="Times New Roman"/>
          <w:color w:val="000000"/>
          <w:lang w:val="en-US"/>
        </w:rPr>
        <w:t xml:space="preserve">Municipal DP3A Agency </w:t>
      </w:r>
      <w:r w:rsidRPr="001139AE">
        <w:rPr>
          <w:rFonts w:ascii="Times New Roman" w:hAnsi="Times New Roman" w:cs="Times New Roman"/>
          <w:color w:val="000000"/>
          <w:lang w:val="en-US"/>
        </w:rPr>
        <w:t xml:space="preserve">emphasized the strategic use of data in formulating protection policies and programs. </w:t>
      </w:r>
    </w:p>
    <w:p w14:paraId="4D039640" w14:textId="570AC1B8" w:rsidR="00F712FF" w:rsidRPr="001139AE" w:rsidRDefault="00190656" w:rsidP="001139AE">
      <w:pPr>
        <w:pStyle w:val="NormalWeb"/>
        <w:spacing w:before="0" w:beforeAutospacing="0" w:after="0" w:afterAutospacing="0"/>
        <w:ind w:left="567" w:right="521"/>
        <w:jc w:val="both"/>
        <w:rPr>
          <w:sz w:val="22"/>
          <w:szCs w:val="22"/>
        </w:rPr>
      </w:pPr>
      <w:r w:rsidRPr="001139AE">
        <w:rPr>
          <w:sz w:val="22"/>
          <w:szCs w:val="22"/>
        </w:rPr>
        <w:t>"</w:t>
      </w:r>
      <w:r w:rsidRPr="001139AE">
        <w:rPr>
          <w:i/>
          <w:iCs/>
          <w:sz w:val="22"/>
          <w:szCs w:val="22"/>
        </w:rPr>
        <w:t xml:space="preserve">Policy and </w:t>
      </w:r>
      <w:r w:rsidR="00373317" w:rsidRPr="001139AE">
        <w:rPr>
          <w:i/>
          <w:iCs/>
          <w:sz w:val="22"/>
          <w:szCs w:val="22"/>
        </w:rPr>
        <w:t>program formulation</w:t>
      </w:r>
      <w:r w:rsidRPr="001139AE">
        <w:rPr>
          <w:i/>
          <w:iCs/>
          <w:sz w:val="22"/>
          <w:szCs w:val="22"/>
        </w:rPr>
        <w:t xml:space="preserve"> was always based on empirical data and</w:t>
      </w:r>
      <w:r w:rsidR="00373317" w:rsidRPr="001139AE">
        <w:rPr>
          <w:i/>
          <w:iCs/>
          <w:sz w:val="22"/>
          <w:szCs w:val="22"/>
        </w:rPr>
        <w:t xml:space="preserve"> </w:t>
      </w:r>
      <w:r w:rsidRPr="001139AE">
        <w:rPr>
          <w:i/>
          <w:iCs/>
          <w:sz w:val="22"/>
          <w:szCs w:val="22"/>
        </w:rPr>
        <w:t> </w:t>
      </w:r>
      <w:r w:rsidRPr="001139AE">
        <w:rPr>
          <w:i/>
          <w:iCs/>
          <w:sz w:val="22"/>
          <w:szCs w:val="22"/>
        </w:rPr>
        <w:t>field evidence. With a focus on violence cases and issues</w:t>
      </w:r>
      <w:r w:rsidR="00373317" w:rsidRPr="001139AE">
        <w:rPr>
          <w:i/>
          <w:iCs/>
          <w:sz w:val="22"/>
          <w:szCs w:val="22"/>
        </w:rPr>
        <w:t xml:space="preserve"> </w:t>
      </w:r>
      <w:r w:rsidRPr="001139AE">
        <w:rPr>
          <w:i/>
          <w:iCs/>
          <w:sz w:val="22"/>
          <w:szCs w:val="22"/>
        </w:rPr>
        <w:t> </w:t>
      </w:r>
      <w:r w:rsidRPr="001139AE">
        <w:rPr>
          <w:i/>
          <w:iCs/>
          <w:sz w:val="22"/>
          <w:szCs w:val="22"/>
        </w:rPr>
        <w:t xml:space="preserve">that affect women at large, we undertook a deep </w:t>
      </w:r>
      <w:r w:rsidRPr="001139AE">
        <w:rPr>
          <w:i/>
          <w:iCs/>
          <w:sz w:val="22"/>
          <w:szCs w:val="22"/>
        </w:rPr>
        <w:lastRenderedPageBreak/>
        <w:t>dive into trends, patterns</w:t>
      </w:r>
      <w:r w:rsidR="00373317" w:rsidRPr="001139AE">
        <w:rPr>
          <w:i/>
          <w:iCs/>
          <w:sz w:val="22"/>
          <w:szCs w:val="22"/>
        </w:rPr>
        <w:t>,</w:t>
      </w:r>
      <w:r w:rsidRPr="001139AE">
        <w:rPr>
          <w:i/>
          <w:iCs/>
          <w:sz w:val="22"/>
          <w:szCs w:val="22"/>
        </w:rPr>
        <w:t xml:space="preserve"> and causative factors. This analytical framework was the basis for setting priorities, allocating resources,</w:t>
      </w:r>
      <w:r w:rsidR="00373317" w:rsidRPr="001139AE">
        <w:rPr>
          <w:i/>
          <w:iCs/>
          <w:sz w:val="22"/>
          <w:szCs w:val="22"/>
        </w:rPr>
        <w:t xml:space="preserve"> </w:t>
      </w:r>
      <w:r w:rsidRPr="001139AE">
        <w:rPr>
          <w:i/>
          <w:iCs/>
          <w:sz w:val="22"/>
          <w:szCs w:val="22"/>
        </w:rPr>
        <w:t> </w:t>
      </w:r>
      <w:r w:rsidRPr="001139AE">
        <w:rPr>
          <w:i/>
          <w:iCs/>
          <w:sz w:val="22"/>
          <w:szCs w:val="22"/>
        </w:rPr>
        <w:t>and crafting targeted interventions</w:t>
      </w:r>
      <w:r w:rsidRPr="001139AE">
        <w:rPr>
          <w:sz w:val="22"/>
          <w:szCs w:val="22"/>
        </w:rPr>
        <w:t>.”</w:t>
      </w:r>
    </w:p>
    <w:p w14:paraId="087D5635" w14:textId="77777777" w:rsidR="00D44372" w:rsidRPr="001139AE" w:rsidRDefault="00D44372" w:rsidP="001139AE">
      <w:pPr>
        <w:pStyle w:val="NormalWeb"/>
        <w:spacing w:before="0" w:beforeAutospacing="0" w:after="0" w:afterAutospacing="0" w:line="480" w:lineRule="auto"/>
        <w:jc w:val="both"/>
        <w:rPr>
          <w:sz w:val="22"/>
          <w:szCs w:val="22"/>
        </w:rPr>
      </w:pPr>
    </w:p>
    <w:p w14:paraId="788E19EE" w14:textId="77777777" w:rsidR="00F479AF" w:rsidRPr="001139AE" w:rsidRDefault="00B2063A" w:rsidP="001139AE">
      <w:pPr>
        <w:pStyle w:val="NormalWeb"/>
        <w:spacing w:before="0" w:beforeAutospacing="0" w:after="0" w:afterAutospacing="0" w:line="480" w:lineRule="auto"/>
        <w:ind w:firstLine="709"/>
        <w:jc w:val="both"/>
        <w:rPr>
          <w:sz w:val="22"/>
          <w:szCs w:val="22"/>
        </w:rPr>
      </w:pPr>
      <w:r w:rsidRPr="001139AE">
        <w:rPr>
          <w:sz w:val="22"/>
          <w:szCs w:val="22"/>
        </w:rPr>
        <w:t>Mapping service coverage and analyzing case trends enable the</w:t>
      </w:r>
      <w:r w:rsidR="00373317" w:rsidRPr="001139AE">
        <w:rPr>
          <w:sz w:val="22"/>
          <w:szCs w:val="22"/>
        </w:rPr>
        <w:t xml:space="preserve"> </w:t>
      </w:r>
      <w:r w:rsidRPr="001139AE">
        <w:rPr>
          <w:sz w:val="22"/>
          <w:szCs w:val="22"/>
        </w:rPr>
        <w:t> </w:t>
      </w:r>
      <w:r w:rsidRPr="001139AE">
        <w:rPr>
          <w:sz w:val="22"/>
          <w:szCs w:val="22"/>
        </w:rPr>
        <w:t>Municipal DP3A Agency to identify the areas that need more resources to be allocated or where prevention activities should be scaled up. Through this data collaboration</w:t>
      </w:r>
      <w:r w:rsidR="00373317" w:rsidRPr="001139AE">
        <w:rPr>
          <w:sz w:val="22"/>
          <w:szCs w:val="22"/>
        </w:rPr>
        <w:t xml:space="preserve"> </w:t>
      </w:r>
      <w:r w:rsidRPr="001139AE">
        <w:rPr>
          <w:sz w:val="22"/>
          <w:szCs w:val="22"/>
        </w:rPr>
        <w:t> </w:t>
      </w:r>
      <w:r w:rsidRPr="001139AE">
        <w:rPr>
          <w:sz w:val="22"/>
          <w:szCs w:val="22"/>
        </w:rPr>
        <w:t>across partners, evidence-based targeted policies and interventions can be designed to</w:t>
      </w:r>
      <w:r w:rsidR="00373317" w:rsidRPr="001139AE">
        <w:rPr>
          <w:sz w:val="22"/>
          <w:szCs w:val="22"/>
        </w:rPr>
        <w:t xml:space="preserve"> increase</w:t>
      </w:r>
      <w:r w:rsidRPr="001139AE">
        <w:rPr>
          <w:sz w:val="22"/>
          <w:szCs w:val="22"/>
        </w:rPr>
        <w:t xml:space="preserve"> the effectiveness of the city’s women’s empowerment and children’s protection programs</w:t>
      </w:r>
      <w:r w:rsidR="0095145F" w:rsidRPr="001139AE">
        <w:rPr>
          <w:color w:val="000000"/>
          <w:sz w:val="22"/>
          <w:szCs w:val="22"/>
        </w:rPr>
        <w:t>.</w:t>
      </w:r>
    </w:p>
    <w:p w14:paraId="7E09550D" w14:textId="69298496" w:rsidR="00B2063A" w:rsidRPr="001139AE" w:rsidRDefault="00F479AF" w:rsidP="001139AE">
      <w:pPr>
        <w:pStyle w:val="NormalWeb"/>
        <w:spacing w:before="0" w:beforeAutospacing="0" w:after="0" w:afterAutospacing="0" w:line="480" w:lineRule="auto"/>
        <w:ind w:firstLine="709"/>
        <w:jc w:val="both"/>
        <w:rPr>
          <w:sz w:val="22"/>
          <w:szCs w:val="22"/>
        </w:rPr>
      </w:pPr>
      <w:r w:rsidRPr="001139AE">
        <w:rPr>
          <w:sz w:val="22"/>
          <w:szCs w:val="22"/>
        </w:rPr>
        <w:t>This analysis revealed the formidable</w:t>
      </w:r>
      <w:r w:rsidRPr="001139AE">
        <w:rPr>
          <w:sz w:val="22"/>
          <w:szCs w:val="22"/>
        </w:rPr>
        <w:t> </w:t>
      </w:r>
      <w:r w:rsidRPr="001139AE">
        <w:rPr>
          <w:sz w:val="22"/>
          <w:szCs w:val="22"/>
        </w:rPr>
        <w:t xml:space="preserve"> analytical capability of Wu et al. (2018), as the government is the “frontline” agent, which connects not only to know problems in society but also to take actions based on empirical data and scientific backgrounds. This resonates with the policy capacity framework that focuses on analytical </w:t>
      </w:r>
      <w:r w:rsidRPr="001139AE">
        <w:rPr>
          <w:sz w:val="22"/>
          <w:szCs w:val="22"/>
        </w:rPr>
        <w:t> </w:t>
      </w:r>
      <w:r w:rsidRPr="001139AE">
        <w:rPr>
          <w:sz w:val="22"/>
          <w:szCs w:val="22"/>
        </w:rPr>
        <w:t>capacities related to the evidence-based making of policy decisions and public policy implementation (Vince et al., 2024; Washington, 2022).</w:t>
      </w:r>
    </w:p>
    <w:p w14:paraId="5931AA4A" w14:textId="77777777" w:rsidR="00B2063A" w:rsidRPr="001139AE" w:rsidRDefault="00B2063A" w:rsidP="001139AE">
      <w:pPr>
        <w:spacing w:after="0" w:line="480" w:lineRule="auto"/>
        <w:jc w:val="both"/>
        <w:rPr>
          <w:rFonts w:ascii="Times New Roman" w:hAnsi="Times New Roman" w:cs="Times New Roman"/>
          <w:i/>
          <w:iCs/>
          <w:color w:val="000000"/>
          <w:lang w:val="en-US"/>
        </w:rPr>
      </w:pPr>
    </w:p>
    <w:p w14:paraId="52574E9F" w14:textId="5E2C0110" w:rsidR="00205EB0" w:rsidRPr="001139AE" w:rsidRDefault="00BB5C24" w:rsidP="001139AE">
      <w:pPr>
        <w:spacing w:after="0" w:line="480" w:lineRule="auto"/>
        <w:jc w:val="both"/>
        <w:rPr>
          <w:rFonts w:ascii="Times New Roman" w:hAnsi="Times New Roman" w:cs="Times New Roman"/>
          <w:i/>
          <w:iCs/>
          <w:color w:val="000000"/>
          <w:lang w:val="en-US"/>
        </w:rPr>
      </w:pPr>
      <w:r w:rsidRPr="001139AE">
        <w:rPr>
          <w:rFonts w:ascii="Times New Roman" w:hAnsi="Times New Roman" w:cs="Times New Roman"/>
          <w:i/>
          <w:iCs/>
          <w:color w:val="000000"/>
          <w:lang w:val="en-US"/>
        </w:rPr>
        <w:t>Operational Capacity</w:t>
      </w:r>
    </w:p>
    <w:p w14:paraId="1AC90B0B" w14:textId="77777777" w:rsidR="00D157BE" w:rsidRPr="001139AE" w:rsidRDefault="00ED11DC" w:rsidP="001139AE">
      <w:pPr>
        <w:pStyle w:val="NormalWeb"/>
        <w:spacing w:before="0" w:beforeAutospacing="0" w:after="0" w:afterAutospacing="0" w:line="480" w:lineRule="auto"/>
        <w:jc w:val="both"/>
        <w:rPr>
          <w:sz w:val="22"/>
          <w:szCs w:val="22"/>
        </w:rPr>
      </w:pPr>
      <w:r w:rsidRPr="001139AE">
        <w:rPr>
          <w:sz w:val="22"/>
          <w:szCs w:val="22"/>
        </w:rPr>
        <w:t xml:space="preserve">The ability of government institutions to operate </w:t>
      </w:r>
      <w:r w:rsidRPr="001139AE">
        <w:rPr>
          <w:sz w:val="22"/>
          <w:szCs w:val="22"/>
        </w:rPr>
        <w:t> </w:t>
      </w:r>
      <w:r w:rsidRPr="001139AE">
        <w:rPr>
          <w:sz w:val="22"/>
          <w:szCs w:val="22"/>
        </w:rPr>
        <w:t>effectively is a key dynamic in implementing effective policy. This requires an adequate distribution of human resources, financial resources, and infrastructure. This capacity is contingent on internal organizational structuring and the dominant political context</w:t>
      </w:r>
      <w:r w:rsidRPr="001139AE">
        <w:rPr>
          <w:sz w:val="22"/>
          <w:szCs w:val="22"/>
        </w:rPr>
        <w:t> </w:t>
      </w:r>
      <w:r w:rsidRPr="001139AE">
        <w:rPr>
          <w:sz w:val="22"/>
          <w:szCs w:val="22"/>
        </w:rPr>
        <w:t xml:space="preserve"> that determines the efficacy of policies in practice. Key components </w:t>
      </w:r>
      <w:r w:rsidRPr="001139AE">
        <w:rPr>
          <w:sz w:val="22"/>
          <w:szCs w:val="22"/>
        </w:rPr>
        <w:t> </w:t>
      </w:r>
      <w:r w:rsidRPr="001139AE">
        <w:rPr>
          <w:sz w:val="22"/>
          <w:szCs w:val="22"/>
        </w:rPr>
        <w:t>of this system are effective communication channels, streamlined program delivery mechanisms, and sound management of financial assets. Pathways are interdependent and work to ensure that policy is enforced to maximize</w:t>
      </w:r>
      <w:r w:rsidRPr="001139AE">
        <w:rPr>
          <w:sz w:val="22"/>
          <w:szCs w:val="22"/>
        </w:rPr>
        <w:t> </w:t>
      </w:r>
      <w:r w:rsidRPr="001139AE">
        <w:rPr>
          <w:sz w:val="22"/>
          <w:szCs w:val="22"/>
        </w:rPr>
        <w:t xml:space="preserve"> the impact on efficiency</w:t>
      </w:r>
      <w:r w:rsidR="00FF5C73" w:rsidRPr="001139AE">
        <w:rPr>
          <w:color w:val="000000"/>
          <w:sz w:val="22"/>
          <w:szCs w:val="22"/>
        </w:rPr>
        <w:t>.</w:t>
      </w:r>
    </w:p>
    <w:p w14:paraId="403AE0E9" w14:textId="121E7C13" w:rsidR="00D157BE" w:rsidRPr="001139AE" w:rsidRDefault="00D157BE" w:rsidP="001139AE">
      <w:pPr>
        <w:pStyle w:val="NormalWeb"/>
        <w:spacing w:before="0" w:beforeAutospacing="0" w:after="0" w:afterAutospacing="0" w:line="480" w:lineRule="auto"/>
        <w:ind w:firstLine="720"/>
        <w:jc w:val="both"/>
        <w:rPr>
          <w:sz w:val="22"/>
          <w:szCs w:val="22"/>
        </w:rPr>
      </w:pPr>
      <w:r w:rsidRPr="001139AE">
        <w:rPr>
          <w:sz w:val="22"/>
          <w:szCs w:val="22"/>
        </w:rPr>
        <w:t xml:space="preserve">This study shows that the Municipal DP3A Agency and UPTD PPA Makassar City have the ability to operate, which also means they </w:t>
      </w:r>
      <w:r w:rsidRPr="001139AE">
        <w:rPr>
          <w:sz w:val="22"/>
          <w:szCs w:val="22"/>
        </w:rPr>
        <w:t> </w:t>
      </w:r>
      <w:r w:rsidRPr="001139AE">
        <w:rPr>
          <w:sz w:val="22"/>
          <w:szCs w:val="22"/>
        </w:rPr>
        <w:t>have an operational dimension to respond to cases. The UPTD PPA also conducted intensive training and</w:t>
      </w:r>
      <w:r w:rsidR="00551901" w:rsidRPr="001139AE">
        <w:rPr>
          <w:sz w:val="22"/>
          <w:szCs w:val="22"/>
        </w:rPr>
        <w:t xml:space="preserve"> </w:t>
      </w:r>
      <w:r w:rsidRPr="001139AE">
        <w:rPr>
          <w:sz w:val="22"/>
          <w:szCs w:val="22"/>
        </w:rPr>
        <w:t xml:space="preserve">competency </w:t>
      </w:r>
      <w:r w:rsidR="00551901" w:rsidRPr="001139AE">
        <w:rPr>
          <w:sz w:val="22"/>
          <w:szCs w:val="22"/>
        </w:rPr>
        <w:t xml:space="preserve">tests </w:t>
      </w:r>
      <w:r w:rsidRPr="001139AE">
        <w:rPr>
          <w:sz w:val="22"/>
          <w:szCs w:val="22"/>
        </w:rPr>
        <w:t xml:space="preserve">to produce officers who can provide specialization in helping victims. Their </w:t>
      </w:r>
      <w:r w:rsidR="00551901" w:rsidRPr="001139AE">
        <w:rPr>
          <w:sz w:val="22"/>
          <w:szCs w:val="22"/>
        </w:rPr>
        <w:t>unique</w:t>
      </w:r>
      <w:r w:rsidRPr="001139AE">
        <w:rPr>
          <w:sz w:val="22"/>
          <w:szCs w:val="22"/>
        </w:rPr>
        <w:t xml:space="preserve"> training allows them to provide lifesaving assistance, legal </w:t>
      </w:r>
      <w:r w:rsidRPr="001139AE">
        <w:rPr>
          <w:sz w:val="22"/>
          <w:szCs w:val="22"/>
        </w:rPr>
        <w:t> </w:t>
      </w:r>
      <w:r w:rsidRPr="001139AE">
        <w:rPr>
          <w:sz w:val="22"/>
          <w:szCs w:val="22"/>
        </w:rPr>
        <w:t>aid, court-related mediation, psychological services, and socio-psychological rehabilitation.</w:t>
      </w:r>
    </w:p>
    <w:p w14:paraId="2DD328C2" w14:textId="398905CC" w:rsidR="00D157BE" w:rsidRPr="001139AE" w:rsidRDefault="00D157BE" w:rsidP="001139AE">
      <w:pPr>
        <w:pStyle w:val="NormalWeb"/>
        <w:spacing w:before="0" w:beforeAutospacing="0" w:after="0" w:afterAutospacing="0" w:line="480" w:lineRule="auto"/>
        <w:rPr>
          <w:sz w:val="22"/>
          <w:szCs w:val="22"/>
        </w:rPr>
      </w:pPr>
      <w:r w:rsidRPr="001139AE">
        <w:rPr>
          <w:sz w:val="22"/>
          <w:szCs w:val="22"/>
        </w:rPr>
        <w:t>According to</w:t>
      </w:r>
      <w:r w:rsidRPr="001139AE">
        <w:rPr>
          <w:sz w:val="22"/>
          <w:szCs w:val="22"/>
        </w:rPr>
        <w:t> </w:t>
      </w:r>
      <w:r w:rsidRPr="001139AE">
        <w:rPr>
          <w:sz w:val="22"/>
          <w:szCs w:val="22"/>
        </w:rPr>
        <w:t xml:space="preserve"> informant M, Head of UPTD PPA:</w:t>
      </w:r>
    </w:p>
    <w:p w14:paraId="18CF535A" w14:textId="368AABDC" w:rsidR="00D157BE" w:rsidRPr="001139AE" w:rsidRDefault="00D157BE" w:rsidP="001139AE">
      <w:pPr>
        <w:pStyle w:val="NormalWeb"/>
        <w:spacing w:before="0" w:beforeAutospacing="0" w:after="0" w:afterAutospacing="0"/>
        <w:ind w:left="426" w:right="521"/>
        <w:jc w:val="both"/>
        <w:rPr>
          <w:i/>
          <w:iCs/>
          <w:sz w:val="22"/>
          <w:szCs w:val="22"/>
        </w:rPr>
      </w:pPr>
      <w:r w:rsidRPr="001139AE">
        <w:rPr>
          <w:i/>
          <w:iCs/>
          <w:sz w:val="22"/>
          <w:szCs w:val="22"/>
        </w:rPr>
        <w:lastRenderedPageBreak/>
        <w:t xml:space="preserve">“Being the call to protect women and children, we trained and mentored our staff and partners to do the job with the required competence. We also stretch the existing budget to provide </w:t>
      </w:r>
      <w:r w:rsidRPr="001139AE">
        <w:rPr>
          <w:i/>
          <w:iCs/>
          <w:sz w:val="22"/>
          <w:szCs w:val="22"/>
        </w:rPr>
        <w:t> </w:t>
      </w:r>
      <w:r w:rsidRPr="001139AE">
        <w:rPr>
          <w:i/>
          <w:iCs/>
          <w:sz w:val="22"/>
          <w:szCs w:val="22"/>
        </w:rPr>
        <w:t xml:space="preserve">victims with safe houses and critical infrastructure. We </w:t>
      </w:r>
      <w:r w:rsidRPr="001139AE">
        <w:rPr>
          <w:i/>
          <w:iCs/>
          <w:sz w:val="22"/>
          <w:szCs w:val="22"/>
        </w:rPr>
        <w:t> </w:t>
      </w:r>
      <w:r w:rsidRPr="001139AE">
        <w:rPr>
          <w:i/>
          <w:iCs/>
          <w:sz w:val="22"/>
          <w:szCs w:val="22"/>
        </w:rPr>
        <w:t>are also improving our temporary and permanent work processes for internal and external coordination and service."</w:t>
      </w:r>
    </w:p>
    <w:p w14:paraId="09997B69" w14:textId="77777777" w:rsidR="00E51B04" w:rsidRPr="001139AE" w:rsidRDefault="00E51B04" w:rsidP="001139AE">
      <w:pPr>
        <w:pStyle w:val="NormalWeb"/>
        <w:spacing w:before="0" w:beforeAutospacing="0" w:after="0" w:afterAutospacing="0" w:line="480" w:lineRule="auto"/>
        <w:rPr>
          <w:sz w:val="22"/>
          <w:szCs w:val="22"/>
        </w:rPr>
      </w:pPr>
    </w:p>
    <w:p w14:paraId="2EEA01A3" w14:textId="3A668217" w:rsidR="00E51B04" w:rsidRPr="001139AE" w:rsidRDefault="00E51B04" w:rsidP="001139AE">
      <w:pPr>
        <w:pStyle w:val="NormalWeb"/>
        <w:spacing w:before="0" w:beforeAutospacing="0" w:after="0" w:afterAutospacing="0" w:line="480" w:lineRule="auto"/>
        <w:jc w:val="both"/>
        <w:rPr>
          <w:sz w:val="22"/>
          <w:szCs w:val="22"/>
        </w:rPr>
      </w:pPr>
      <w:r w:rsidRPr="001139AE">
        <w:rPr>
          <w:sz w:val="22"/>
          <w:szCs w:val="22"/>
        </w:rPr>
        <w:t>This commitment is also conveyed by Informant</w:t>
      </w:r>
      <w:r w:rsidRPr="001139AE">
        <w:rPr>
          <w:sz w:val="22"/>
          <w:szCs w:val="22"/>
        </w:rPr>
        <w:t> </w:t>
      </w:r>
      <w:r w:rsidRPr="001139AE">
        <w:rPr>
          <w:sz w:val="22"/>
          <w:szCs w:val="22"/>
        </w:rPr>
        <w:t>SA, a staff from UPTD PPA, whose statement elaborated that regular training and actual facilities support victim assistance adequately. As informant SA states that:</w:t>
      </w:r>
    </w:p>
    <w:p w14:paraId="0C1C52C6" w14:textId="77777777" w:rsidR="001C13F5" w:rsidRPr="001139AE" w:rsidRDefault="001C13F5" w:rsidP="001139AE">
      <w:pPr>
        <w:spacing w:after="0" w:line="240" w:lineRule="auto"/>
        <w:ind w:left="709" w:right="521" w:firstLine="11"/>
        <w:jc w:val="both"/>
        <w:rPr>
          <w:rFonts w:ascii="Times New Roman" w:hAnsi="Times New Roman" w:cs="Times New Roman"/>
          <w:lang w:val="en-US"/>
        </w:rPr>
      </w:pPr>
      <w:r w:rsidRPr="001139AE">
        <w:rPr>
          <w:rFonts w:ascii="Times New Roman" w:hAnsi="Times New Roman" w:cs="Times New Roman"/>
          <w:lang w:val="en-US"/>
        </w:rPr>
        <w:t>"</w:t>
      </w:r>
      <w:r w:rsidRPr="001139AE">
        <w:rPr>
          <w:rFonts w:ascii="Times New Roman" w:hAnsi="Times New Roman" w:cs="Times New Roman"/>
          <w:i/>
          <w:iCs/>
          <w:lang w:val="en-US"/>
        </w:rPr>
        <w:t>As staff at UPTD, we receive regular training to increase our capacity to assist victims. We also have adequate facilities and infrastructure to carry out our duties. Communication and coordination between fields are also well established so that we can provide comprehensive services to victims</w:t>
      </w:r>
      <w:r w:rsidRPr="001139AE">
        <w:rPr>
          <w:rFonts w:ascii="Times New Roman" w:hAnsi="Times New Roman" w:cs="Times New Roman"/>
          <w:lang w:val="en-US"/>
        </w:rPr>
        <w:t>."</w:t>
      </w:r>
    </w:p>
    <w:p w14:paraId="492443E0" w14:textId="77777777" w:rsidR="00E51B04" w:rsidRPr="001139AE" w:rsidRDefault="00E51B04" w:rsidP="001139AE">
      <w:pPr>
        <w:spacing w:after="0" w:line="480" w:lineRule="auto"/>
        <w:ind w:firstLine="709"/>
        <w:jc w:val="both"/>
        <w:rPr>
          <w:rFonts w:ascii="Times New Roman" w:hAnsi="Times New Roman" w:cs="Times New Roman"/>
          <w:color w:val="000000"/>
          <w:lang w:val="en-US"/>
        </w:rPr>
      </w:pPr>
    </w:p>
    <w:p w14:paraId="7DB8B072" w14:textId="77777777" w:rsidR="00551901" w:rsidRPr="001139AE" w:rsidRDefault="00551901" w:rsidP="001139AE">
      <w:pPr>
        <w:pStyle w:val="NormalWeb"/>
        <w:spacing w:before="0" w:beforeAutospacing="0" w:after="0" w:afterAutospacing="0" w:line="480" w:lineRule="auto"/>
        <w:ind w:firstLine="709"/>
        <w:jc w:val="both"/>
        <w:rPr>
          <w:sz w:val="22"/>
          <w:szCs w:val="22"/>
        </w:rPr>
      </w:pPr>
      <w:r w:rsidRPr="001139AE">
        <w:rPr>
          <w:sz w:val="22"/>
          <w:szCs w:val="22"/>
        </w:rPr>
        <w:t xml:space="preserve">The services provided by the Municipal DP3A Agency and PPA UPTD respond to emergency needs and empower victims to </w:t>
      </w:r>
      <w:r w:rsidRPr="001139AE">
        <w:rPr>
          <w:sz w:val="22"/>
          <w:szCs w:val="22"/>
        </w:rPr>
        <w:t> </w:t>
      </w:r>
      <w:r w:rsidRPr="001139AE">
        <w:rPr>
          <w:sz w:val="22"/>
          <w:szCs w:val="22"/>
        </w:rPr>
        <w:t>break out of a cycle of violence. Through holistic support, especially protection, the institution enhances the ability of victims</w:t>
      </w:r>
      <w:r w:rsidRPr="001139AE">
        <w:rPr>
          <w:sz w:val="22"/>
          <w:szCs w:val="22"/>
        </w:rPr>
        <w:t> </w:t>
      </w:r>
      <w:r w:rsidRPr="001139AE">
        <w:rPr>
          <w:sz w:val="22"/>
          <w:szCs w:val="22"/>
        </w:rPr>
        <w:t xml:space="preserve"> to endure their harsh situations and to heal with resilience. </w:t>
      </w:r>
    </w:p>
    <w:p w14:paraId="0697EE14" w14:textId="77777777" w:rsidR="00551901" w:rsidRPr="001139AE" w:rsidRDefault="00551901" w:rsidP="001139AE">
      <w:pPr>
        <w:pStyle w:val="NormalWeb"/>
        <w:spacing w:before="0" w:beforeAutospacing="0" w:after="0" w:afterAutospacing="0" w:line="480" w:lineRule="auto"/>
        <w:ind w:firstLine="720"/>
        <w:jc w:val="both"/>
        <w:rPr>
          <w:sz w:val="22"/>
          <w:szCs w:val="22"/>
        </w:rPr>
      </w:pPr>
      <w:r w:rsidRPr="001139AE">
        <w:rPr>
          <w:sz w:val="22"/>
          <w:szCs w:val="22"/>
        </w:rPr>
        <w:t>The finding shows that the budget concern is one of</w:t>
      </w:r>
      <w:r w:rsidRPr="001139AE">
        <w:rPr>
          <w:sz w:val="22"/>
          <w:szCs w:val="22"/>
        </w:rPr>
        <w:t> </w:t>
      </w:r>
      <w:r w:rsidRPr="001139AE">
        <w:rPr>
          <w:sz w:val="22"/>
          <w:szCs w:val="22"/>
        </w:rPr>
        <w:t xml:space="preserve"> the main challenges related to GBV issues in the operational capacity of the Makassar City government, particularly in terms of anticipating support for community shelters. Community-level interventions, like those carried out in the village of </w:t>
      </w:r>
      <w:proofErr w:type="spellStart"/>
      <w:r w:rsidRPr="001139AE">
        <w:rPr>
          <w:sz w:val="22"/>
          <w:szCs w:val="22"/>
        </w:rPr>
        <w:t>Pattinggaloan</w:t>
      </w:r>
      <w:proofErr w:type="spellEnd"/>
      <w:r w:rsidRPr="001139AE">
        <w:rPr>
          <w:sz w:val="22"/>
          <w:szCs w:val="22"/>
        </w:rPr>
        <w:t>, effectively reduce violent cases. However, the social aspect of their work and a tight budget create challenges. Thus, there is a gap and an urgent need for increased funding at all levels, as these financial limitations severely hinder the provision of vital technical and operational support needed for case management at the</w:t>
      </w:r>
      <w:r w:rsidRPr="001139AE">
        <w:rPr>
          <w:sz w:val="22"/>
          <w:szCs w:val="22"/>
        </w:rPr>
        <w:t> </w:t>
      </w:r>
      <w:r w:rsidRPr="001139AE">
        <w:rPr>
          <w:sz w:val="22"/>
          <w:szCs w:val="22"/>
        </w:rPr>
        <w:t xml:space="preserve"> local level.</w:t>
      </w:r>
    </w:p>
    <w:p w14:paraId="5BF17FCB" w14:textId="73BE70C5" w:rsidR="00551901" w:rsidRPr="001139AE" w:rsidRDefault="00551901" w:rsidP="001139AE">
      <w:pPr>
        <w:pStyle w:val="NormalWeb"/>
        <w:spacing w:before="0" w:beforeAutospacing="0" w:after="0" w:afterAutospacing="0" w:line="480" w:lineRule="auto"/>
        <w:ind w:firstLine="720"/>
        <w:jc w:val="both"/>
        <w:rPr>
          <w:sz w:val="22"/>
          <w:szCs w:val="22"/>
        </w:rPr>
      </w:pPr>
      <w:r w:rsidRPr="001139AE">
        <w:rPr>
          <w:sz w:val="22"/>
          <w:szCs w:val="22"/>
        </w:rPr>
        <w:t xml:space="preserve">Whereas the Municipal DP3A Agency has funded villages to start </w:t>
      </w:r>
      <w:r w:rsidRPr="001139AE">
        <w:rPr>
          <w:sz w:val="22"/>
          <w:szCs w:val="22"/>
        </w:rPr>
        <w:t> </w:t>
      </w:r>
      <w:r w:rsidRPr="001139AE">
        <w:rPr>
          <w:sz w:val="22"/>
          <w:szCs w:val="22"/>
        </w:rPr>
        <w:t xml:space="preserve">a community settlement, budgets for these institutions are still lacking. There is merely 0.000006% </w:t>
      </w:r>
      <w:r w:rsidR="006816E0" w:rsidRPr="001139AE">
        <w:rPr>
          <w:sz w:val="22"/>
          <w:szCs w:val="22"/>
        </w:rPr>
        <w:t>of</w:t>
      </w:r>
      <w:r w:rsidRPr="001139AE">
        <w:rPr>
          <w:sz w:val="22"/>
          <w:szCs w:val="22"/>
        </w:rPr>
        <w:t xml:space="preserve"> the overall budget office (IDR 1,710,000 is USD 109 every 3 months), which</w:t>
      </w:r>
      <w:r w:rsidR="006A06E2" w:rsidRPr="001139AE">
        <w:rPr>
          <w:sz w:val="22"/>
          <w:szCs w:val="22"/>
        </w:rPr>
        <w:t xml:space="preserve"> </w:t>
      </w:r>
      <w:r w:rsidRPr="001139AE">
        <w:rPr>
          <w:sz w:val="22"/>
          <w:szCs w:val="22"/>
        </w:rPr>
        <w:t> </w:t>
      </w:r>
      <w:r w:rsidR="006A06E2" w:rsidRPr="001139AE">
        <w:rPr>
          <w:sz w:val="22"/>
          <w:szCs w:val="22"/>
        </w:rPr>
        <w:t>only</w:t>
      </w:r>
      <w:r w:rsidRPr="001139AE">
        <w:rPr>
          <w:sz w:val="22"/>
          <w:szCs w:val="22"/>
        </w:rPr>
        <w:t xml:space="preserve"> covers </w:t>
      </w:r>
      <w:r w:rsidR="006A06E2" w:rsidRPr="001139AE">
        <w:rPr>
          <w:sz w:val="22"/>
          <w:szCs w:val="22"/>
        </w:rPr>
        <w:t xml:space="preserve">basic </w:t>
      </w:r>
      <w:r w:rsidR="006674D0" w:rsidRPr="001139AE">
        <w:rPr>
          <w:sz w:val="22"/>
          <w:szCs w:val="22"/>
        </w:rPr>
        <w:t>operational</w:t>
      </w:r>
      <w:r w:rsidRPr="001139AE">
        <w:rPr>
          <w:sz w:val="22"/>
          <w:szCs w:val="22"/>
        </w:rPr>
        <w:t xml:space="preserve"> cost</w:t>
      </w:r>
      <w:r w:rsidR="006674D0" w:rsidRPr="001139AE">
        <w:rPr>
          <w:sz w:val="22"/>
          <w:szCs w:val="22"/>
        </w:rPr>
        <w:t xml:space="preserve">s </w:t>
      </w:r>
      <w:r w:rsidR="006816E0" w:rsidRPr="001139AE">
        <w:rPr>
          <w:sz w:val="22"/>
          <w:szCs w:val="22"/>
        </w:rPr>
        <w:t>which</w:t>
      </w:r>
      <w:r w:rsidR="006A06E2" w:rsidRPr="001139AE">
        <w:rPr>
          <w:sz w:val="22"/>
          <w:szCs w:val="22"/>
        </w:rPr>
        <w:t xml:space="preserve"> still</w:t>
      </w:r>
      <w:r w:rsidRPr="001139AE">
        <w:rPr>
          <w:sz w:val="22"/>
          <w:szCs w:val="22"/>
        </w:rPr>
        <w:t xml:space="preserve"> a huge funding gap</w:t>
      </w:r>
      <w:r w:rsidR="006A06E2" w:rsidRPr="001139AE">
        <w:rPr>
          <w:sz w:val="22"/>
          <w:szCs w:val="22"/>
        </w:rPr>
        <w:t xml:space="preserve"> in supporting community shelters’ programs</w:t>
      </w:r>
      <w:r w:rsidRPr="001139AE">
        <w:rPr>
          <w:sz w:val="22"/>
          <w:szCs w:val="22"/>
        </w:rPr>
        <w:t>. This deficiency has been addressed through various corporate</w:t>
      </w:r>
      <w:r w:rsidR="006674D0" w:rsidRPr="001139AE">
        <w:rPr>
          <w:sz w:val="22"/>
          <w:szCs w:val="22"/>
        </w:rPr>
        <w:t xml:space="preserve"> </w:t>
      </w:r>
      <w:r w:rsidRPr="001139AE">
        <w:rPr>
          <w:sz w:val="22"/>
          <w:szCs w:val="22"/>
        </w:rPr>
        <w:t> </w:t>
      </w:r>
      <w:r w:rsidRPr="001139AE">
        <w:rPr>
          <w:sz w:val="22"/>
          <w:szCs w:val="22"/>
        </w:rPr>
        <w:t xml:space="preserve">social responsibility (CSR) programs from private institutions in the </w:t>
      </w:r>
      <w:proofErr w:type="spellStart"/>
      <w:r w:rsidRPr="001139AE">
        <w:rPr>
          <w:sz w:val="22"/>
          <w:szCs w:val="22"/>
        </w:rPr>
        <w:t>Pattingaloang</w:t>
      </w:r>
      <w:proofErr w:type="spellEnd"/>
      <w:r w:rsidRPr="001139AE">
        <w:rPr>
          <w:sz w:val="22"/>
          <w:szCs w:val="22"/>
        </w:rPr>
        <w:t xml:space="preserve"> village area.</w:t>
      </w:r>
    </w:p>
    <w:p w14:paraId="51E50195" w14:textId="3710847D" w:rsidR="002F7F1B" w:rsidRPr="001139AE" w:rsidRDefault="002F7F1B" w:rsidP="001139AE">
      <w:pPr>
        <w:spacing w:after="0" w:line="480" w:lineRule="auto"/>
        <w:ind w:firstLine="720"/>
        <w:jc w:val="both"/>
        <w:rPr>
          <w:rFonts w:ascii="Times New Roman" w:hAnsi="Times New Roman" w:cs="Times New Roman"/>
          <w:lang w:val="en-US"/>
        </w:rPr>
      </w:pPr>
      <w:r w:rsidRPr="001139AE">
        <w:rPr>
          <w:rFonts w:ascii="Times New Roman" w:hAnsi="Times New Roman" w:cs="Times New Roman"/>
          <w:lang w:val="en-US"/>
        </w:rPr>
        <w:lastRenderedPageBreak/>
        <w:t>State-owned enterprises</w:t>
      </w:r>
      <w:r w:rsidR="00373317" w:rsidRPr="001139AE">
        <w:rPr>
          <w:rFonts w:ascii="Times New Roman" w:hAnsi="Times New Roman" w:cs="Times New Roman"/>
          <w:lang w:val="en-US"/>
        </w:rPr>
        <w:t>,</w:t>
      </w:r>
      <w:r w:rsidRPr="001139AE">
        <w:rPr>
          <w:rFonts w:ascii="Times New Roman" w:hAnsi="Times New Roman" w:cs="Times New Roman"/>
          <w:lang w:val="en-US"/>
        </w:rPr>
        <w:t xml:space="preserve"> including </w:t>
      </w:r>
      <w:r w:rsidR="00373317" w:rsidRPr="001139AE">
        <w:rPr>
          <w:rFonts w:ascii="Times New Roman" w:hAnsi="Times New Roman" w:cs="Times New Roman"/>
          <w:lang w:val="en-US"/>
        </w:rPr>
        <w:t xml:space="preserve">the </w:t>
      </w:r>
      <w:r w:rsidRPr="001139AE">
        <w:rPr>
          <w:rFonts w:ascii="Times New Roman" w:hAnsi="Times New Roman" w:cs="Times New Roman"/>
          <w:lang w:val="en-US"/>
        </w:rPr>
        <w:t>Energy Company of Pertamina and Bank Tabungan Negara (BTN)</w:t>
      </w:r>
      <w:r w:rsidR="00373317" w:rsidRPr="001139AE">
        <w:rPr>
          <w:rFonts w:ascii="Times New Roman" w:hAnsi="Times New Roman" w:cs="Times New Roman"/>
          <w:lang w:val="en-US"/>
        </w:rPr>
        <w:t>,</w:t>
      </w:r>
      <w:r w:rsidRPr="001139AE">
        <w:rPr>
          <w:rFonts w:ascii="Times New Roman" w:hAnsi="Times New Roman" w:cs="Times New Roman"/>
          <w:lang w:val="en-US"/>
        </w:rPr>
        <w:t xml:space="preserve"> regularly have funded women empowerment and child protection</w:t>
      </w:r>
      <w:r w:rsidRPr="001139AE">
        <w:rPr>
          <w:rFonts w:ascii="Times New Roman" w:hAnsi="Times New Roman" w:cs="Times New Roman"/>
          <w:lang w:val="en-US"/>
        </w:rPr>
        <w:t> </w:t>
      </w:r>
      <w:r w:rsidR="00373317" w:rsidRPr="001139AE">
        <w:rPr>
          <w:rFonts w:ascii="Times New Roman" w:hAnsi="Times New Roman" w:cs="Times New Roman"/>
          <w:lang w:val="en-US"/>
        </w:rPr>
        <w:t xml:space="preserve"> </w:t>
      </w:r>
      <w:r w:rsidRPr="001139AE">
        <w:rPr>
          <w:rFonts w:ascii="Times New Roman" w:hAnsi="Times New Roman" w:cs="Times New Roman"/>
          <w:lang w:val="en-US"/>
        </w:rPr>
        <w:t xml:space="preserve">programs at community-based women’s shelters. </w:t>
      </w:r>
      <w:proofErr w:type="spellStart"/>
      <w:r w:rsidRPr="001139AE">
        <w:rPr>
          <w:rFonts w:ascii="Times New Roman" w:hAnsi="Times New Roman" w:cs="Times New Roman"/>
          <w:lang w:val="en-US"/>
        </w:rPr>
        <w:t>Pattingaloang</w:t>
      </w:r>
      <w:proofErr w:type="spellEnd"/>
      <w:r w:rsidRPr="001139AE">
        <w:rPr>
          <w:rFonts w:ascii="Times New Roman" w:hAnsi="Times New Roman" w:cs="Times New Roman"/>
          <w:lang w:val="en-US"/>
        </w:rPr>
        <w:t xml:space="preserve"> </w:t>
      </w:r>
      <w:r w:rsidR="00373317" w:rsidRPr="001139AE">
        <w:rPr>
          <w:rFonts w:ascii="Times New Roman" w:hAnsi="Times New Roman" w:cs="Times New Roman"/>
          <w:lang w:val="en-US"/>
        </w:rPr>
        <w:t>Community S</w:t>
      </w:r>
      <w:r w:rsidRPr="001139AE">
        <w:rPr>
          <w:rFonts w:ascii="Times New Roman" w:hAnsi="Times New Roman" w:cs="Times New Roman"/>
          <w:lang w:val="en-US"/>
        </w:rPr>
        <w:t>helter itself has already been able to establish a community school to provide space for victims of domestic violence to find psychological support and sporting activities that build their confidence through these CSR funds. The school also conducts</w:t>
      </w:r>
      <w:r w:rsidRPr="001139AE">
        <w:rPr>
          <w:rFonts w:ascii="Times New Roman" w:hAnsi="Times New Roman" w:cs="Times New Roman"/>
          <w:lang w:val="en-US"/>
        </w:rPr>
        <w:t> </w:t>
      </w:r>
      <w:r w:rsidRPr="001139AE">
        <w:rPr>
          <w:rFonts w:ascii="Times New Roman" w:hAnsi="Times New Roman" w:cs="Times New Roman"/>
          <w:lang w:val="en-US"/>
        </w:rPr>
        <w:t xml:space="preserve"> training programs, such as parenting and capacity</w:t>
      </w:r>
      <w:r w:rsidR="00373317" w:rsidRPr="001139AE">
        <w:rPr>
          <w:rFonts w:ascii="Times New Roman" w:hAnsi="Times New Roman" w:cs="Times New Roman"/>
          <w:lang w:val="en-US"/>
        </w:rPr>
        <w:t>-</w:t>
      </w:r>
      <w:r w:rsidRPr="001139AE">
        <w:rPr>
          <w:rFonts w:ascii="Times New Roman" w:hAnsi="Times New Roman" w:cs="Times New Roman"/>
          <w:lang w:val="en-US"/>
        </w:rPr>
        <w:t>building initiatives. In addition, Pertamina has also provided cooking equipment to victims to achieve economic independence.</w:t>
      </w:r>
    </w:p>
    <w:p w14:paraId="3763D806" w14:textId="044A7253" w:rsidR="001C13F5" w:rsidRPr="001139AE" w:rsidRDefault="002F7F1B" w:rsidP="001139AE">
      <w:pPr>
        <w:spacing w:after="0" w:line="480" w:lineRule="auto"/>
        <w:ind w:firstLine="720"/>
        <w:jc w:val="both"/>
        <w:rPr>
          <w:rFonts w:ascii="Times New Roman" w:hAnsi="Times New Roman" w:cs="Times New Roman"/>
          <w:color w:val="000000"/>
          <w:lang w:val="en-US"/>
        </w:rPr>
      </w:pPr>
      <w:r w:rsidRPr="001139AE">
        <w:rPr>
          <w:rFonts w:ascii="Times New Roman" w:hAnsi="Times New Roman" w:cs="Times New Roman"/>
          <w:lang w:val="en-US"/>
        </w:rPr>
        <w:t xml:space="preserve">The </w:t>
      </w:r>
      <w:proofErr w:type="spellStart"/>
      <w:r w:rsidRPr="001139AE">
        <w:rPr>
          <w:rFonts w:ascii="Times New Roman" w:hAnsi="Times New Roman" w:cs="Times New Roman"/>
          <w:lang w:val="en-US"/>
        </w:rPr>
        <w:t>Pattingaloang</w:t>
      </w:r>
      <w:proofErr w:type="spellEnd"/>
      <w:r w:rsidRPr="001139AE">
        <w:rPr>
          <w:rFonts w:ascii="Times New Roman" w:hAnsi="Times New Roman" w:cs="Times New Roman"/>
          <w:lang w:val="en-US"/>
        </w:rPr>
        <w:t xml:space="preserve"> Shelter uses an integrated </w:t>
      </w:r>
      <w:r w:rsidR="00373317" w:rsidRPr="001139AE">
        <w:rPr>
          <w:rFonts w:ascii="Times New Roman" w:hAnsi="Times New Roman" w:cs="Times New Roman"/>
          <w:lang w:val="en-US"/>
        </w:rPr>
        <w:t>project management method</w:t>
      </w:r>
      <w:r w:rsidRPr="001139AE">
        <w:rPr>
          <w:rFonts w:ascii="Times New Roman" w:hAnsi="Times New Roman" w:cs="Times New Roman"/>
          <w:lang w:val="en-US"/>
        </w:rPr>
        <w:t xml:space="preserve"> </w:t>
      </w:r>
      <w:r w:rsidR="00373317" w:rsidRPr="001139AE">
        <w:rPr>
          <w:rFonts w:ascii="Times New Roman" w:hAnsi="Times New Roman" w:cs="Times New Roman"/>
          <w:lang w:val="en-US"/>
        </w:rPr>
        <w:t>that</w:t>
      </w:r>
      <w:r w:rsidRPr="001139AE">
        <w:rPr>
          <w:rFonts w:ascii="Times New Roman" w:hAnsi="Times New Roman" w:cs="Times New Roman"/>
          <w:lang w:val="en-US"/>
        </w:rPr>
        <w:t xml:space="preserve"> covers planning, allocation</w:t>
      </w:r>
      <w:r w:rsidR="00373317" w:rsidRPr="001139AE">
        <w:rPr>
          <w:rFonts w:ascii="Times New Roman" w:hAnsi="Times New Roman" w:cs="Times New Roman"/>
          <w:lang w:val="en-US"/>
        </w:rPr>
        <w:t>,</w:t>
      </w:r>
      <w:r w:rsidRPr="001139AE">
        <w:rPr>
          <w:rFonts w:ascii="Times New Roman" w:hAnsi="Times New Roman" w:cs="Times New Roman"/>
          <w:lang w:val="en-US"/>
        </w:rPr>
        <w:t xml:space="preserve"> and management of resources, stakeholder</w:t>
      </w:r>
      <w:r w:rsidRPr="001139AE">
        <w:rPr>
          <w:rFonts w:ascii="Times New Roman" w:hAnsi="Times New Roman" w:cs="Times New Roman"/>
          <w:lang w:val="en-US"/>
        </w:rPr>
        <w:t> </w:t>
      </w:r>
      <w:r w:rsidR="00373317" w:rsidRPr="001139AE">
        <w:rPr>
          <w:rFonts w:ascii="Times New Roman" w:hAnsi="Times New Roman" w:cs="Times New Roman"/>
          <w:lang w:val="en-US"/>
        </w:rPr>
        <w:t xml:space="preserve"> </w:t>
      </w:r>
      <w:r w:rsidRPr="001139AE">
        <w:rPr>
          <w:rFonts w:ascii="Times New Roman" w:hAnsi="Times New Roman" w:cs="Times New Roman"/>
          <w:lang w:val="en-US"/>
        </w:rPr>
        <w:t xml:space="preserve">engagement, and budget tracking. The </w:t>
      </w:r>
      <w:proofErr w:type="spellStart"/>
      <w:r w:rsidRPr="001139AE">
        <w:rPr>
          <w:rFonts w:ascii="Times New Roman" w:hAnsi="Times New Roman" w:cs="Times New Roman"/>
          <w:lang w:val="en-US"/>
        </w:rPr>
        <w:t>Pattingaloang</w:t>
      </w:r>
      <w:proofErr w:type="spellEnd"/>
      <w:r w:rsidRPr="001139AE">
        <w:rPr>
          <w:rFonts w:ascii="Times New Roman" w:hAnsi="Times New Roman" w:cs="Times New Roman"/>
          <w:lang w:val="en-US"/>
        </w:rPr>
        <w:t xml:space="preserve"> is also worried about involving service users in staffing</w:t>
      </w:r>
      <w:r w:rsidRPr="001139AE">
        <w:rPr>
          <w:rFonts w:ascii="Times New Roman" w:hAnsi="Times New Roman" w:cs="Times New Roman"/>
          <w:lang w:val="en-US"/>
        </w:rPr>
        <w:t> </w:t>
      </w:r>
      <w:r w:rsidR="00373317" w:rsidRPr="001139AE">
        <w:rPr>
          <w:rFonts w:ascii="Times New Roman" w:hAnsi="Times New Roman" w:cs="Times New Roman"/>
          <w:lang w:val="en-US"/>
        </w:rPr>
        <w:t xml:space="preserve"> </w:t>
      </w:r>
      <w:r w:rsidRPr="001139AE">
        <w:rPr>
          <w:rFonts w:ascii="Times New Roman" w:hAnsi="Times New Roman" w:cs="Times New Roman"/>
          <w:lang w:val="en-US"/>
        </w:rPr>
        <w:t>the shelter. for example, community-driven initiatives of parenting training programs that work to implement</w:t>
      </w:r>
      <w:r w:rsidRPr="001139AE">
        <w:rPr>
          <w:rFonts w:ascii="Times New Roman" w:hAnsi="Times New Roman" w:cs="Times New Roman"/>
          <w:lang w:val="en-US"/>
        </w:rPr>
        <w:t> </w:t>
      </w:r>
      <w:r w:rsidR="00373317" w:rsidRPr="001139AE">
        <w:rPr>
          <w:rFonts w:ascii="Times New Roman" w:hAnsi="Times New Roman" w:cs="Times New Roman"/>
          <w:lang w:val="en-US"/>
        </w:rPr>
        <w:t xml:space="preserve"> </w:t>
      </w:r>
      <w:r w:rsidRPr="001139AE">
        <w:rPr>
          <w:rFonts w:ascii="Times New Roman" w:hAnsi="Times New Roman" w:cs="Times New Roman"/>
          <w:lang w:val="en-US"/>
        </w:rPr>
        <w:t>positive caregiving practices (963). This "top to bottom" strategy is one</w:t>
      </w:r>
      <w:r w:rsidRPr="001139AE">
        <w:rPr>
          <w:rFonts w:ascii="Times New Roman" w:hAnsi="Times New Roman" w:cs="Times New Roman"/>
          <w:lang w:val="en-US"/>
        </w:rPr>
        <w:t> </w:t>
      </w:r>
      <w:r w:rsidR="00373317" w:rsidRPr="001139AE">
        <w:rPr>
          <w:rFonts w:ascii="Times New Roman" w:hAnsi="Times New Roman" w:cs="Times New Roman"/>
          <w:lang w:val="en-US"/>
        </w:rPr>
        <w:t xml:space="preserve"> skill that guarantees</w:t>
      </w:r>
      <w:r w:rsidRPr="001139AE">
        <w:rPr>
          <w:rFonts w:ascii="Times New Roman" w:hAnsi="Times New Roman" w:cs="Times New Roman"/>
          <w:lang w:val="en-US"/>
        </w:rPr>
        <w:t xml:space="preserve"> straight policymaking lines with clear targets. The shelter collaborates with the Municipal DP3A Agency to resolve cases</w:t>
      </w:r>
      <w:r w:rsidR="00373317" w:rsidRPr="001139AE">
        <w:rPr>
          <w:rFonts w:ascii="Times New Roman" w:hAnsi="Times New Roman" w:cs="Times New Roman"/>
          <w:lang w:val="en-US"/>
        </w:rPr>
        <w:t xml:space="preserve"> </w:t>
      </w:r>
      <w:r w:rsidRPr="001139AE">
        <w:rPr>
          <w:rFonts w:ascii="Times New Roman" w:hAnsi="Times New Roman" w:cs="Times New Roman"/>
          <w:lang w:val="en-US"/>
        </w:rPr>
        <w:t> </w:t>
      </w:r>
      <w:r w:rsidRPr="001139AE">
        <w:rPr>
          <w:rFonts w:ascii="Times New Roman" w:hAnsi="Times New Roman" w:cs="Times New Roman"/>
          <w:lang w:val="en-US"/>
        </w:rPr>
        <w:t>and undergo routine policies and procedures. These community-based shelters also have the advantage of accessibility since they are found in villages, where community members can readily access</w:t>
      </w:r>
      <w:r w:rsidR="00373317" w:rsidRPr="001139AE">
        <w:rPr>
          <w:rFonts w:ascii="Times New Roman" w:hAnsi="Times New Roman" w:cs="Times New Roman"/>
          <w:lang w:val="en-US"/>
        </w:rPr>
        <w:t xml:space="preserve"> </w:t>
      </w:r>
      <w:r w:rsidRPr="001139AE">
        <w:rPr>
          <w:rFonts w:ascii="Times New Roman" w:hAnsi="Times New Roman" w:cs="Times New Roman"/>
          <w:lang w:val="en-US"/>
        </w:rPr>
        <w:t> </w:t>
      </w:r>
      <w:r w:rsidRPr="001139AE">
        <w:rPr>
          <w:rFonts w:ascii="Times New Roman" w:hAnsi="Times New Roman" w:cs="Times New Roman"/>
          <w:lang w:val="en-US"/>
        </w:rPr>
        <w:t>services</w:t>
      </w:r>
      <w:r w:rsidR="00641ED0" w:rsidRPr="001139AE">
        <w:rPr>
          <w:rFonts w:ascii="Times New Roman" w:hAnsi="Times New Roman" w:cs="Times New Roman"/>
          <w:color w:val="000000"/>
          <w:lang w:val="en-US"/>
        </w:rPr>
        <w:t xml:space="preserve">. </w:t>
      </w:r>
      <w:r w:rsidR="001C13F5" w:rsidRPr="001139AE">
        <w:rPr>
          <w:rFonts w:ascii="Times New Roman" w:hAnsi="Times New Roman" w:cs="Times New Roman"/>
          <w:lang w:val="en-US"/>
        </w:rPr>
        <w:t xml:space="preserve">As revealed by the manager of the </w:t>
      </w:r>
      <w:proofErr w:type="spellStart"/>
      <w:r w:rsidR="001C13F5" w:rsidRPr="001139AE">
        <w:rPr>
          <w:rFonts w:ascii="Times New Roman" w:hAnsi="Times New Roman" w:cs="Times New Roman"/>
          <w:lang w:val="en-US"/>
        </w:rPr>
        <w:t>Pattingalloang</w:t>
      </w:r>
      <w:proofErr w:type="spellEnd"/>
      <w:r w:rsidR="001C13F5" w:rsidRPr="001139AE">
        <w:rPr>
          <w:rFonts w:ascii="Times New Roman" w:hAnsi="Times New Roman" w:cs="Times New Roman"/>
          <w:lang w:val="en-US"/>
        </w:rPr>
        <w:t xml:space="preserve"> Shelter (N) who states that:</w:t>
      </w:r>
    </w:p>
    <w:p w14:paraId="1B4DADE0" w14:textId="39A8BA6C" w:rsidR="006A06E2" w:rsidRPr="001139AE" w:rsidRDefault="006A06E2" w:rsidP="001139AE">
      <w:pPr>
        <w:pStyle w:val="NormalWeb"/>
        <w:ind w:left="567" w:right="521"/>
        <w:jc w:val="both"/>
        <w:rPr>
          <w:sz w:val="22"/>
          <w:szCs w:val="22"/>
        </w:rPr>
      </w:pPr>
      <w:r w:rsidRPr="001139AE">
        <w:rPr>
          <w:sz w:val="22"/>
          <w:szCs w:val="22"/>
        </w:rPr>
        <w:t>“</w:t>
      </w:r>
      <w:r w:rsidRPr="001139AE">
        <w:rPr>
          <w:i/>
          <w:iCs/>
          <w:sz w:val="22"/>
          <w:szCs w:val="22"/>
        </w:rPr>
        <w:t>We are a community-based institution that aims to resolve violence cases quickly and on target following the procedures set out by the DP3A. While budget limitations restrict us, the support of CSR</w:t>
      </w:r>
      <w:r w:rsidRPr="001139AE">
        <w:rPr>
          <w:i/>
          <w:iCs/>
          <w:sz w:val="22"/>
          <w:szCs w:val="22"/>
        </w:rPr>
        <w:t> </w:t>
      </w:r>
      <w:r w:rsidRPr="001139AE">
        <w:rPr>
          <w:i/>
          <w:iCs/>
          <w:sz w:val="22"/>
          <w:szCs w:val="22"/>
        </w:rPr>
        <w:t xml:space="preserve"> and community participation in parenting activities also makes them agents in protecting</w:t>
      </w:r>
      <w:r w:rsidRPr="001139AE">
        <w:rPr>
          <w:sz w:val="22"/>
          <w:szCs w:val="22"/>
        </w:rPr>
        <w:t xml:space="preserve"> women and children.” </w:t>
      </w:r>
    </w:p>
    <w:p w14:paraId="0E141AB5" w14:textId="3FB109A1" w:rsidR="006A06E2" w:rsidRPr="001139AE" w:rsidRDefault="006A06E2" w:rsidP="001139AE">
      <w:pPr>
        <w:pStyle w:val="NormalWeb"/>
        <w:spacing w:line="480" w:lineRule="auto"/>
        <w:rPr>
          <w:sz w:val="22"/>
          <w:szCs w:val="22"/>
        </w:rPr>
      </w:pPr>
      <w:r w:rsidRPr="001139AE">
        <w:rPr>
          <w:sz w:val="22"/>
          <w:szCs w:val="22"/>
        </w:rPr>
        <w:t>This was confirmed by the informant NH, the Head of the Division of Women's Protection at the Municipal DP3A Agency,</w:t>
      </w:r>
      <w:r w:rsidRPr="001139AE">
        <w:rPr>
          <w:sz w:val="22"/>
          <w:szCs w:val="22"/>
        </w:rPr>
        <w:t> </w:t>
      </w:r>
      <w:r w:rsidRPr="001139AE">
        <w:rPr>
          <w:sz w:val="22"/>
          <w:szCs w:val="22"/>
        </w:rPr>
        <w:t xml:space="preserve"> who stated that all resources from UPT PPA and community-based shelters need to be optimized with the rising number of cases. As informant NH states that:</w:t>
      </w:r>
    </w:p>
    <w:p w14:paraId="34514B4D" w14:textId="25E17F10" w:rsidR="006A06E2" w:rsidRPr="001139AE" w:rsidRDefault="006A06E2" w:rsidP="001139AE">
      <w:pPr>
        <w:pStyle w:val="NormalWeb"/>
        <w:ind w:left="567" w:right="521"/>
        <w:jc w:val="both"/>
        <w:rPr>
          <w:sz w:val="22"/>
          <w:szCs w:val="22"/>
        </w:rPr>
      </w:pPr>
      <w:r w:rsidRPr="001139AE">
        <w:rPr>
          <w:sz w:val="22"/>
          <w:szCs w:val="22"/>
        </w:rPr>
        <w:t>"</w:t>
      </w:r>
      <w:r w:rsidRPr="001139AE">
        <w:rPr>
          <w:i/>
          <w:iCs/>
          <w:sz w:val="22"/>
          <w:szCs w:val="22"/>
        </w:rPr>
        <w:t xml:space="preserve">We still encourage optimization in UPTD and shelters as our service units, both human resources, budgets, </w:t>
      </w:r>
      <w:r w:rsidRPr="001139AE">
        <w:rPr>
          <w:i/>
          <w:iCs/>
          <w:sz w:val="22"/>
          <w:szCs w:val="22"/>
        </w:rPr>
        <w:t> </w:t>
      </w:r>
      <w:r w:rsidRPr="001139AE">
        <w:rPr>
          <w:i/>
          <w:iCs/>
          <w:sz w:val="22"/>
          <w:szCs w:val="22"/>
        </w:rPr>
        <w:t>infrastructure, and service systems. Stakeholders and communities are also found to play critical roles in becoming involved in ascertaining efficiency and effectiveness in protecting women and</w:t>
      </w:r>
      <w:r w:rsidRPr="001139AE">
        <w:rPr>
          <w:i/>
          <w:iCs/>
          <w:sz w:val="22"/>
          <w:szCs w:val="22"/>
        </w:rPr>
        <w:t> </w:t>
      </w:r>
      <w:r w:rsidR="0065341A" w:rsidRPr="001139AE">
        <w:rPr>
          <w:i/>
          <w:iCs/>
          <w:sz w:val="22"/>
          <w:szCs w:val="22"/>
        </w:rPr>
        <w:t xml:space="preserve"> </w:t>
      </w:r>
      <w:r w:rsidRPr="001139AE">
        <w:rPr>
          <w:i/>
          <w:iCs/>
          <w:sz w:val="22"/>
          <w:szCs w:val="22"/>
        </w:rPr>
        <w:t>children.</w:t>
      </w:r>
    </w:p>
    <w:p w14:paraId="1B3A50E8" w14:textId="59AEED3F" w:rsidR="00AD288D" w:rsidRPr="001139AE" w:rsidRDefault="00AD288D" w:rsidP="001139AE">
      <w:pPr>
        <w:pStyle w:val="NormalWeb"/>
        <w:spacing w:line="480" w:lineRule="auto"/>
        <w:jc w:val="both"/>
        <w:rPr>
          <w:sz w:val="22"/>
          <w:szCs w:val="22"/>
        </w:rPr>
      </w:pPr>
      <w:r w:rsidRPr="001139AE">
        <w:rPr>
          <w:sz w:val="22"/>
          <w:szCs w:val="22"/>
        </w:rPr>
        <w:lastRenderedPageBreak/>
        <w:t>The benefits of these efforts are evident in the testimony of a survivor of violence who credited the shelter with saving her life. An informant (A), who is a survivor of violence and</w:t>
      </w:r>
      <w:r w:rsidRPr="001139AE">
        <w:rPr>
          <w:sz w:val="22"/>
          <w:szCs w:val="22"/>
        </w:rPr>
        <w:t> </w:t>
      </w:r>
      <w:r w:rsidRPr="001139AE">
        <w:rPr>
          <w:sz w:val="22"/>
          <w:szCs w:val="22"/>
        </w:rPr>
        <w:t xml:space="preserve"> received services from the community shelter, revealed that:</w:t>
      </w:r>
    </w:p>
    <w:p w14:paraId="273E995E" w14:textId="5EFED8BA" w:rsidR="00AD288D" w:rsidRPr="001139AE" w:rsidRDefault="00AD288D" w:rsidP="001139AE">
      <w:pPr>
        <w:pStyle w:val="NormalWeb"/>
        <w:ind w:left="567" w:right="521"/>
        <w:jc w:val="both"/>
        <w:rPr>
          <w:sz w:val="22"/>
          <w:szCs w:val="22"/>
        </w:rPr>
      </w:pPr>
      <w:r w:rsidRPr="001139AE">
        <w:rPr>
          <w:sz w:val="22"/>
          <w:szCs w:val="22"/>
        </w:rPr>
        <w:t>“</w:t>
      </w:r>
      <w:r w:rsidR="0065341A" w:rsidRPr="001139AE">
        <w:rPr>
          <w:i/>
          <w:iCs/>
          <w:sz w:val="22"/>
          <w:szCs w:val="22"/>
        </w:rPr>
        <w:t>The shelter helped me</w:t>
      </w:r>
      <w:r w:rsidRPr="001139AE">
        <w:rPr>
          <w:i/>
          <w:iCs/>
          <w:sz w:val="22"/>
          <w:szCs w:val="22"/>
        </w:rPr>
        <w:t>. We</w:t>
      </w:r>
      <w:r w:rsidRPr="001139AE">
        <w:rPr>
          <w:i/>
          <w:iCs/>
          <w:sz w:val="22"/>
          <w:szCs w:val="22"/>
        </w:rPr>
        <w:t> </w:t>
      </w:r>
      <w:r w:rsidR="0065341A" w:rsidRPr="001139AE">
        <w:rPr>
          <w:i/>
          <w:iCs/>
          <w:sz w:val="22"/>
          <w:szCs w:val="22"/>
        </w:rPr>
        <w:t xml:space="preserve"> [can also] </w:t>
      </w:r>
      <w:r w:rsidRPr="001139AE">
        <w:rPr>
          <w:i/>
          <w:iCs/>
          <w:sz w:val="22"/>
          <w:szCs w:val="22"/>
        </w:rPr>
        <w:t xml:space="preserve">report violence as soon as </w:t>
      </w:r>
      <w:r w:rsidR="0065341A" w:rsidRPr="001139AE">
        <w:rPr>
          <w:i/>
          <w:iCs/>
          <w:sz w:val="22"/>
          <w:szCs w:val="22"/>
        </w:rPr>
        <w:t>possible</w:t>
      </w:r>
      <w:r w:rsidRPr="001139AE">
        <w:rPr>
          <w:i/>
          <w:iCs/>
          <w:sz w:val="22"/>
          <w:szCs w:val="22"/>
        </w:rPr>
        <w:t>. Legal and psychological</w:t>
      </w:r>
      <w:r w:rsidRPr="001139AE">
        <w:rPr>
          <w:i/>
          <w:iCs/>
          <w:sz w:val="22"/>
          <w:szCs w:val="22"/>
        </w:rPr>
        <w:t> </w:t>
      </w:r>
      <w:r w:rsidR="0065341A" w:rsidRPr="001139AE">
        <w:rPr>
          <w:i/>
          <w:iCs/>
          <w:sz w:val="22"/>
          <w:szCs w:val="22"/>
        </w:rPr>
        <w:t xml:space="preserve"> </w:t>
      </w:r>
      <w:r w:rsidRPr="001139AE">
        <w:rPr>
          <w:i/>
          <w:iCs/>
          <w:sz w:val="22"/>
          <w:szCs w:val="22"/>
        </w:rPr>
        <w:t>counseling followed immediately. The shelter manager also assisted me in obtaining [small] business capital after</w:t>
      </w:r>
      <w:r w:rsidRPr="001139AE">
        <w:rPr>
          <w:i/>
          <w:iCs/>
          <w:sz w:val="22"/>
          <w:szCs w:val="22"/>
        </w:rPr>
        <w:t> </w:t>
      </w:r>
      <w:r w:rsidR="0065341A" w:rsidRPr="001139AE">
        <w:rPr>
          <w:i/>
          <w:iCs/>
          <w:sz w:val="22"/>
          <w:szCs w:val="22"/>
        </w:rPr>
        <w:t xml:space="preserve"> </w:t>
      </w:r>
      <w:r w:rsidRPr="001139AE">
        <w:rPr>
          <w:i/>
          <w:iCs/>
          <w:sz w:val="22"/>
          <w:szCs w:val="22"/>
        </w:rPr>
        <w:t>the incident to be economically</w:t>
      </w:r>
      <w:r w:rsidRPr="001139AE">
        <w:rPr>
          <w:sz w:val="22"/>
          <w:szCs w:val="22"/>
        </w:rPr>
        <w:t xml:space="preserve"> </w:t>
      </w:r>
      <w:r w:rsidRPr="001139AE">
        <w:rPr>
          <w:i/>
          <w:iCs/>
          <w:sz w:val="22"/>
          <w:szCs w:val="22"/>
        </w:rPr>
        <w:t>independent</w:t>
      </w:r>
      <w:r w:rsidR="0065341A" w:rsidRPr="001139AE">
        <w:rPr>
          <w:i/>
          <w:iCs/>
          <w:sz w:val="22"/>
          <w:szCs w:val="22"/>
        </w:rPr>
        <w:t>.</w:t>
      </w:r>
      <w:r w:rsidRPr="001139AE">
        <w:rPr>
          <w:i/>
          <w:iCs/>
          <w:sz w:val="22"/>
          <w:szCs w:val="22"/>
        </w:rPr>
        <w:t>”</w:t>
      </w:r>
    </w:p>
    <w:p w14:paraId="15300710" w14:textId="1270DDE7" w:rsidR="00641ED0" w:rsidRPr="001139AE" w:rsidRDefault="00641ED0" w:rsidP="001139AE">
      <w:pPr>
        <w:spacing w:after="0" w:line="480" w:lineRule="auto"/>
        <w:ind w:left="709" w:right="521" w:firstLine="11"/>
        <w:jc w:val="both"/>
        <w:rPr>
          <w:rFonts w:ascii="Times New Roman" w:hAnsi="Times New Roman" w:cs="Times New Roman"/>
          <w:lang w:val="en-US"/>
        </w:rPr>
      </w:pPr>
    </w:p>
    <w:p w14:paraId="3065274C" w14:textId="626AFEA6" w:rsidR="00526B80" w:rsidRPr="001139AE" w:rsidRDefault="00526B80" w:rsidP="001139AE">
      <w:pPr>
        <w:pStyle w:val="NormalWeb"/>
        <w:spacing w:before="0" w:beforeAutospacing="0" w:after="0" w:afterAutospacing="0" w:line="480" w:lineRule="auto"/>
        <w:ind w:firstLine="567"/>
        <w:jc w:val="both"/>
        <w:rPr>
          <w:sz w:val="22"/>
          <w:szCs w:val="22"/>
        </w:rPr>
      </w:pPr>
      <w:r w:rsidRPr="001139AE">
        <w:rPr>
          <w:sz w:val="22"/>
          <w:szCs w:val="22"/>
        </w:rPr>
        <w:t xml:space="preserve">The community-based shelter model represents a critical approach by leaning on the gravity of social capital to strengthen the protection of women and children who </w:t>
      </w:r>
      <w:r w:rsidR="00373317" w:rsidRPr="001139AE">
        <w:rPr>
          <w:sz w:val="22"/>
          <w:szCs w:val="22"/>
        </w:rPr>
        <w:t xml:space="preserve">are </w:t>
      </w:r>
      <w:r w:rsidRPr="001139AE">
        <w:rPr>
          <w:sz w:val="22"/>
          <w:szCs w:val="22"/>
        </w:rPr>
        <w:t xml:space="preserve">vulnerable </w:t>
      </w:r>
      <w:r w:rsidR="00373317" w:rsidRPr="001139AE">
        <w:rPr>
          <w:sz w:val="22"/>
          <w:szCs w:val="22"/>
        </w:rPr>
        <w:t>to</w:t>
      </w:r>
      <w:r w:rsidRPr="001139AE">
        <w:rPr>
          <w:sz w:val="22"/>
          <w:szCs w:val="22"/>
        </w:rPr>
        <w:t xml:space="preserve"> domestic violence. The community</w:t>
      </w:r>
      <w:r w:rsidR="00373317" w:rsidRPr="001139AE">
        <w:rPr>
          <w:sz w:val="22"/>
          <w:szCs w:val="22"/>
        </w:rPr>
        <w:t xml:space="preserve"> </w:t>
      </w:r>
      <w:r w:rsidRPr="001139AE">
        <w:rPr>
          <w:sz w:val="22"/>
          <w:szCs w:val="22"/>
        </w:rPr>
        <w:t>shelters play a pivotal role as protective and empowerment</w:t>
      </w:r>
      <w:r w:rsidRPr="001139AE">
        <w:rPr>
          <w:sz w:val="22"/>
          <w:szCs w:val="22"/>
        </w:rPr>
        <w:t> </w:t>
      </w:r>
      <w:r w:rsidR="00373317" w:rsidRPr="001139AE">
        <w:rPr>
          <w:sz w:val="22"/>
          <w:szCs w:val="22"/>
        </w:rPr>
        <w:t xml:space="preserve"> </w:t>
      </w:r>
      <w:r w:rsidRPr="001139AE">
        <w:rPr>
          <w:sz w:val="22"/>
          <w:szCs w:val="22"/>
        </w:rPr>
        <w:t>institutions by engaging with the community for early identification and response. This model is a local</w:t>
      </w:r>
      <w:r w:rsidRPr="001139AE">
        <w:rPr>
          <w:sz w:val="22"/>
          <w:szCs w:val="22"/>
        </w:rPr>
        <w:t> </w:t>
      </w:r>
      <w:r w:rsidR="00373317" w:rsidRPr="001139AE">
        <w:rPr>
          <w:sz w:val="22"/>
          <w:szCs w:val="22"/>
        </w:rPr>
        <w:t xml:space="preserve"> </w:t>
      </w:r>
      <w:r w:rsidRPr="001139AE">
        <w:rPr>
          <w:sz w:val="22"/>
          <w:szCs w:val="22"/>
        </w:rPr>
        <w:t>solution where citizens provide a system to help those in need in a specific area w</w:t>
      </w:r>
      <w:r w:rsidR="00373317" w:rsidRPr="001139AE">
        <w:rPr>
          <w:sz w:val="22"/>
          <w:szCs w:val="22"/>
        </w:rPr>
        <w:t>ith</w:t>
      </w:r>
      <w:r w:rsidRPr="001139AE">
        <w:rPr>
          <w:sz w:val="22"/>
          <w:szCs w:val="22"/>
        </w:rPr>
        <w:t xml:space="preserve"> limited financial support from the government.</w:t>
      </w:r>
    </w:p>
    <w:p w14:paraId="46D9839A" w14:textId="25CD48F6" w:rsidR="00526B80" w:rsidRPr="001139AE" w:rsidRDefault="00526B80" w:rsidP="001139AE">
      <w:pPr>
        <w:pStyle w:val="NormalWeb"/>
        <w:spacing w:before="0" w:beforeAutospacing="0" w:after="0" w:afterAutospacing="0" w:line="480" w:lineRule="auto"/>
        <w:ind w:firstLine="567"/>
        <w:jc w:val="both"/>
        <w:rPr>
          <w:sz w:val="22"/>
          <w:szCs w:val="22"/>
        </w:rPr>
      </w:pPr>
      <w:r w:rsidRPr="001139AE">
        <w:rPr>
          <w:sz w:val="22"/>
          <w:szCs w:val="22"/>
        </w:rPr>
        <w:t xml:space="preserve">The study’s findings related to operational capacity </w:t>
      </w:r>
      <w:r w:rsidR="00373317" w:rsidRPr="001139AE">
        <w:rPr>
          <w:sz w:val="22"/>
          <w:szCs w:val="22"/>
        </w:rPr>
        <w:t>are</w:t>
      </w:r>
      <w:r w:rsidRPr="001139AE">
        <w:rPr>
          <w:sz w:val="22"/>
          <w:szCs w:val="22"/>
        </w:rPr>
        <w:t xml:space="preserve"> connected to</w:t>
      </w:r>
      <w:r w:rsidRPr="001139AE">
        <w:rPr>
          <w:sz w:val="22"/>
          <w:szCs w:val="22"/>
        </w:rPr>
        <w:t> </w:t>
      </w:r>
      <w:r w:rsidR="00373317" w:rsidRPr="001139AE">
        <w:rPr>
          <w:sz w:val="22"/>
          <w:szCs w:val="22"/>
        </w:rPr>
        <w:t xml:space="preserve"> </w:t>
      </w:r>
      <w:r w:rsidRPr="001139AE">
        <w:rPr>
          <w:sz w:val="22"/>
          <w:szCs w:val="22"/>
        </w:rPr>
        <w:t>the idea of policy capacity outlined by Wu et al. (2015;2018). Makassar City Government coordination among resources in terms of personnel, budget allocation,</w:t>
      </w:r>
      <w:r w:rsidR="00373317" w:rsidRPr="001139AE">
        <w:rPr>
          <w:sz w:val="22"/>
          <w:szCs w:val="22"/>
        </w:rPr>
        <w:t xml:space="preserve"> </w:t>
      </w:r>
      <w:r w:rsidRPr="001139AE">
        <w:rPr>
          <w:sz w:val="22"/>
          <w:szCs w:val="22"/>
        </w:rPr>
        <w:t> </w:t>
      </w:r>
      <w:r w:rsidRPr="001139AE">
        <w:rPr>
          <w:sz w:val="22"/>
          <w:szCs w:val="22"/>
        </w:rPr>
        <w:t>and infrastructure to implement a policy in protecting women and children is required. Such an approach is consistent with the</w:t>
      </w:r>
      <w:r w:rsidRPr="001139AE">
        <w:rPr>
          <w:sz w:val="22"/>
          <w:szCs w:val="22"/>
        </w:rPr>
        <w:t> </w:t>
      </w:r>
      <w:r w:rsidR="00373317" w:rsidRPr="001139AE">
        <w:rPr>
          <w:sz w:val="22"/>
          <w:szCs w:val="22"/>
        </w:rPr>
        <w:t xml:space="preserve"> </w:t>
      </w:r>
      <w:r w:rsidRPr="001139AE">
        <w:rPr>
          <w:sz w:val="22"/>
          <w:szCs w:val="22"/>
        </w:rPr>
        <w:t>policy capacity framework. It</w:t>
      </w:r>
      <w:r w:rsidR="00373317" w:rsidRPr="001139AE">
        <w:rPr>
          <w:sz w:val="22"/>
          <w:szCs w:val="22"/>
        </w:rPr>
        <w:t xml:space="preserve"> </w:t>
      </w:r>
      <w:r w:rsidRPr="001139AE">
        <w:rPr>
          <w:sz w:val="22"/>
          <w:szCs w:val="22"/>
        </w:rPr>
        <w:t> </w:t>
      </w:r>
      <w:r w:rsidRPr="001139AE">
        <w:rPr>
          <w:sz w:val="22"/>
          <w:szCs w:val="22"/>
        </w:rPr>
        <w:t>links to the research of Vince et al. (2024), focusing on operational capabilities and the need to translate policy objectives</w:t>
      </w:r>
      <w:r w:rsidR="00373317" w:rsidRPr="001139AE">
        <w:rPr>
          <w:sz w:val="22"/>
          <w:szCs w:val="22"/>
        </w:rPr>
        <w:t xml:space="preserve"> </w:t>
      </w:r>
      <w:r w:rsidRPr="001139AE">
        <w:rPr>
          <w:sz w:val="22"/>
          <w:szCs w:val="22"/>
        </w:rPr>
        <w:t> </w:t>
      </w:r>
      <w:r w:rsidRPr="001139AE">
        <w:rPr>
          <w:sz w:val="22"/>
          <w:szCs w:val="22"/>
        </w:rPr>
        <w:t>into actionable programs and interventions.</w:t>
      </w:r>
    </w:p>
    <w:p w14:paraId="6C7E3B29" w14:textId="77777777" w:rsidR="00526B80" w:rsidRPr="001139AE" w:rsidRDefault="00526B80" w:rsidP="001139AE">
      <w:pPr>
        <w:spacing w:after="0" w:line="480" w:lineRule="auto"/>
        <w:ind w:firstLine="720"/>
        <w:jc w:val="both"/>
        <w:rPr>
          <w:rFonts w:ascii="Times New Roman" w:hAnsi="Times New Roman" w:cs="Times New Roman"/>
          <w:color w:val="000000"/>
          <w:lang w:val="en-US"/>
        </w:rPr>
      </w:pPr>
    </w:p>
    <w:p w14:paraId="1D3D2B89" w14:textId="77777777" w:rsidR="00205EB0" w:rsidRPr="001139AE" w:rsidRDefault="00BB5C24" w:rsidP="001139AE">
      <w:pPr>
        <w:spacing w:after="0" w:line="480" w:lineRule="auto"/>
        <w:jc w:val="both"/>
        <w:rPr>
          <w:rFonts w:ascii="Times New Roman" w:hAnsi="Times New Roman" w:cs="Times New Roman"/>
          <w:i/>
          <w:iCs/>
          <w:color w:val="000000"/>
          <w:lang w:val="en-US"/>
        </w:rPr>
      </w:pPr>
      <w:r w:rsidRPr="001139AE">
        <w:rPr>
          <w:rFonts w:ascii="Times New Roman" w:hAnsi="Times New Roman" w:cs="Times New Roman"/>
          <w:i/>
          <w:iCs/>
          <w:color w:val="000000"/>
          <w:lang w:val="en-US"/>
        </w:rPr>
        <w:t>Political Capacity</w:t>
      </w:r>
    </w:p>
    <w:p w14:paraId="713D650E" w14:textId="77777777" w:rsidR="00074C99" w:rsidRPr="001139AE" w:rsidRDefault="00074C99" w:rsidP="001139AE">
      <w:pPr>
        <w:spacing w:after="0" w:line="480" w:lineRule="auto"/>
        <w:ind w:firstLine="567"/>
        <w:jc w:val="both"/>
        <w:rPr>
          <w:rFonts w:ascii="Times New Roman" w:hAnsi="Times New Roman" w:cs="Times New Roman"/>
          <w:color w:val="000000"/>
          <w:lang w:val="en-US"/>
        </w:rPr>
      </w:pPr>
    </w:p>
    <w:p w14:paraId="16112098" w14:textId="6513DD95" w:rsidR="00E62594" w:rsidRPr="001139AE" w:rsidRDefault="00E62594" w:rsidP="001139AE">
      <w:pPr>
        <w:pStyle w:val="NormalWeb"/>
        <w:spacing w:before="0" w:beforeAutospacing="0" w:after="0" w:afterAutospacing="0" w:line="480" w:lineRule="auto"/>
        <w:jc w:val="both"/>
        <w:rPr>
          <w:sz w:val="22"/>
          <w:szCs w:val="22"/>
        </w:rPr>
      </w:pPr>
      <w:r w:rsidRPr="001139AE">
        <w:rPr>
          <w:sz w:val="22"/>
          <w:szCs w:val="22"/>
        </w:rPr>
        <w:t xml:space="preserve">There is a close correlation between political legitimacy and policy capacity, the latter being the </w:t>
      </w:r>
      <w:r w:rsidRPr="001139AE">
        <w:rPr>
          <w:sz w:val="22"/>
          <w:szCs w:val="22"/>
        </w:rPr>
        <w:t> </w:t>
      </w:r>
      <w:r w:rsidRPr="001139AE">
        <w:rPr>
          <w:sz w:val="22"/>
          <w:szCs w:val="22"/>
        </w:rPr>
        <w:t xml:space="preserve">ability of an institution to mobilize and deploy its political resources. According to Wu et al. (2018), political legitimacy is the degree to which </w:t>
      </w:r>
      <w:r w:rsidRPr="001139AE">
        <w:rPr>
          <w:sz w:val="22"/>
          <w:szCs w:val="22"/>
        </w:rPr>
        <w:t> </w:t>
      </w:r>
      <w:r w:rsidRPr="001139AE">
        <w:rPr>
          <w:sz w:val="22"/>
          <w:szCs w:val="22"/>
        </w:rPr>
        <w:t xml:space="preserve">individuals believe government policies or actions are fair and reasonable. Legitimacy, in this sense, manifests whenever policies reflect the values, norms, and laws of </w:t>
      </w:r>
      <w:r w:rsidRPr="001139AE">
        <w:rPr>
          <w:sz w:val="22"/>
          <w:szCs w:val="22"/>
        </w:rPr>
        <w:t> </w:t>
      </w:r>
      <w:r w:rsidRPr="001139AE">
        <w:rPr>
          <w:sz w:val="22"/>
          <w:szCs w:val="22"/>
        </w:rPr>
        <w:t>the broader society, garnering increased support and compliance from the population at large. In contrast, in the case of</w:t>
      </w:r>
      <w:r w:rsidRPr="001139AE">
        <w:rPr>
          <w:sz w:val="22"/>
          <w:szCs w:val="22"/>
        </w:rPr>
        <w:t> </w:t>
      </w:r>
      <w:r w:rsidRPr="001139AE">
        <w:rPr>
          <w:sz w:val="22"/>
          <w:szCs w:val="22"/>
        </w:rPr>
        <w:t xml:space="preserve"> policies perceived to be illegitimate, significant resistance or even opposition </w:t>
      </w:r>
      <w:r w:rsidRPr="001139AE">
        <w:rPr>
          <w:sz w:val="22"/>
          <w:szCs w:val="22"/>
        </w:rPr>
        <w:lastRenderedPageBreak/>
        <w:t xml:space="preserve">to implementation may occur. Legitimacy is the formal legal information all stakeholders agree on + the social and political acquiescence that makes it </w:t>
      </w:r>
      <w:r w:rsidRPr="001139AE">
        <w:rPr>
          <w:sz w:val="22"/>
          <w:szCs w:val="22"/>
        </w:rPr>
        <w:t> </w:t>
      </w:r>
      <w:r w:rsidRPr="001139AE">
        <w:rPr>
          <w:sz w:val="22"/>
          <w:szCs w:val="22"/>
        </w:rPr>
        <w:t>very easy to implement policies.</w:t>
      </w:r>
    </w:p>
    <w:p w14:paraId="2A1C160D" w14:textId="1C358D3F" w:rsidR="00E62594" w:rsidRPr="001139AE" w:rsidRDefault="00E62594" w:rsidP="001139AE">
      <w:pPr>
        <w:pStyle w:val="NormalWeb"/>
        <w:spacing w:before="0" w:beforeAutospacing="0" w:after="0" w:afterAutospacing="0" w:line="480" w:lineRule="auto"/>
        <w:ind w:firstLine="567"/>
        <w:jc w:val="both"/>
        <w:rPr>
          <w:sz w:val="22"/>
          <w:szCs w:val="22"/>
        </w:rPr>
      </w:pPr>
      <w:r w:rsidRPr="001139AE">
        <w:rPr>
          <w:sz w:val="22"/>
          <w:szCs w:val="22"/>
        </w:rPr>
        <w:t xml:space="preserve">This is considered a standard balance of policy capacity and legitimacy to form a technical unit of </w:t>
      </w:r>
      <w:r w:rsidRPr="001139AE">
        <w:rPr>
          <w:sz w:val="22"/>
          <w:szCs w:val="22"/>
        </w:rPr>
        <w:t> </w:t>
      </w:r>
      <w:r w:rsidRPr="001139AE">
        <w:rPr>
          <w:sz w:val="22"/>
          <w:szCs w:val="22"/>
        </w:rPr>
        <w:t xml:space="preserve">UPTD PPA. Legally, it is based on Law Number 23 of 2014 regarding the Regional Government and </w:t>
      </w:r>
      <w:r w:rsidRPr="001139AE">
        <w:rPr>
          <w:sz w:val="22"/>
          <w:szCs w:val="22"/>
        </w:rPr>
        <w:t> </w:t>
      </w:r>
      <w:r w:rsidRPr="001139AE">
        <w:rPr>
          <w:sz w:val="22"/>
          <w:szCs w:val="22"/>
        </w:rPr>
        <w:t>on the ministry regulation of the Minister of Women’s Empowerment and Child Protection’s Regulation Number 4 of 2018 on the guidance for establishing the regional technical implementation unit to protect women and children. These policies demonstrate a strong legal framework and a comprehensive approach to the prevention</w:t>
      </w:r>
      <w:r w:rsidRPr="001139AE">
        <w:rPr>
          <w:sz w:val="22"/>
          <w:szCs w:val="22"/>
        </w:rPr>
        <w:t> </w:t>
      </w:r>
      <w:r w:rsidRPr="001139AE">
        <w:rPr>
          <w:sz w:val="22"/>
          <w:szCs w:val="22"/>
        </w:rPr>
        <w:t xml:space="preserve"> of violence against women and children.</w:t>
      </w:r>
    </w:p>
    <w:p w14:paraId="616BF463" w14:textId="3B49910A" w:rsidR="00D71D55" w:rsidRPr="001139AE" w:rsidRDefault="00E62594" w:rsidP="001139AE">
      <w:pPr>
        <w:pStyle w:val="NormalWeb"/>
        <w:spacing w:before="0" w:beforeAutospacing="0" w:after="0" w:afterAutospacing="0" w:line="480" w:lineRule="auto"/>
        <w:ind w:firstLine="567"/>
        <w:jc w:val="both"/>
        <w:rPr>
          <w:sz w:val="22"/>
          <w:szCs w:val="22"/>
        </w:rPr>
      </w:pPr>
      <w:r w:rsidRPr="001139AE">
        <w:rPr>
          <w:sz w:val="22"/>
          <w:szCs w:val="22"/>
        </w:rPr>
        <w:t xml:space="preserve">At the city of Makassar level, this policy approach </w:t>
      </w:r>
      <w:r w:rsidRPr="001139AE">
        <w:rPr>
          <w:sz w:val="22"/>
          <w:szCs w:val="22"/>
        </w:rPr>
        <w:t> </w:t>
      </w:r>
      <w:r w:rsidRPr="001139AE">
        <w:rPr>
          <w:sz w:val="22"/>
          <w:szCs w:val="22"/>
        </w:rPr>
        <w:t xml:space="preserve">also includes some community-level initiatives, which can be found in the document of The Makassar Medium-Term Development Plan. It also emphasizes the forming of gender working groups, protection of vulnerable populations, and development of child-friendly villages to highlight how these policies are being localized according to </w:t>
      </w:r>
      <w:r w:rsidRPr="001139AE">
        <w:rPr>
          <w:sz w:val="22"/>
          <w:szCs w:val="22"/>
        </w:rPr>
        <w:t> </w:t>
      </w:r>
      <w:r w:rsidRPr="001139AE">
        <w:rPr>
          <w:sz w:val="22"/>
          <w:szCs w:val="22"/>
        </w:rPr>
        <w:t xml:space="preserve">local dynamics. This partnership reinforces public and political will to prevent the violence against women and </w:t>
      </w:r>
      <w:r w:rsidRPr="001139AE">
        <w:rPr>
          <w:sz w:val="22"/>
          <w:szCs w:val="22"/>
        </w:rPr>
        <w:t> </w:t>
      </w:r>
      <w:r w:rsidRPr="001139AE">
        <w:rPr>
          <w:sz w:val="22"/>
          <w:szCs w:val="22"/>
        </w:rPr>
        <w:t>children in Makassar.</w:t>
      </w:r>
      <w:r w:rsidR="004C2C9F" w:rsidRPr="001139AE">
        <w:rPr>
          <w:sz w:val="22"/>
          <w:szCs w:val="22"/>
        </w:rPr>
        <w:t xml:space="preserve"> This was</w:t>
      </w:r>
      <w:r w:rsidR="00373317" w:rsidRPr="001139AE">
        <w:rPr>
          <w:sz w:val="22"/>
          <w:szCs w:val="22"/>
        </w:rPr>
        <w:t xml:space="preserve"> </w:t>
      </w:r>
      <w:r w:rsidR="004C2C9F" w:rsidRPr="001139AE">
        <w:rPr>
          <w:sz w:val="22"/>
          <w:szCs w:val="22"/>
        </w:rPr>
        <w:t> </w:t>
      </w:r>
      <w:r w:rsidR="004C2C9F" w:rsidRPr="001139AE">
        <w:rPr>
          <w:sz w:val="22"/>
          <w:szCs w:val="22"/>
        </w:rPr>
        <w:t>confirmed by the Informant AS stating that:</w:t>
      </w:r>
    </w:p>
    <w:p w14:paraId="7C90F3A4" w14:textId="0DD93DC1" w:rsidR="004B4745" w:rsidRPr="001139AE" w:rsidRDefault="004B4745" w:rsidP="001139AE">
      <w:pPr>
        <w:pStyle w:val="NormalWeb"/>
        <w:spacing w:before="0" w:beforeAutospacing="0" w:after="0" w:afterAutospacing="0"/>
        <w:jc w:val="both"/>
        <w:rPr>
          <w:sz w:val="22"/>
          <w:szCs w:val="22"/>
        </w:rPr>
      </w:pPr>
      <w:r w:rsidRPr="001139AE">
        <w:rPr>
          <w:i/>
          <w:sz w:val="22"/>
          <w:szCs w:val="22"/>
        </w:rPr>
        <w:t>"</w:t>
      </w:r>
      <w:r w:rsidR="00E62594" w:rsidRPr="001139AE">
        <w:rPr>
          <w:i/>
          <w:sz w:val="22"/>
          <w:szCs w:val="22"/>
        </w:rPr>
        <w:t>A solid legal basis supports our protection policies and program</w:t>
      </w:r>
      <w:r w:rsidR="00D71D55" w:rsidRPr="001139AE">
        <w:rPr>
          <w:i/>
          <w:iCs/>
          <w:sz w:val="22"/>
          <w:szCs w:val="22"/>
        </w:rPr>
        <w:t>s. We work using the Domestic Violence Elimination Act, Child</w:t>
      </w:r>
      <w:r w:rsidR="00D71D55" w:rsidRPr="001139AE">
        <w:rPr>
          <w:i/>
          <w:iCs/>
          <w:sz w:val="22"/>
          <w:szCs w:val="22"/>
        </w:rPr>
        <w:t> </w:t>
      </w:r>
      <w:r w:rsidR="00E62594" w:rsidRPr="001139AE">
        <w:rPr>
          <w:i/>
          <w:iCs/>
          <w:sz w:val="22"/>
          <w:szCs w:val="22"/>
        </w:rPr>
        <w:t xml:space="preserve"> </w:t>
      </w:r>
      <w:r w:rsidR="00D71D55" w:rsidRPr="001139AE">
        <w:rPr>
          <w:i/>
          <w:iCs/>
          <w:sz w:val="22"/>
          <w:szCs w:val="22"/>
        </w:rPr>
        <w:t xml:space="preserve">Protection Act, and Human Trafficking Criminal Act. </w:t>
      </w:r>
      <w:r w:rsidR="00E62594" w:rsidRPr="001139AE">
        <w:rPr>
          <w:i/>
          <w:iCs/>
          <w:sz w:val="22"/>
          <w:szCs w:val="22"/>
        </w:rPr>
        <w:t>At</w:t>
      </w:r>
      <w:r w:rsidR="00D71D55" w:rsidRPr="001139AE">
        <w:rPr>
          <w:i/>
          <w:iCs/>
          <w:sz w:val="22"/>
          <w:szCs w:val="22"/>
        </w:rPr>
        <w:t xml:space="preserve"> the regional level,</w:t>
      </w:r>
      <w:r w:rsidR="00D71D55" w:rsidRPr="001139AE">
        <w:rPr>
          <w:i/>
          <w:iCs/>
          <w:sz w:val="22"/>
          <w:szCs w:val="22"/>
        </w:rPr>
        <w:t> </w:t>
      </w:r>
      <w:r w:rsidR="00E62594" w:rsidRPr="001139AE">
        <w:rPr>
          <w:i/>
          <w:iCs/>
          <w:sz w:val="22"/>
          <w:szCs w:val="22"/>
        </w:rPr>
        <w:t xml:space="preserve"> </w:t>
      </w:r>
      <w:r w:rsidR="00D71D55" w:rsidRPr="001139AE">
        <w:rPr>
          <w:i/>
          <w:iCs/>
          <w:sz w:val="22"/>
          <w:szCs w:val="22"/>
        </w:rPr>
        <w:t>we also follow regional policies, rules</w:t>
      </w:r>
      <w:r w:rsidR="00E62594" w:rsidRPr="001139AE">
        <w:rPr>
          <w:i/>
          <w:iCs/>
          <w:sz w:val="22"/>
          <w:szCs w:val="22"/>
        </w:rPr>
        <w:t>,</w:t>
      </w:r>
      <w:r w:rsidR="00D71D55" w:rsidRPr="001139AE">
        <w:rPr>
          <w:i/>
          <w:iCs/>
          <w:sz w:val="22"/>
          <w:szCs w:val="22"/>
        </w:rPr>
        <w:t xml:space="preserve"> and regulations about protecting women and children. This legal foundation allows us to</w:t>
      </w:r>
      <w:r w:rsidR="00D71D55" w:rsidRPr="001139AE">
        <w:rPr>
          <w:i/>
          <w:iCs/>
          <w:sz w:val="22"/>
          <w:szCs w:val="22"/>
        </w:rPr>
        <w:t> </w:t>
      </w:r>
      <w:r w:rsidR="00E62594" w:rsidRPr="001139AE">
        <w:rPr>
          <w:i/>
          <w:iCs/>
          <w:sz w:val="22"/>
          <w:szCs w:val="22"/>
        </w:rPr>
        <w:t xml:space="preserve"> </w:t>
      </w:r>
      <w:r w:rsidR="00D71D55" w:rsidRPr="001139AE">
        <w:rPr>
          <w:i/>
          <w:iCs/>
          <w:sz w:val="22"/>
          <w:szCs w:val="22"/>
        </w:rPr>
        <w:t xml:space="preserve">engage and collaborate with </w:t>
      </w:r>
      <w:r w:rsidR="00E62594" w:rsidRPr="001139AE">
        <w:rPr>
          <w:i/>
          <w:iCs/>
          <w:sz w:val="22"/>
          <w:szCs w:val="22"/>
        </w:rPr>
        <w:t>various</w:t>
      </w:r>
      <w:r w:rsidR="00D71D55" w:rsidRPr="001139AE">
        <w:rPr>
          <w:i/>
          <w:iCs/>
          <w:sz w:val="22"/>
          <w:szCs w:val="22"/>
        </w:rPr>
        <w:t xml:space="preserve"> stakeholders. </w:t>
      </w:r>
      <w:r w:rsidR="00B068D0" w:rsidRPr="001139AE">
        <w:rPr>
          <w:sz w:val="22"/>
          <w:szCs w:val="22"/>
        </w:rPr>
        <w:t xml:space="preserve">A </w:t>
      </w:r>
      <w:r w:rsidR="00B068D0" w:rsidRPr="001139AE">
        <w:rPr>
          <w:i/>
          <w:iCs/>
          <w:sz w:val="22"/>
          <w:szCs w:val="22"/>
        </w:rPr>
        <w:t xml:space="preserve">similar legal </w:t>
      </w:r>
      <w:r w:rsidR="00B068D0" w:rsidRPr="001139AE">
        <w:rPr>
          <w:i/>
          <w:iCs/>
          <w:sz w:val="22"/>
          <w:szCs w:val="22"/>
        </w:rPr>
        <w:t> </w:t>
      </w:r>
      <w:r w:rsidR="00B068D0" w:rsidRPr="001139AE">
        <w:rPr>
          <w:i/>
          <w:iCs/>
          <w:sz w:val="22"/>
          <w:szCs w:val="22"/>
        </w:rPr>
        <w:t xml:space="preserve">ordering facilitates smoother cross-party coordination and collaboration. One such method can be where defined </w:t>
      </w:r>
      <w:r w:rsidR="00B068D0" w:rsidRPr="001139AE">
        <w:rPr>
          <w:i/>
          <w:iCs/>
          <w:sz w:val="22"/>
          <w:szCs w:val="22"/>
        </w:rPr>
        <w:t> </w:t>
      </w:r>
      <w:r w:rsidR="00B068D0" w:rsidRPr="001139AE">
        <w:rPr>
          <w:i/>
          <w:iCs/>
          <w:sz w:val="22"/>
          <w:szCs w:val="22"/>
        </w:rPr>
        <w:t>legal parameters can be imaginatively coordinated with law enforcement agencies and prosecution offices in case-management processes".</w:t>
      </w:r>
    </w:p>
    <w:p w14:paraId="482156D3" w14:textId="77777777" w:rsidR="004B4745" w:rsidRPr="001139AE" w:rsidRDefault="004B4745" w:rsidP="001139AE">
      <w:pPr>
        <w:spacing w:after="0" w:line="480" w:lineRule="auto"/>
        <w:jc w:val="both"/>
        <w:rPr>
          <w:rFonts w:ascii="Times New Roman" w:hAnsi="Times New Roman" w:cs="Times New Roman"/>
          <w:color w:val="000000"/>
          <w:lang w:val="en-US"/>
        </w:rPr>
      </w:pPr>
    </w:p>
    <w:p w14:paraId="3DE356F7" w14:textId="72C47AD1" w:rsidR="00BA1FB9" w:rsidRPr="001139AE" w:rsidRDefault="00ED5361" w:rsidP="001139AE">
      <w:pPr>
        <w:pStyle w:val="NormalWeb"/>
        <w:spacing w:before="0" w:beforeAutospacing="0" w:after="0" w:afterAutospacing="0" w:line="480" w:lineRule="auto"/>
        <w:jc w:val="both"/>
        <w:rPr>
          <w:sz w:val="22"/>
          <w:szCs w:val="22"/>
        </w:rPr>
      </w:pPr>
      <w:r w:rsidRPr="001139AE">
        <w:rPr>
          <w:color w:val="000000"/>
          <w:sz w:val="22"/>
          <w:szCs w:val="22"/>
        </w:rPr>
        <w:tab/>
      </w:r>
      <w:r w:rsidR="005F7EC9" w:rsidRPr="001139AE">
        <w:rPr>
          <w:color w:val="000000"/>
          <w:sz w:val="22"/>
          <w:szCs w:val="22"/>
        </w:rPr>
        <w:t xml:space="preserve">Additionally, </w:t>
      </w:r>
      <w:r w:rsidR="005F7EC9" w:rsidRPr="001139AE">
        <w:rPr>
          <w:sz w:val="22"/>
          <w:szCs w:val="22"/>
        </w:rPr>
        <w:t>it is essential to strengthen the collaboration among various stakeholders addressing GBV issues, including community organizations, academic institutions, private entities, and NGOs</w:t>
      </w:r>
      <w:r w:rsidR="003E6B5D" w:rsidRPr="001139AE">
        <w:rPr>
          <w:sz w:val="22"/>
          <w:szCs w:val="22"/>
        </w:rPr>
        <w:t>.</w:t>
      </w:r>
      <w:r w:rsidR="005F7EC9" w:rsidRPr="001139AE">
        <w:rPr>
          <w:sz w:val="22"/>
          <w:szCs w:val="22"/>
        </w:rPr>
        <w:t xml:space="preserve"> This effort carries greater legitimacy and embodies a range of perspectives. Such a collaborative partnership will enhance political legitimacy and facilitate the effective implementation of programs. Collaboration was enhanced by coordinating with many stakeholders, including law enforcement, non-governmental organizations, correctional facilities, judicial systems, healthcare institutions, and community-based shelters.</w:t>
      </w:r>
    </w:p>
    <w:p w14:paraId="3B773CB9" w14:textId="4E973F3C" w:rsidR="005F7EC9" w:rsidRPr="001139AE" w:rsidRDefault="005F7EC9" w:rsidP="001139AE">
      <w:pPr>
        <w:pStyle w:val="NormalWeb"/>
        <w:spacing w:before="0" w:beforeAutospacing="0" w:after="0" w:afterAutospacing="0" w:line="480" w:lineRule="auto"/>
        <w:jc w:val="both"/>
        <w:rPr>
          <w:sz w:val="22"/>
          <w:szCs w:val="22"/>
        </w:rPr>
      </w:pPr>
      <w:r w:rsidRPr="001139AE">
        <w:rPr>
          <w:sz w:val="22"/>
          <w:szCs w:val="22"/>
        </w:rPr>
        <w:lastRenderedPageBreak/>
        <w:t>UPTD PPA Makassar exemplifies an integrated approach to addressing policy matters by consolidating efforts to settle violent crime incidents. Its collaboration with university-based task teams to combat sexual violence constitutes an innovative strategy for addressing possible issues proactively.</w:t>
      </w:r>
    </w:p>
    <w:p w14:paraId="594E83B5" w14:textId="77777777" w:rsidR="00152F42" w:rsidRPr="001139AE" w:rsidRDefault="00BA1FB9" w:rsidP="001139AE">
      <w:pPr>
        <w:pStyle w:val="NormalWeb"/>
        <w:spacing w:before="0" w:beforeAutospacing="0" w:after="0" w:afterAutospacing="0" w:line="480" w:lineRule="auto"/>
        <w:ind w:firstLine="720"/>
        <w:jc w:val="both"/>
        <w:rPr>
          <w:sz w:val="22"/>
          <w:szCs w:val="22"/>
        </w:rPr>
      </w:pPr>
      <w:r w:rsidRPr="001139AE">
        <w:rPr>
          <w:sz w:val="22"/>
          <w:szCs w:val="22"/>
        </w:rPr>
        <w:t xml:space="preserve">Therefore, by combining policy capacity, policy legitimacy, and inter-organizational collaboration, this interconnected approach provides a strong foundation to address complex social </w:t>
      </w:r>
      <w:r w:rsidRPr="001139AE">
        <w:rPr>
          <w:sz w:val="22"/>
          <w:szCs w:val="22"/>
        </w:rPr>
        <w:t> </w:t>
      </w:r>
      <w:r w:rsidRPr="001139AE">
        <w:rPr>
          <w:sz w:val="22"/>
          <w:szCs w:val="22"/>
        </w:rPr>
        <w:t>issues such as violence against women and children. It shows how theor</w:t>
      </w:r>
      <w:r w:rsidR="00152F42" w:rsidRPr="001139AE">
        <w:rPr>
          <w:sz w:val="22"/>
          <w:szCs w:val="22"/>
        </w:rPr>
        <w:t xml:space="preserve">etical </w:t>
      </w:r>
      <w:r w:rsidRPr="001139AE">
        <w:rPr>
          <w:sz w:val="22"/>
          <w:szCs w:val="22"/>
        </w:rPr>
        <w:t> </w:t>
      </w:r>
      <w:r w:rsidR="00152F42" w:rsidRPr="001139AE">
        <w:rPr>
          <w:sz w:val="22"/>
          <w:szCs w:val="22"/>
        </w:rPr>
        <w:t>concepts of policy capacity</w:t>
      </w:r>
      <w:r w:rsidRPr="001139AE">
        <w:rPr>
          <w:sz w:val="22"/>
          <w:szCs w:val="22"/>
        </w:rPr>
        <w:t xml:space="preserve"> are expressed in actions that happen on the ground in communities, with the potential for interventions to succeed with greater reach and acceptability.</w:t>
      </w:r>
    </w:p>
    <w:p w14:paraId="58ABA459" w14:textId="403CD1ED" w:rsidR="00152F42" w:rsidRPr="001139AE" w:rsidRDefault="00FE4A2D" w:rsidP="001139AE">
      <w:pPr>
        <w:pStyle w:val="NormalWeb"/>
        <w:spacing w:before="0" w:beforeAutospacing="0" w:after="0" w:afterAutospacing="0" w:line="480" w:lineRule="auto"/>
        <w:ind w:firstLine="720"/>
        <w:jc w:val="both"/>
        <w:rPr>
          <w:sz w:val="22"/>
          <w:szCs w:val="22"/>
        </w:rPr>
      </w:pPr>
      <w:r w:rsidRPr="001139AE">
        <w:rPr>
          <w:sz w:val="22"/>
          <w:szCs w:val="22"/>
        </w:rPr>
        <w:t xml:space="preserve">The success of the </w:t>
      </w:r>
      <w:proofErr w:type="spellStart"/>
      <w:r w:rsidRPr="001139AE">
        <w:rPr>
          <w:sz w:val="22"/>
          <w:szCs w:val="22"/>
        </w:rPr>
        <w:t>Pattingaloang</w:t>
      </w:r>
      <w:proofErr w:type="spellEnd"/>
      <w:r w:rsidRPr="001139AE">
        <w:rPr>
          <w:sz w:val="22"/>
          <w:szCs w:val="22"/>
        </w:rPr>
        <w:t xml:space="preserve"> community-based initiative</w:t>
      </w:r>
      <w:r w:rsidR="009E1FC0" w:rsidRPr="001139AE">
        <w:rPr>
          <w:sz w:val="22"/>
          <w:szCs w:val="22"/>
        </w:rPr>
        <w:t xml:space="preserve"> shows strong commitment among stakeholders in Makassar City, aimed at assisting women and children</w:t>
      </w:r>
      <w:r w:rsidR="00152F42" w:rsidRPr="001139AE">
        <w:rPr>
          <w:sz w:val="22"/>
          <w:szCs w:val="22"/>
        </w:rPr>
        <w:t>.</w:t>
      </w:r>
      <w:r w:rsidR="009E1FC0" w:rsidRPr="001139AE">
        <w:rPr>
          <w:sz w:val="22"/>
          <w:szCs w:val="22"/>
        </w:rPr>
        <w:t xml:space="preserve"> A cooperative strategy for public service delivery via multi-actor collaboration involving governmental bodies, non-governmental institutions, and the business sector.</w:t>
      </w:r>
    </w:p>
    <w:p w14:paraId="2F444DCE" w14:textId="7DB18602" w:rsidR="00152F42" w:rsidRPr="001139AE" w:rsidRDefault="00152F42" w:rsidP="001139AE">
      <w:pPr>
        <w:pStyle w:val="NormalWeb"/>
        <w:spacing w:before="0" w:beforeAutospacing="0" w:after="0" w:afterAutospacing="0" w:line="480" w:lineRule="auto"/>
        <w:ind w:firstLine="720"/>
        <w:jc w:val="both"/>
        <w:rPr>
          <w:sz w:val="22"/>
          <w:szCs w:val="22"/>
        </w:rPr>
      </w:pPr>
      <w:r w:rsidRPr="001139AE">
        <w:rPr>
          <w:sz w:val="22"/>
          <w:szCs w:val="22"/>
        </w:rPr>
        <w:t xml:space="preserve">This cooperation is supported by the partnership of the </w:t>
      </w:r>
      <w:proofErr w:type="spellStart"/>
      <w:r w:rsidRPr="001139AE">
        <w:rPr>
          <w:sz w:val="22"/>
          <w:szCs w:val="22"/>
        </w:rPr>
        <w:t>Pattingaloang</w:t>
      </w:r>
      <w:proofErr w:type="spellEnd"/>
      <w:r w:rsidRPr="001139AE">
        <w:rPr>
          <w:sz w:val="22"/>
          <w:szCs w:val="22"/>
        </w:rPr>
        <w:t xml:space="preserve"> community-based shelter, the DP3A Agency, and UPTD PPA, which implement an integrated program to protect women and children</w:t>
      </w:r>
      <w:r w:rsidRPr="001139AE">
        <w:rPr>
          <w:sz w:val="22"/>
          <w:szCs w:val="22"/>
        </w:rPr>
        <w:t> </w:t>
      </w:r>
      <w:r w:rsidRPr="001139AE">
        <w:rPr>
          <w:sz w:val="22"/>
          <w:szCs w:val="22"/>
        </w:rPr>
        <w:t xml:space="preserve"> in Makassar. The collaboration also involves private sector stakeholders like Pertamina and BTN Bank and NGOs such as the Legal Aid Institute of Indonesian Women’s Association for Justice (LBH APIK), </w:t>
      </w:r>
      <w:proofErr w:type="spellStart"/>
      <w:r w:rsidRPr="001139AE">
        <w:rPr>
          <w:sz w:val="22"/>
          <w:szCs w:val="22"/>
        </w:rPr>
        <w:t>Pabatta</w:t>
      </w:r>
      <w:proofErr w:type="spellEnd"/>
      <w:r w:rsidRPr="001139AE">
        <w:rPr>
          <w:sz w:val="22"/>
          <w:szCs w:val="22"/>
        </w:rPr>
        <w:t xml:space="preserve"> Ummi Foundation, and the Foundation</w:t>
      </w:r>
      <w:r w:rsidRPr="001139AE">
        <w:rPr>
          <w:sz w:val="22"/>
          <w:szCs w:val="22"/>
        </w:rPr>
        <w:t> </w:t>
      </w:r>
      <w:r w:rsidR="00585471" w:rsidRPr="001139AE">
        <w:rPr>
          <w:sz w:val="22"/>
          <w:szCs w:val="22"/>
        </w:rPr>
        <w:t xml:space="preserve"> for </w:t>
      </w:r>
      <w:r w:rsidRPr="001139AE">
        <w:rPr>
          <w:sz w:val="22"/>
          <w:szCs w:val="22"/>
        </w:rPr>
        <w:t>Community Empowerment Study (YKPM). Civil society organizations were critical and represented the women’s and children</w:t>
      </w:r>
      <w:r w:rsidR="009E1FC0" w:rsidRPr="001139AE">
        <w:rPr>
          <w:sz w:val="22"/>
          <w:szCs w:val="22"/>
        </w:rPr>
        <w:t xml:space="preserve">'s </w:t>
      </w:r>
      <w:r w:rsidRPr="001139AE">
        <w:rPr>
          <w:sz w:val="22"/>
          <w:szCs w:val="22"/>
        </w:rPr>
        <w:t> </w:t>
      </w:r>
      <w:r w:rsidRPr="001139AE">
        <w:rPr>
          <w:sz w:val="22"/>
          <w:szCs w:val="22"/>
        </w:rPr>
        <w:t xml:space="preserve">protection policies in the cities. Informant N addresses the application of stakeholder </w:t>
      </w:r>
      <w:r w:rsidRPr="001139AE">
        <w:rPr>
          <w:sz w:val="22"/>
          <w:szCs w:val="22"/>
        </w:rPr>
        <w:t> </w:t>
      </w:r>
      <w:r w:rsidRPr="001139AE">
        <w:rPr>
          <w:sz w:val="22"/>
          <w:szCs w:val="22"/>
        </w:rPr>
        <w:t>collaboration:</w:t>
      </w:r>
    </w:p>
    <w:p w14:paraId="053B38F2" w14:textId="42D75ED1" w:rsidR="008C6C91" w:rsidRPr="001139AE" w:rsidRDefault="004B4745" w:rsidP="001139AE">
      <w:pPr>
        <w:pStyle w:val="NormalWeb"/>
        <w:spacing w:before="0" w:beforeAutospacing="0" w:after="0" w:afterAutospacing="0"/>
        <w:ind w:left="567" w:right="521"/>
        <w:jc w:val="both"/>
        <w:rPr>
          <w:i/>
          <w:sz w:val="22"/>
          <w:szCs w:val="22"/>
        </w:rPr>
      </w:pPr>
      <w:r w:rsidRPr="001139AE">
        <w:rPr>
          <w:i/>
          <w:sz w:val="22"/>
          <w:szCs w:val="22"/>
        </w:rPr>
        <w:t>"</w:t>
      </w:r>
      <w:r w:rsidR="00152F42" w:rsidRPr="001139AE">
        <w:rPr>
          <w:i/>
          <w:sz w:val="22"/>
          <w:szCs w:val="22"/>
        </w:rPr>
        <w:t xml:space="preserve"> We understand that shelters can’t just do things</w:t>
      </w:r>
      <w:r w:rsidR="000A6BFC" w:rsidRPr="001139AE">
        <w:rPr>
          <w:i/>
          <w:sz w:val="22"/>
          <w:szCs w:val="22"/>
        </w:rPr>
        <w:t xml:space="preserve"> alone</w:t>
      </w:r>
      <w:r w:rsidR="00152F42" w:rsidRPr="001139AE">
        <w:rPr>
          <w:i/>
          <w:sz w:val="22"/>
          <w:szCs w:val="22"/>
        </w:rPr>
        <w:t xml:space="preserve">. Through active partnerships with relevant government agencies, other community-based shelters, and private institutions, we can offer survivors a spectrum of services, such as legal assistance, counseling, and economic empowerment. This collaborative </w:t>
      </w:r>
      <w:r w:rsidR="009E1FC0" w:rsidRPr="001139AE">
        <w:rPr>
          <w:i/>
          <w:sz w:val="22"/>
          <w:szCs w:val="22"/>
        </w:rPr>
        <w:t>approach</w:t>
      </w:r>
      <w:r w:rsidR="00152F42" w:rsidRPr="001139AE">
        <w:rPr>
          <w:i/>
          <w:sz w:val="22"/>
          <w:szCs w:val="22"/>
        </w:rPr>
        <w:t xml:space="preserve"> </w:t>
      </w:r>
      <w:r w:rsidR="00152F42" w:rsidRPr="001139AE">
        <w:rPr>
          <w:i/>
          <w:sz w:val="22"/>
          <w:szCs w:val="22"/>
        </w:rPr>
        <w:t> </w:t>
      </w:r>
      <w:r w:rsidR="009E1FC0" w:rsidRPr="001139AE">
        <w:rPr>
          <w:i/>
          <w:sz w:val="22"/>
          <w:szCs w:val="22"/>
        </w:rPr>
        <w:t>provides</w:t>
      </w:r>
      <w:r w:rsidR="00152F42" w:rsidRPr="001139AE">
        <w:rPr>
          <w:i/>
          <w:sz w:val="22"/>
          <w:szCs w:val="22"/>
        </w:rPr>
        <w:t xml:space="preserve"> the best protection and support</w:t>
      </w:r>
      <w:r w:rsidR="00585471" w:rsidRPr="001139AE">
        <w:rPr>
          <w:i/>
          <w:sz w:val="22"/>
          <w:szCs w:val="22"/>
        </w:rPr>
        <w:t>,</w:t>
      </w:r>
      <w:r w:rsidR="00152F42" w:rsidRPr="001139AE">
        <w:rPr>
          <w:i/>
          <w:sz w:val="22"/>
          <w:szCs w:val="22"/>
        </w:rPr>
        <w:t xml:space="preserve"> </w:t>
      </w:r>
      <w:r w:rsidR="009E1FC0" w:rsidRPr="001139AE">
        <w:rPr>
          <w:i/>
          <w:sz w:val="22"/>
          <w:szCs w:val="22"/>
        </w:rPr>
        <w:t>enable</w:t>
      </w:r>
      <w:r w:rsidR="00152F42" w:rsidRPr="001139AE">
        <w:rPr>
          <w:i/>
          <w:sz w:val="22"/>
          <w:szCs w:val="22"/>
        </w:rPr>
        <w:t xml:space="preserve"> survivors to leave violence and </w:t>
      </w:r>
      <w:r w:rsidR="009E1FC0" w:rsidRPr="001139AE">
        <w:rPr>
          <w:i/>
          <w:sz w:val="22"/>
          <w:szCs w:val="22"/>
        </w:rPr>
        <w:t>begin</w:t>
      </w:r>
      <w:r w:rsidR="00152F42" w:rsidRPr="001139AE">
        <w:rPr>
          <w:i/>
          <w:sz w:val="22"/>
          <w:szCs w:val="22"/>
        </w:rPr>
        <w:t xml:space="preserve"> their recovery process</w:t>
      </w:r>
      <w:r w:rsidRPr="001139AE">
        <w:rPr>
          <w:i/>
          <w:sz w:val="22"/>
          <w:szCs w:val="22"/>
        </w:rPr>
        <w:t>."</w:t>
      </w:r>
    </w:p>
    <w:p w14:paraId="14343B80" w14:textId="77777777" w:rsidR="00CF74B7" w:rsidRPr="001139AE" w:rsidRDefault="00CF74B7" w:rsidP="001139AE">
      <w:pPr>
        <w:spacing w:after="0" w:line="480" w:lineRule="auto"/>
        <w:ind w:firstLine="567"/>
        <w:jc w:val="both"/>
        <w:rPr>
          <w:rFonts w:ascii="Times New Roman" w:hAnsi="Times New Roman" w:cs="Times New Roman"/>
          <w:color w:val="000000"/>
          <w:lang w:val="en-US"/>
        </w:rPr>
      </w:pPr>
    </w:p>
    <w:p w14:paraId="6B0650D2" w14:textId="44DB93E9" w:rsidR="00466986" w:rsidRPr="001139AE" w:rsidRDefault="00805335" w:rsidP="001139AE">
      <w:pPr>
        <w:spacing w:after="0" w:line="480" w:lineRule="auto"/>
        <w:ind w:firstLine="567"/>
        <w:jc w:val="both"/>
        <w:rPr>
          <w:rFonts w:ascii="Times New Roman" w:hAnsi="Times New Roman" w:cs="Times New Roman"/>
          <w:color w:val="000000"/>
          <w:lang w:val="en-US"/>
        </w:rPr>
      </w:pPr>
      <w:r w:rsidRPr="001139AE">
        <w:rPr>
          <w:rFonts w:ascii="Times New Roman" w:hAnsi="Times New Roman" w:cs="Times New Roman"/>
          <w:color w:val="000000"/>
          <w:lang w:val="en-US"/>
        </w:rPr>
        <w:t xml:space="preserve">The success of the collaboration relies on effective communication between the diverse stakeholders despite their varying interests. This multi-faceted approach that is focused on victim protection and community welfare is carried out in </w:t>
      </w:r>
      <w:proofErr w:type="spellStart"/>
      <w:r w:rsidRPr="001139AE">
        <w:rPr>
          <w:rFonts w:ascii="Times New Roman" w:hAnsi="Times New Roman" w:cs="Times New Roman"/>
          <w:color w:val="000000"/>
          <w:lang w:val="en-US"/>
        </w:rPr>
        <w:t>Pattingalloang</w:t>
      </w:r>
      <w:proofErr w:type="spellEnd"/>
      <w:r w:rsidRPr="001139AE">
        <w:rPr>
          <w:rFonts w:ascii="Times New Roman" w:hAnsi="Times New Roman" w:cs="Times New Roman"/>
          <w:color w:val="000000"/>
          <w:lang w:val="en-US"/>
        </w:rPr>
        <w:t xml:space="preserve"> Village.</w:t>
      </w:r>
      <w:r w:rsidR="004B4745" w:rsidRPr="001139AE">
        <w:rPr>
          <w:rFonts w:ascii="Times New Roman" w:hAnsi="Times New Roman" w:cs="Times New Roman"/>
          <w:color w:val="000000"/>
          <w:lang w:val="en-US"/>
        </w:rPr>
        <w:t xml:space="preserve"> The partnership between the </w:t>
      </w:r>
      <w:proofErr w:type="spellStart"/>
      <w:r w:rsidR="004B4745" w:rsidRPr="001139AE">
        <w:rPr>
          <w:rFonts w:ascii="Times New Roman" w:hAnsi="Times New Roman" w:cs="Times New Roman"/>
          <w:color w:val="000000"/>
          <w:lang w:val="en-US"/>
        </w:rPr>
        <w:t>Pattingaloang</w:t>
      </w:r>
      <w:proofErr w:type="spellEnd"/>
      <w:r w:rsidR="004B4745" w:rsidRPr="001139AE">
        <w:rPr>
          <w:rFonts w:ascii="Times New Roman" w:hAnsi="Times New Roman" w:cs="Times New Roman"/>
          <w:color w:val="000000"/>
          <w:lang w:val="en-US"/>
        </w:rPr>
        <w:t xml:space="preserve"> Shelter and the Municipal Agency DP3A further strengthens advocacy efforts for children’s protection and empowerment at the community level.</w:t>
      </w:r>
      <w:r w:rsidRPr="001139AE">
        <w:rPr>
          <w:rFonts w:ascii="Times New Roman" w:hAnsi="Times New Roman" w:cs="Times New Roman"/>
          <w:color w:val="000000"/>
          <w:lang w:val="en-US"/>
        </w:rPr>
        <w:t xml:space="preserve"> </w:t>
      </w:r>
      <w:r w:rsidR="00300F8E" w:rsidRPr="001139AE">
        <w:rPr>
          <w:rFonts w:ascii="Times New Roman" w:hAnsi="Times New Roman" w:cs="Times New Roman"/>
          <w:color w:val="000000"/>
          <w:lang w:val="en-US"/>
        </w:rPr>
        <w:t xml:space="preserve">At the village level, the </w:t>
      </w:r>
      <w:proofErr w:type="spellStart"/>
      <w:r w:rsidR="00300F8E" w:rsidRPr="001139AE">
        <w:rPr>
          <w:rFonts w:ascii="Times New Roman" w:hAnsi="Times New Roman" w:cs="Times New Roman"/>
          <w:color w:val="000000"/>
          <w:lang w:val="en-US"/>
        </w:rPr>
        <w:t>Pattingalloan</w:t>
      </w:r>
      <w:proofErr w:type="spellEnd"/>
      <w:r w:rsidR="00300F8E" w:rsidRPr="001139AE">
        <w:rPr>
          <w:rFonts w:ascii="Times New Roman" w:hAnsi="Times New Roman" w:cs="Times New Roman"/>
          <w:color w:val="000000"/>
          <w:lang w:val="en-US"/>
        </w:rPr>
        <w:t xml:space="preserve"> </w:t>
      </w:r>
      <w:r w:rsidR="00300F8E" w:rsidRPr="001139AE">
        <w:rPr>
          <w:rFonts w:ascii="Times New Roman" w:hAnsi="Times New Roman" w:cs="Times New Roman"/>
          <w:color w:val="000000"/>
          <w:lang w:val="en-US"/>
        </w:rPr>
        <w:lastRenderedPageBreak/>
        <w:t xml:space="preserve">community-based shelter has managed to collaborate with non-governmental actors and private sectors such as: Pertamina, BTN Bank, and several NGOs such as the Legal Aid Institute of Indonesian Women Association for Justice (LBH APIK), </w:t>
      </w:r>
      <w:proofErr w:type="spellStart"/>
      <w:r w:rsidR="00300F8E" w:rsidRPr="001139AE">
        <w:rPr>
          <w:rFonts w:ascii="Times New Roman" w:hAnsi="Times New Roman" w:cs="Times New Roman"/>
          <w:color w:val="000000"/>
          <w:lang w:val="en-US"/>
        </w:rPr>
        <w:t>Pabbata</w:t>
      </w:r>
      <w:proofErr w:type="spellEnd"/>
      <w:r w:rsidR="00300F8E" w:rsidRPr="001139AE">
        <w:rPr>
          <w:rFonts w:ascii="Times New Roman" w:hAnsi="Times New Roman" w:cs="Times New Roman"/>
          <w:color w:val="000000"/>
          <w:lang w:val="en-US"/>
        </w:rPr>
        <w:t xml:space="preserve"> Ummi Foundation (YAPTA-U) or the foundation for Study of Community </w:t>
      </w:r>
      <w:r w:rsidR="00492E8C" w:rsidRPr="001139AE">
        <w:rPr>
          <w:rFonts w:ascii="Times New Roman" w:hAnsi="Times New Roman" w:cs="Times New Roman"/>
          <w:color w:val="000000"/>
          <w:lang w:val="en-US"/>
        </w:rPr>
        <w:t>Empowerment (</w:t>
      </w:r>
      <w:r w:rsidR="00300F8E" w:rsidRPr="001139AE">
        <w:rPr>
          <w:rFonts w:ascii="Times New Roman" w:hAnsi="Times New Roman" w:cs="Times New Roman"/>
          <w:color w:val="000000"/>
          <w:lang w:val="en-US"/>
        </w:rPr>
        <w:t>YKPM). They are civil society-based organizations advocating women and children protection policies in Makassar City. Multi-actor collaboration leads to synergetic efforts between public and private sectors to provide qualitative public services.</w:t>
      </w:r>
    </w:p>
    <w:p w14:paraId="3BA8F49D" w14:textId="77777777" w:rsidR="00492E8C" w:rsidRPr="001139AE" w:rsidRDefault="00492E8C" w:rsidP="001139AE">
      <w:pPr>
        <w:pStyle w:val="NormalWeb"/>
        <w:spacing w:before="0" w:beforeAutospacing="0" w:after="0" w:afterAutospacing="0" w:line="480" w:lineRule="auto"/>
        <w:ind w:firstLine="567"/>
        <w:jc w:val="both"/>
        <w:rPr>
          <w:sz w:val="22"/>
          <w:szCs w:val="22"/>
        </w:rPr>
      </w:pPr>
      <w:r w:rsidRPr="001139AE">
        <w:rPr>
          <w:sz w:val="22"/>
          <w:szCs w:val="22"/>
        </w:rPr>
        <w:t xml:space="preserve">The collaboration is between a community-based shelter, the DP3A Agency, and UPTD PPA, which runs an integrated women and children protection program in Makassar City. Although they expressed different interests, communication among government bodies, community shelter managers, private sector players, and NGOs is critical to making things work. This collaboration is about protecting victims and community welfare in </w:t>
      </w:r>
      <w:proofErr w:type="spellStart"/>
      <w:r w:rsidRPr="001139AE">
        <w:rPr>
          <w:sz w:val="22"/>
          <w:szCs w:val="22"/>
        </w:rPr>
        <w:t>Pattingalloan</w:t>
      </w:r>
      <w:proofErr w:type="spellEnd"/>
      <w:r w:rsidRPr="001139AE">
        <w:rPr>
          <w:sz w:val="22"/>
          <w:szCs w:val="22"/>
        </w:rPr>
        <w:t xml:space="preserve"> Village. Furthermore, </w:t>
      </w:r>
      <w:proofErr w:type="spellStart"/>
      <w:r w:rsidRPr="001139AE">
        <w:rPr>
          <w:sz w:val="22"/>
          <w:szCs w:val="22"/>
        </w:rPr>
        <w:t>Pattingalloan</w:t>
      </w:r>
      <w:proofErr w:type="spellEnd"/>
      <w:r w:rsidRPr="001139AE">
        <w:rPr>
          <w:sz w:val="22"/>
          <w:szCs w:val="22"/>
        </w:rPr>
        <w:t xml:space="preserve"> Shelter collaborates with the Municipal Agency of Women Empowerment and Child Protection to strongly advocate for the empowerment and protection of children at community levels.</w:t>
      </w:r>
    </w:p>
    <w:p w14:paraId="54BCC2E3" w14:textId="0411D870" w:rsidR="00C05491" w:rsidRPr="001139AE" w:rsidRDefault="00300F8E" w:rsidP="001139AE">
      <w:pPr>
        <w:pStyle w:val="NormalWeb"/>
        <w:spacing w:before="0" w:beforeAutospacing="0" w:after="0" w:afterAutospacing="0" w:line="480" w:lineRule="auto"/>
        <w:ind w:firstLine="567"/>
        <w:rPr>
          <w:sz w:val="22"/>
          <w:szCs w:val="22"/>
        </w:rPr>
      </w:pPr>
      <w:r w:rsidRPr="001139AE">
        <w:rPr>
          <w:color w:val="000000"/>
          <w:sz w:val="22"/>
          <w:szCs w:val="22"/>
        </w:rPr>
        <w:t xml:space="preserve">The political stakes are pretty high in the successful implementation of Makassar City's DP3A, UPTD PPA, and </w:t>
      </w:r>
      <w:proofErr w:type="spellStart"/>
      <w:r w:rsidRPr="001139AE">
        <w:rPr>
          <w:color w:val="000000"/>
          <w:sz w:val="22"/>
          <w:szCs w:val="22"/>
        </w:rPr>
        <w:t>Pattingalloan</w:t>
      </w:r>
      <w:proofErr w:type="spellEnd"/>
      <w:r w:rsidRPr="001139AE">
        <w:rPr>
          <w:color w:val="000000"/>
          <w:sz w:val="22"/>
          <w:szCs w:val="22"/>
        </w:rPr>
        <w:t xml:space="preserve"> </w:t>
      </w:r>
      <w:r w:rsidR="005E6FAD" w:rsidRPr="001139AE">
        <w:rPr>
          <w:color w:val="000000"/>
          <w:sz w:val="22"/>
          <w:szCs w:val="22"/>
        </w:rPr>
        <w:t>C</w:t>
      </w:r>
      <w:r w:rsidRPr="001139AE">
        <w:rPr>
          <w:color w:val="000000"/>
          <w:sz w:val="22"/>
          <w:szCs w:val="22"/>
        </w:rPr>
        <w:t xml:space="preserve">ommunity-based Shelter—which presented similarity with what Wu et al. (2015) refer to as policy capacity theory. (2018). They do so by crystallizing public and political support, exercising cooperation, and conferring political legitimacy. (AS), as the Head of DP3A Agency, explained that his agency already had a solid legal basis to conduct protection programs at national and regional levels, which makes all of this program justifiable and can help to build partnerships with other stakeholders. Such a collaboration will strengthen public and political commitment to safeguard women and children in Makassar. AS </w:t>
      </w:r>
      <w:proofErr w:type="gramStart"/>
      <w:r w:rsidRPr="001139AE">
        <w:rPr>
          <w:color w:val="000000"/>
          <w:sz w:val="22"/>
          <w:szCs w:val="22"/>
        </w:rPr>
        <w:t>stated</w:t>
      </w:r>
      <w:proofErr w:type="gramEnd"/>
      <w:r w:rsidRPr="001139AE">
        <w:rPr>
          <w:color w:val="000000"/>
          <w:sz w:val="22"/>
          <w:szCs w:val="22"/>
        </w:rPr>
        <w:t xml:space="preserve"> that:</w:t>
      </w:r>
      <w:r w:rsidR="00A26919" w:rsidRPr="001139AE">
        <w:rPr>
          <w:color w:val="000000"/>
          <w:sz w:val="22"/>
          <w:szCs w:val="22"/>
        </w:rPr>
        <w:t xml:space="preserve"> </w:t>
      </w:r>
    </w:p>
    <w:p w14:paraId="272B8CEF" w14:textId="0F3E5069" w:rsidR="005E6FAD" w:rsidRPr="001139AE" w:rsidRDefault="00F712FF" w:rsidP="001139AE">
      <w:pPr>
        <w:pStyle w:val="NormalWeb"/>
        <w:spacing w:before="0" w:beforeAutospacing="0" w:after="0" w:afterAutospacing="0"/>
        <w:ind w:left="567" w:right="662"/>
        <w:jc w:val="both"/>
        <w:rPr>
          <w:sz w:val="22"/>
          <w:szCs w:val="22"/>
        </w:rPr>
      </w:pPr>
      <w:r w:rsidRPr="001139AE">
        <w:rPr>
          <w:i/>
          <w:sz w:val="22"/>
          <w:szCs w:val="22"/>
        </w:rPr>
        <w:t>"</w:t>
      </w:r>
      <w:r w:rsidR="005E6FAD" w:rsidRPr="001139AE">
        <w:rPr>
          <w:i/>
          <w:sz w:val="22"/>
          <w:szCs w:val="22"/>
        </w:rPr>
        <w:t xml:space="preserve">Strong legal frameworks support our protection policies and programs. At the national level, we operate beneath our Domestic Violence Elimination Act, Child Protection Act, and Human Trafficking Criminal </w:t>
      </w:r>
      <w:r w:rsidR="005E6FAD" w:rsidRPr="001139AE">
        <w:rPr>
          <w:i/>
          <w:sz w:val="22"/>
          <w:szCs w:val="22"/>
        </w:rPr>
        <w:t> </w:t>
      </w:r>
      <w:r w:rsidR="005E6FAD" w:rsidRPr="001139AE">
        <w:rPr>
          <w:i/>
          <w:sz w:val="22"/>
          <w:szCs w:val="22"/>
        </w:rPr>
        <w:t>Act. At the same time, we are governed by regional regulations at the regional level that protect</w:t>
      </w:r>
      <w:r w:rsidR="005E6FAD" w:rsidRPr="001139AE">
        <w:rPr>
          <w:i/>
          <w:sz w:val="22"/>
          <w:szCs w:val="22"/>
        </w:rPr>
        <w:t> </w:t>
      </w:r>
      <w:r w:rsidR="005E6FAD" w:rsidRPr="001139AE">
        <w:rPr>
          <w:i/>
          <w:sz w:val="22"/>
          <w:szCs w:val="22"/>
        </w:rPr>
        <w:t xml:space="preserve"> women and children. This is key to our working with a wide range of stakeholders. Many have emphasized a common legal background for better coordination and cooperation. Case management processes, for instance, are done much more efficiently with law </w:t>
      </w:r>
      <w:r w:rsidR="005E6FAD" w:rsidRPr="001139AE">
        <w:rPr>
          <w:i/>
          <w:sz w:val="22"/>
          <w:szCs w:val="22"/>
        </w:rPr>
        <w:t> </w:t>
      </w:r>
      <w:r w:rsidR="005E6FAD" w:rsidRPr="001139AE">
        <w:rPr>
          <w:i/>
          <w:sz w:val="22"/>
          <w:szCs w:val="22"/>
        </w:rPr>
        <w:t>enforcement agencies and prosecution offices because legal parameters are well defined"</w:t>
      </w:r>
    </w:p>
    <w:p w14:paraId="248D23AC" w14:textId="77777777" w:rsidR="00CF74B7" w:rsidRPr="001139AE" w:rsidRDefault="00CF74B7" w:rsidP="001139AE">
      <w:pPr>
        <w:pStyle w:val="NormalWeb"/>
        <w:spacing w:before="0" w:beforeAutospacing="0" w:after="0" w:afterAutospacing="0" w:line="480" w:lineRule="auto"/>
        <w:jc w:val="both"/>
        <w:rPr>
          <w:sz w:val="22"/>
          <w:szCs w:val="22"/>
        </w:rPr>
      </w:pPr>
    </w:p>
    <w:p w14:paraId="6629DF35" w14:textId="38E8AB8A" w:rsidR="009D4BDE" w:rsidRPr="001139AE" w:rsidRDefault="008E07A7" w:rsidP="001139AE">
      <w:pPr>
        <w:pStyle w:val="NormalWeb"/>
        <w:spacing w:before="0" w:beforeAutospacing="0" w:after="0" w:afterAutospacing="0" w:line="480" w:lineRule="auto"/>
        <w:ind w:firstLine="567"/>
        <w:jc w:val="both"/>
        <w:rPr>
          <w:sz w:val="22"/>
          <w:szCs w:val="22"/>
        </w:rPr>
      </w:pPr>
      <w:r w:rsidRPr="001139AE">
        <w:rPr>
          <w:sz w:val="22"/>
          <w:szCs w:val="22"/>
        </w:rPr>
        <w:t>Collaborative initiatives in Makassar are essential for strengthening public a</w:t>
      </w:r>
      <w:r w:rsidR="00C63E5A" w:rsidRPr="001139AE">
        <w:rPr>
          <w:sz w:val="22"/>
          <w:szCs w:val="22"/>
        </w:rPr>
        <w:t>n</w:t>
      </w:r>
      <w:r w:rsidRPr="001139AE">
        <w:rPr>
          <w:sz w:val="22"/>
          <w:szCs w:val="22"/>
        </w:rPr>
        <w:t>d governmental commitments to</w:t>
      </w:r>
      <w:r w:rsidR="00C63E5A" w:rsidRPr="001139AE">
        <w:rPr>
          <w:sz w:val="22"/>
          <w:szCs w:val="22"/>
        </w:rPr>
        <w:t>ward</w:t>
      </w:r>
      <w:r w:rsidRPr="001139AE">
        <w:rPr>
          <w:sz w:val="22"/>
          <w:szCs w:val="22"/>
        </w:rPr>
        <w:t xml:space="preserve"> GBV prevention. They aim to provide a more cohesive solution</w:t>
      </w:r>
      <w:r w:rsidR="00C63E5A" w:rsidRPr="001139AE">
        <w:rPr>
          <w:sz w:val="22"/>
          <w:szCs w:val="22"/>
        </w:rPr>
        <w:t xml:space="preserve"> for protecting </w:t>
      </w:r>
      <w:r w:rsidR="00C63E5A" w:rsidRPr="001139AE">
        <w:rPr>
          <w:sz w:val="22"/>
          <w:szCs w:val="22"/>
        </w:rPr>
        <w:lastRenderedPageBreak/>
        <w:t xml:space="preserve">and supporting GBV victims, leveraging the strengths of diverse stakeholders and their joint efforts in a coordinated approach at both institutional and interpersonal levels. This line of thought follows the logic of policy </w:t>
      </w:r>
      <w:r w:rsidR="00616136" w:rsidRPr="001139AE">
        <w:rPr>
          <w:sz w:val="22"/>
          <w:szCs w:val="22"/>
        </w:rPr>
        <w:t xml:space="preserve">capacity, </w:t>
      </w:r>
      <w:r w:rsidR="00C63E5A" w:rsidRPr="001139AE">
        <w:rPr>
          <w:sz w:val="22"/>
          <w:szCs w:val="22"/>
        </w:rPr>
        <w:t>as Wu et al. (2018), underlined that this encourages political actors, community leaders, and civil society leaders to construct an enabling legal and social environment</w:t>
      </w:r>
      <w:r w:rsidR="00616136" w:rsidRPr="001139AE">
        <w:rPr>
          <w:sz w:val="22"/>
          <w:szCs w:val="22"/>
        </w:rPr>
        <w:t xml:space="preserve">. This is also related to a study of </w:t>
      </w:r>
      <w:proofErr w:type="spellStart"/>
      <w:r w:rsidR="00616136" w:rsidRPr="001139AE">
        <w:rPr>
          <w:sz w:val="22"/>
          <w:szCs w:val="22"/>
        </w:rPr>
        <w:t>Kesumaningsih</w:t>
      </w:r>
      <w:proofErr w:type="spellEnd"/>
      <w:r w:rsidR="00616136" w:rsidRPr="001139AE">
        <w:rPr>
          <w:sz w:val="22"/>
          <w:szCs w:val="22"/>
        </w:rPr>
        <w:t xml:space="preserve"> et al. (2023), who emphasize the importance of collaboration between local government and broad stakeholders, such as NGO, the private sector, and mass media, to prevent violen</w:t>
      </w:r>
      <w:r w:rsidR="00F5617B" w:rsidRPr="001139AE">
        <w:rPr>
          <w:sz w:val="22"/>
          <w:szCs w:val="22"/>
        </w:rPr>
        <w:t>ce</w:t>
      </w:r>
      <w:r w:rsidR="00616136" w:rsidRPr="001139AE">
        <w:rPr>
          <w:sz w:val="22"/>
          <w:szCs w:val="22"/>
        </w:rPr>
        <w:t xml:space="preserve"> against women in Indonesian urban contexts. </w:t>
      </w:r>
    </w:p>
    <w:p w14:paraId="75C249FC" w14:textId="42B13FC1" w:rsidR="00DE4F44" w:rsidRPr="001139AE" w:rsidRDefault="009D4BDE" w:rsidP="001139AE">
      <w:pPr>
        <w:pStyle w:val="NormalWeb"/>
        <w:spacing w:before="0" w:beforeAutospacing="0" w:after="0" w:afterAutospacing="0" w:line="480" w:lineRule="auto"/>
        <w:ind w:firstLine="567"/>
        <w:jc w:val="both"/>
        <w:rPr>
          <w:sz w:val="22"/>
          <w:szCs w:val="22"/>
        </w:rPr>
      </w:pPr>
      <w:r w:rsidRPr="001139AE">
        <w:rPr>
          <w:sz w:val="22"/>
          <w:szCs w:val="22"/>
        </w:rPr>
        <w:t xml:space="preserve">The focus on political capacity is very much </w:t>
      </w:r>
      <w:r w:rsidRPr="001139AE">
        <w:rPr>
          <w:sz w:val="22"/>
          <w:szCs w:val="22"/>
        </w:rPr>
        <w:t> </w:t>
      </w:r>
      <w:r w:rsidRPr="001139AE">
        <w:rPr>
          <w:sz w:val="22"/>
          <w:szCs w:val="22"/>
        </w:rPr>
        <w:t>in line with the policy capacity framework. It aligns with the study of Khan &amp; Hussain (2024)</w:t>
      </w:r>
      <w:r w:rsidR="00616136" w:rsidRPr="001139AE">
        <w:rPr>
          <w:sz w:val="22"/>
          <w:szCs w:val="22"/>
        </w:rPr>
        <w:t>,</w:t>
      </w:r>
      <w:r w:rsidRPr="001139AE">
        <w:rPr>
          <w:sz w:val="22"/>
          <w:szCs w:val="22"/>
        </w:rPr>
        <w:t xml:space="preserve"> </w:t>
      </w:r>
      <w:r w:rsidR="00616136" w:rsidRPr="001139AE">
        <w:rPr>
          <w:sz w:val="22"/>
          <w:szCs w:val="22"/>
        </w:rPr>
        <w:t>which</w:t>
      </w:r>
      <w:r w:rsidRPr="001139AE">
        <w:rPr>
          <w:sz w:val="22"/>
          <w:szCs w:val="22"/>
        </w:rPr>
        <w:t xml:space="preserve"> provides evidence about the importance of political capabilities, such as public engagement, as a countermeasure to countering undesirable </w:t>
      </w:r>
      <w:r w:rsidRPr="001139AE">
        <w:rPr>
          <w:sz w:val="22"/>
          <w:szCs w:val="22"/>
        </w:rPr>
        <w:t> </w:t>
      </w:r>
      <w:r w:rsidRPr="001139AE">
        <w:rPr>
          <w:sz w:val="22"/>
          <w:szCs w:val="22"/>
        </w:rPr>
        <w:t xml:space="preserve">policy resistance. In Makassar, it has meant building political capacity by creating robust </w:t>
      </w:r>
      <w:r w:rsidRPr="001139AE">
        <w:rPr>
          <w:sz w:val="22"/>
          <w:szCs w:val="22"/>
        </w:rPr>
        <w:t> </w:t>
      </w:r>
      <w:r w:rsidRPr="001139AE">
        <w:rPr>
          <w:sz w:val="22"/>
          <w:szCs w:val="22"/>
        </w:rPr>
        <w:t>legal frameworks and strategic partnerships with NGOs and the private sector. This improves</w:t>
      </w:r>
      <w:r w:rsidRPr="001139AE">
        <w:rPr>
          <w:sz w:val="22"/>
          <w:szCs w:val="22"/>
        </w:rPr>
        <w:t> </w:t>
      </w:r>
      <w:r w:rsidRPr="001139AE">
        <w:rPr>
          <w:sz w:val="22"/>
          <w:szCs w:val="22"/>
        </w:rPr>
        <w:t xml:space="preserve"> the government’s capacity to address socio-cultural impediments and bolster </w:t>
      </w:r>
      <w:r w:rsidR="00616136" w:rsidRPr="001139AE">
        <w:rPr>
          <w:sz w:val="22"/>
          <w:szCs w:val="22"/>
        </w:rPr>
        <w:t xml:space="preserve">the </w:t>
      </w:r>
      <w:r w:rsidRPr="001139AE">
        <w:rPr>
          <w:sz w:val="22"/>
          <w:szCs w:val="22"/>
        </w:rPr>
        <w:t>protection doctrine relevant to women and children.</w:t>
      </w:r>
    </w:p>
    <w:p w14:paraId="7206C1E0" w14:textId="77777777" w:rsidR="000A6BFC" w:rsidRPr="001139AE" w:rsidRDefault="000A6BFC" w:rsidP="001139AE">
      <w:pPr>
        <w:spacing w:after="0" w:line="480" w:lineRule="auto"/>
        <w:jc w:val="both"/>
        <w:rPr>
          <w:rFonts w:ascii="Times New Roman" w:hAnsi="Times New Roman" w:cs="Times New Roman"/>
          <w:b/>
          <w:bCs/>
          <w:color w:val="000000"/>
          <w:lang w:val="en-US"/>
        </w:rPr>
      </w:pPr>
    </w:p>
    <w:p w14:paraId="05DB4E48" w14:textId="73D94A5D" w:rsidR="00763153" w:rsidRPr="001139AE" w:rsidRDefault="00BB5C24" w:rsidP="001139AE">
      <w:pPr>
        <w:spacing w:after="0" w:line="480" w:lineRule="auto"/>
        <w:jc w:val="both"/>
        <w:rPr>
          <w:rFonts w:ascii="Times New Roman" w:hAnsi="Times New Roman" w:cs="Times New Roman"/>
          <w:color w:val="000000"/>
          <w:lang w:val="en-US"/>
        </w:rPr>
      </w:pPr>
      <w:r w:rsidRPr="001139AE">
        <w:rPr>
          <w:rFonts w:ascii="Times New Roman" w:hAnsi="Times New Roman" w:cs="Times New Roman"/>
          <w:b/>
          <w:bCs/>
          <w:color w:val="000000"/>
          <w:lang w:val="en-US"/>
        </w:rPr>
        <w:t>Conclusion</w:t>
      </w:r>
    </w:p>
    <w:p w14:paraId="08A2565F" w14:textId="1BF2901C" w:rsidR="00422AB2" w:rsidRPr="001139AE" w:rsidRDefault="00422AB2" w:rsidP="001139AE">
      <w:pPr>
        <w:pStyle w:val="NormalWeb"/>
        <w:spacing w:before="0" w:beforeAutospacing="0" w:after="0" w:afterAutospacing="0" w:line="480" w:lineRule="auto"/>
        <w:jc w:val="both"/>
        <w:rPr>
          <w:sz w:val="22"/>
          <w:szCs w:val="22"/>
        </w:rPr>
      </w:pPr>
      <w:r w:rsidRPr="001139AE">
        <w:rPr>
          <w:sz w:val="22"/>
          <w:szCs w:val="22"/>
        </w:rPr>
        <w:t>This study emphasizes the need</w:t>
      </w:r>
      <w:r w:rsidRPr="001139AE">
        <w:rPr>
          <w:sz w:val="22"/>
          <w:szCs w:val="22"/>
        </w:rPr>
        <w:t> </w:t>
      </w:r>
      <w:r w:rsidRPr="001139AE">
        <w:rPr>
          <w:sz w:val="22"/>
          <w:szCs w:val="22"/>
        </w:rPr>
        <w:t xml:space="preserve"> to improve policy for violence against women and children as an issue that must be resolved in the City of Makassar. Applying the three dimensions of the policy capacity framework — analytic, operational, and political — has provided a nuanced analysis of these challenges</w:t>
      </w:r>
      <w:r w:rsidRPr="001139AE">
        <w:rPr>
          <w:sz w:val="22"/>
          <w:szCs w:val="22"/>
        </w:rPr>
        <w:t> </w:t>
      </w:r>
      <w:r w:rsidRPr="001139AE">
        <w:rPr>
          <w:sz w:val="22"/>
          <w:szCs w:val="22"/>
        </w:rPr>
        <w:t xml:space="preserve"> and opportunities to strengthen the protective measures</w:t>
      </w:r>
      <w:r w:rsidR="002B2C12" w:rsidRPr="001139AE">
        <w:rPr>
          <w:color w:val="000000"/>
          <w:sz w:val="22"/>
          <w:szCs w:val="22"/>
        </w:rPr>
        <w:t>.</w:t>
      </w:r>
    </w:p>
    <w:p w14:paraId="6E7E2A9D" w14:textId="79096640" w:rsidR="00EA3774" w:rsidRPr="001139AE" w:rsidRDefault="00EA3774" w:rsidP="001139AE">
      <w:pPr>
        <w:pStyle w:val="NormalWeb"/>
        <w:spacing w:before="0" w:beforeAutospacing="0" w:after="0" w:afterAutospacing="0" w:line="480" w:lineRule="auto"/>
        <w:ind w:firstLine="567"/>
        <w:jc w:val="both"/>
        <w:rPr>
          <w:sz w:val="22"/>
          <w:szCs w:val="22"/>
        </w:rPr>
      </w:pPr>
      <w:r w:rsidRPr="001139AE">
        <w:rPr>
          <w:sz w:val="22"/>
          <w:szCs w:val="22"/>
        </w:rPr>
        <w:t xml:space="preserve">Our findings highlight a complex structural landscape of the policy capacity of </w:t>
      </w:r>
      <w:r w:rsidRPr="001139AE">
        <w:rPr>
          <w:sz w:val="22"/>
          <w:szCs w:val="22"/>
        </w:rPr>
        <w:t> </w:t>
      </w:r>
      <w:r w:rsidRPr="001139AE">
        <w:rPr>
          <w:sz w:val="22"/>
          <w:szCs w:val="22"/>
        </w:rPr>
        <w:t xml:space="preserve">the Makassar City Government in using social problems, especially those related to GBV. For example, the Municipal DP3A Agency, UPTD PPA, and the </w:t>
      </w:r>
      <w:proofErr w:type="spellStart"/>
      <w:r w:rsidRPr="001139AE">
        <w:rPr>
          <w:sz w:val="22"/>
          <w:szCs w:val="22"/>
        </w:rPr>
        <w:t>Pattingaloang</w:t>
      </w:r>
      <w:proofErr w:type="spellEnd"/>
      <w:r w:rsidRPr="001139AE">
        <w:rPr>
          <w:sz w:val="22"/>
          <w:szCs w:val="22"/>
        </w:rPr>
        <w:t xml:space="preserve"> community—based shelter in Makassar City can demonstrate good—quality data with high analytic capacity thanks to these systems to collect and analyze data. Yet their capacity to operate is constrained </w:t>
      </w:r>
      <w:r w:rsidRPr="001139AE">
        <w:rPr>
          <w:sz w:val="22"/>
          <w:szCs w:val="22"/>
        </w:rPr>
        <w:t> </w:t>
      </w:r>
      <w:r w:rsidRPr="001139AE">
        <w:rPr>
          <w:sz w:val="22"/>
          <w:szCs w:val="22"/>
        </w:rPr>
        <w:t xml:space="preserve">by budgets and resources. However, strategic collaborations with the private sector and some non-government organizations have effectively bridged these </w:t>
      </w:r>
      <w:r w:rsidRPr="001139AE">
        <w:rPr>
          <w:sz w:val="22"/>
          <w:szCs w:val="22"/>
        </w:rPr>
        <w:t> </w:t>
      </w:r>
      <w:r w:rsidRPr="001139AE">
        <w:rPr>
          <w:sz w:val="22"/>
          <w:szCs w:val="22"/>
        </w:rPr>
        <w:t>gaps, highlighting the critical role of multistakeholder interactions.</w:t>
      </w:r>
    </w:p>
    <w:p w14:paraId="7935C33D" w14:textId="175AD693" w:rsidR="00EA3774" w:rsidRPr="001139AE" w:rsidRDefault="00EA3774" w:rsidP="001139AE">
      <w:pPr>
        <w:pStyle w:val="NormalWeb"/>
        <w:spacing w:before="0" w:beforeAutospacing="0" w:after="0" w:afterAutospacing="0" w:line="480" w:lineRule="auto"/>
        <w:ind w:firstLine="567"/>
        <w:jc w:val="both"/>
        <w:rPr>
          <w:sz w:val="22"/>
          <w:szCs w:val="22"/>
        </w:rPr>
      </w:pPr>
      <w:r w:rsidRPr="001139AE">
        <w:rPr>
          <w:sz w:val="22"/>
          <w:szCs w:val="22"/>
        </w:rPr>
        <w:lastRenderedPageBreak/>
        <w:t xml:space="preserve">On the </w:t>
      </w:r>
      <w:r w:rsidRPr="001139AE">
        <w:rPr>
          <w:sz w:val="22"/>
          <w:szCs w:val="22"/>
        </w:rPr>
        <w:t> </w:t>
      </w:r>
      <w:r w:rsidRPr="001139AE">
        <w:rPr>
          <w:sz w:val="22"/>
          <w:szCs w:val="22"/>
        </w:rPr>
        <w:t xml:space="preserve">other hand, opportunities to maintain and fully defend these initiatives have emerged within a consolidated political capacity, including robust legal frameworks and strong public support. But progress has lagged and been obstructed by ingrained sociocultural boundaries, including </w:t>
      </w:r>
      <w:r w:rsidR="00D80269" w:rsidRPr="001139AE">
        <w:rPr>
          <w:sz w:val="22"/>
          <w:szCs w:val="22"/>
        </w:rPr>
        <w:t>patriarchal norms and</w:t>
      </w:r>
      <w:r w:rsidRPr="001139AE">
        <w:rPr>
          <w:sz w:val="22"/>
          <w:szCs w:val="22"/>
        </w:rPr>
        <w:t xml:space="preserve"> early marriage</w:t>
      </w:r>
      <w:r w:rsidR="00D80269" w:rsidRPr="001139AE">
        <w:rPr>
          <w:sz w:val="22"/>
          <w:szCs w:val="22"/>
        </w:rPr>
        <w:t xml:space="preserve"> practices</w:t>
      </w:r>
      <w:r w:rsidRPr="001139AE">
        <w:rPr>
          <w:sz w:val="22"/>
          <w:szCs w:val="22"/>
        </w:rPr>
        <w:t xml:space="preserve">. That barrier poses </w:t>
      </w:r>
      <w:r w:rsidRPr="001139AE">
        <w:rPr>
          <w:sz w:val="22"/>
          <w:szCs w:val="22"/>
        </w:rPr>
        <w:t> </w:t>
      </w:r>
      <w:r w:rsidRPr="001139AE">
        <w:rPr>
          <w:sz w:val="22"/>
          <w:szCs w:val="22"/>
        </w:rPr>
        <w:t>significant challenges for the political enactment.</w:t>
      </w:r>
    </w:p>
    <w:p w14:paraId="0C96BA7A" w14:textId="2774789F" w:rsidR="0001120C" w:rsidRPr="001139AE" w:rsidRDefault="00422AB2" w:rsidP="001139AE">
      <w:pPr>
        <w:pStyle w:val="NormalWeb"/>
        <w:spacing w:before="0" w:beforeAutospacing="0" w:after="0" w:afterAutospacing="0" w:line="480" w:lineRule="auto"/>
        <w:ind w:firstLine="567"/>
        <w:jc w:val="both"/>
        <w:rPr>
          <w:sz w:val="22"/>
          <w:szCs w:val="22"/>
        </w:rPr>
      </w:pPr>
      <w:r w:rsidRPr="001139AE">
        <w:rPr>
          <w:sz w:val="22"/>
          <w:szCs w:val="22"/>
        </w:rPr>
        <w:t xml:space="preserve">Accordingly, </w:t>
      </w:r>
      <w:r w:rsidR="0001120C" w:rsidRPr="001139AE">
        <w:rPr>
          <w:sz w:val="22"/>
          <w:szCs w:val="22"/>
        </w:rPr>
        <w:t>our findings have implications for understanding policy capacity theoretically by exploring the sociocultural influences, decision-making processes, and stakeholder engagement in formulating policy responses to GBV and child protection.</w:t>
      </w:r>
    </w:p>
    <w:p w14:paraId="4915F983" w14:textId="7D9D56D8" w:rsidR="0001120C" w:rsidRPr="001139AE" w:rsidRDefault="0001120C" w:rsidP="001139AE">
      <w:pPr>
        <w:pStyle w:val="NormalWeb"/>
        <w:spacing w:before="0" w:beforeAutospacing="0" w:after="0" w:afterAutospacing="0" w:line="480" w:lineRule="auto"/>
        <w:ind w:firstLine="567"/>
        <w:jc w:val="both"/>
        <w:rPr>
          <w:sz w:val="22"/>
          <w:szCs w:val="22"/>
        </w:rPr>
      </w:pPr>
      <w:r w:rsidRPr="001139AE">
        <w:rPr>
          <w:sz w:val="22"/>
          <w:szCs w:val="22"/>
        </w:rPr>
        <w:t xml:space="preserve">In addition, we found that traditional models of </w:t>
      </w:r>
      <w:r w:rsidRPr="001139AE">
        <w:rPr>
          <w:sz w:val="22"/>
          <w:szCs w:val="22"/>
        </w:rPr>
        <w:t> </w:t>
      </w:r>
      <w:r w:rsidRPr="001139AE">
        <w:rPr>
          <w:sz w:val="22"/>
          <w:szCs w:val="22"/>
        </w:rPr>
        <w:t>policy capacity likely need to be adapted to recognize local social norms and economic inertia that shape the development and delivery of well-meaning proactive responses. We argue that socio-cultural factors should</w:t>
      </w:r>
      <w:r w:rsidRPr="001139AE">
        <w:rPr>
          <w:sz w:val="22"/>
          <w:szCs w:val="22"/>
        </w:rPr>
        <w:t> </w:t>
      </w:r>
      <w:r w:rsidRPr="001139AE">
        <w:rPr>
          <w:sz w:val="22"/>
          <w:szCs w:val="22"/>
        </w:rPr>
        <w:t xml:space="preserve"> be central to examining the capacity of states to develop effective policies, and we contend that they reflect conceptual approaches that underlie many policy capacity approaches.</w:t>
      </w:r>
    </w:p>
    <w:p w14:paraId="638FC86B" w14:textId="77777777" w:rsidR="00C0466D" w:rsidRPr="001139AE" w:rsidRDefault="0001120C" w:rsidP="001139AE">
      <w:pPr>
        <w:pStyle w:val="NormalWeb"/>
        <w:spacing w:before="0" w:beforeAutospacing="0" w:after="0" w:afterAutospacing="0" w:line="480" w:lineRule="auto"/>
        <w:ind w:firstLine="567"/>
        <w:jc w:val="both"/>
        <w:rPr>
          <w:sz w:val="22"/>
          <w:szCs w:val="22"/>
        </w:rPr>
      </w:pPr>
      <w:r w:rsidRPr="001139AE">
        <w:rPr>
          <w:sz w:val="22"/>
          <w:szCs w:val="22"/>
        </w:rPr>
        <w:t xml:space="preserve">This indicates more complexity, including the importance of multi-factor coalitions and citizen engagement in increasing political </w:t>
      </w:r>
      <w:r w:rsidRPr="001139AE">
        <w:rPr>
          <w:sz w:val="22"/>
          <w:szCs w:val="22"/>
        </w:rPr>
        <w:t> </w:t>
      </w:r>
      <w:r w:rsidRPr="001139AE">
        <w:rPr>
          <w:sz w:val="22"/>
          <w:szCs w:val="22"/>
        </w:rPr>
        <w:t>capacity and expansion beyond economic constraints. These valuable insights added to the literature on policy capacity by highlighting the need for locally contextual body adaptations and collaborative responses to address complex social problems.</w:t>
      </w:r>
    </w:p>
    <w:p w14:paraId="4B2DCBA8" w14:textId="436061AB" w:rsidR="0001120C" w:rsidRPr="001139AE" w:rsidRDefault="0001120C" w:rsidP="001139AE">
      <w:pPr>
        <w:pStyle w:val="NormalWeb"/>
        <w:spacing w:before="0" w:beforeAutospacing="0" w:after="0" w:afterAutospacing="0" w:line="480" w:lineRule="auto"/>
        <w:ind w:firstLine="567"/>
        <w:jc w:val="both"/>
        <w:rPr>
          <w:sz w:val="22"/>
          <w:szCs w:val="22"/>
        </w:rPr>
      </w:pPr>
      <w:r w:rsidRPr="001139AE">
        <w:rPr>
          <w:sz w:val="22"/>
          <w:szCs w:val="22"/>
        </w:rPr>
        <w:t>Despite the critical contributions of the current study, we acknowledge several limitations. The findings may have limited generalizability to other cultural and economic contexts</w:t>
      </w:r>
      <w:r w:rsidRPr="001139AE">
        <w:rPr>
          <w:sz w:val="22"/>
          <w:szCs w:val="22"/>
        </w:rPr>
        <w:t> </w:t>
      </w:r>
      <w:r w:rsidRPr="001139AE">
        <w:rPr>
          <w:sz w:val="22"/>
          <w:szCs w:val="22"/>
        </w:rPr>
        <w:t xml:space="preserve"> due to the geographic focus on Makassar City. However, the dependence on qualitative data from key stakeholders interviewed may introduce bias and may not reflect the broader</w:t>
      </w:r>
      <w:r w:rsidRPr="001139AE">
        <w:rPr>
          <w:sz w:val="22"/>
          <w:szCs w:val="22"/>
        </w:rPr>
        <w:t> </w:t>
      </w:r>
      <w:r w:rsidRPr="001139AE">
        <w:rPr>
          <w:sz w:val="22"/>
          <w:szCs w:val="22"/>
        </w:rPr>
        <w:t xml:space="preserve"> range of views in the community. Furthermore, our focus on policy capacity might have placed less weight on other important drivers like technology</w:t>
      </w:r>
      <w:r w:rsidRPr="001139AE">
        <w:rPr>
          <w:sz w:val="22"/>
          <w:szCs w:val="22"/>
        </w:rPr>
        <w:t> </w:t>
      </w:r>
      <w:r w:rsidRPr="001139AE">
        <w:rPr>
          <w:sz w:val="22"/>
          <w:szCs w:val="22"/>
        </w:rPr>
        <w:t xml:space="preserve"> or international cooperation.</w:t>
      </w:r>
    </w:p>
    <w:p w14:paraId="3BEBEC23" w14:textId="2D69AC83" w:rsidR="0001120C" w:rsidRPr="001139AE" w:rsidRDefault="0001120C" w:rsidP="001139AE">
      <w:pPr>
        <w:pStyle w:val="NormalWeb"/>
        <w:spacing w:before="0" w:beforeAutospacing="0" w:after="0" w:afterAutospacing="0" w:line="480" w:lineRule="auto"/>
        <w:ind w:firstLine="567"/>
        <w:jc w:val="both"/>
        <w:rPr>
          <w:sz w:val="22"/>
          <w:szCs w:val="22"/>
        </w:rPr>
      </w:pPr>
      <w:r w:rsidRPr="001139AE">
        <w:rPr>
          <w:sz w:val="22"/>
          <w:szCs w:val="22"/>
        </w:rPr>
        <w:t>These limitations point to pathways for future research, such as extending the</w:t>
      </w:r>
      <w:r w:rsidR="0044510F" w:rsidRPr="001139AE">
        <w:rPr>
          <w:sz w:val="22"/>
          <w:szCs w:val="22"/>
        </w:rPr>
        <w:t xml:space="preserve"> </w:t>
      </w:r>
      <w:r w:rsidRPr="001139AE">
        <w:rPr>
          <w:sz w:val="22"/>
          <w:szCs w:val="22"/>
        </w:rPr>
        <w:t> </w:t>
      </w:r>
      <w:r w:rsidRPr="001139AE">
        <w:rPr>
          <w:sz w:val="22"/>
          <w:szCs w:val="22"/>
        </w:rPr>
        <w:t>geography, including quantitative data</w:t>
      </w:r>
      <w:r w:rsidR="0044510F" w:rsidRPr="001139AE">
        <w:rPr>
          <w:sz w:val="22"/>
          <w:szCs w:val="22"/>
        </w:rPr>
        <w:t>,</w:t>
      </w:r>
      <w:r w:rsidRPr="001139AE">
        <w:rPr>
          <w:sz w:val="22"/>
          <w:szCs w:val="22"/>
        </w:rPr>
        <w:t xml:space="preserve"> and examining other variables affecting policy capacity to address violence against women and children. We also suggest that future research explore the cultural dimensions of policy implementation and capacity to ensure that protective measures are culturally</w:t>
      </w:r>
      <w:r w:rsidR="00C0466D" w:rsidRPr="001139AE">
        <w:rPr>
          <w:sz w:val="22"/>
          <w:szCs w:val="22"/>
        </w:rPr>
        <w:t xml:space="preserve"> </w:t>
      </w:r>
      <w:r w:rsidRPr="001139AE">
        <w:rPr>
          <w:sz w:val="22"/>
          <w:szCs w:val="22"/>
        </w:rPr>
        <w:t xml:space="preserve">relevant and </w:t>
      </w:r>
      <w:r w:rsidR="00C0466D" w:rsidRPr="001139AE">
        <w:rPr>
          <w:sz w:val="22"/>
          <w:szCs w:val="22"/>
        </w:rPr>
        <w:t>practical</w:t>
      </w:r>
      <w:r w:rsidRPr="001139AE">
        <w:rPr>
          <w:sz w:val="22"/>
          <w:szCs w:val="22"/>
        </w:rPr>
        <w:t>.</w:t>
      </w:r>
    </w:p>
    <w:p w14:paraId="545C4E35" w14:textId="3E9BCEFF" w:rsidR="00570241" w:rsidRPr="001139AE" w:rsidRDefault="00570241" w:rsidP="001139AE">
      <w:pPr>
        <w:pStyle w:val="NormalWeb"/>
        <w:spacing w:before="0" w:beforeAutospacing="0" w:after="0" w:afterAutospacing="0"/>
        <w:rPr>
          <w:b/>
          <w:bCs/>
          <w:sz w:val="22"/>
          <w:szCs w:val="22"/>
        </w:rPr>
      </w:pPr>
      <w:r w:rsidRPr="001139AE">
        <w:rPr>
          <w:b/>
          <w:bCs/>
          <w:sz w:val="22"/>
          <w:szCs w:val="22"/>
        </w:rPr>
        <w:lastRenderedPageBreak/>
        <w:t>Conflict of Interest Declaration:</w:t>
      </w:r>
    </w:p>
    <w:p w14:paraId="6F93E93A" w14:textId="40DD38D6" w:rsidR="00570241" w:rsidRPr="001139AE" w:rsidRDefault="00570241" w:rsidP="001139AE">
      <w:pPr>
        <w:pStyle w:val="NormalWeb"/>
        <w:spacing w:before="0" w:beforeAutospacing="0" w:after="0" w:afterAutospacing="0"/>
        <w:jc w:val="both"/>
        <w:rPr>
          <w:sz w:val="22"/>
          <w:szCs w:val="22"/>
        </w:rPr>
      </w:pPr>
      <w:r w:rsidRPr="001139AE">
        <w:rPr>
          <w:sz w:val="22"/>
          <w:szCs w:val="22"/>
        </w:rPr>
        <w:t>The author declares no conflicts of interest related to this research, authorship, or manuscript publication. No financial, professional, or personal relationship has influenced the content or findings presented in this study.</w:t>
      </w:r>
    </w:p>
    <w:p w14:paraId="2F7344E0" w14:textId="77777777" w:rsidR="00570241" w:rsidRPr="001139AE" w:rsidRDefault="00570241" w:rsidP="001139AE">
      <w:pPr>
        <w:pStyle w:val="NormalWeb"/>
        <w:spacing w:before="0" w:beforeAutospacing="0" w:after="0" w:afterAutospacing="0" w:line="480" w:lineRule="auto"/>
        <w:rPr>
          <w:sz w:val="22"/>
          <w:szCs w:val="22"/>
        </w:rPr>
      </w:pPr>
    </w:p>
    <w:p w14:paraId="76320206" w14:textId="49D758E4" w:rsidR="00570241" w:rsidRPr="001139AE" w:rsidRDefault="001E3F52" w:rsidP="001139AE">
      <w:pPr>
        <w:pStyle w:val="NormalWeb"/>
        <w:spacing w:before="0" w:beforeAutospacing="0" w:after="0" w:afterAutospacing="0"/>
        <w:rPr>
          <w:b/>
          <w:bCs/>
          <w:sz w:val="22"/>
          <w:szCs w:val="22"/>
        </w:rPr>
      </w:pPr>
      <w:r w:rsidRPr="001139AE">
        <w:rPr>
          <w:b/>
          <w:bCs/>
          <w:sz w:val="22"/>
          <w:szCs w:val="22"/>
        </w:rPr>
        <w:t>Informed Consent Declaration:</w:t>
      </w:r>
    </w:p>
    <w:p w14:paraId="13D65E2F" w14:textId="75320D38" w:rsidR="001E3F52" w:rsidRPr="001139AE" w:rsidRDefault="001E3F52" w:rsidP="001139AE">
      <w:pPr>
        <w:pStyle w:val="NormalWeb"/>
        <w:spacing w:before="0" w:beforeAutospacing="0" w:after="0" w:afterAutospacing="0"/>
        <w:jc w:val="both"/>
        <w:rPr>
          <w:sz w:val="22"/>
          <w:szCs w:val="22"/>
        </w:rPr>
      </w:pPr>
      <w:r w:rsidRPr="001139AE">
        <w:rPr>
          <w:sz w:val="22"/>
          <w:szCs w:val="22"/>
        </w:rPr>
        <w:t xml:space="preserve">This study involved human participants, and informed consent was obtained from all individuals before participating. Informants were provided with detailed information on the research, procedure, procedure, potential risks, and their right to withdraw at any time without consequence. Confidentiality and anonymity will be strictly maintained under ethical guidelines. This research complies with relevant institutional and international ethical standards for human subject research. </w:t>
      </w:r>
    </w:p>
    <w:p w14:paraId="3F89C0CA" w14:textId="77777777" w:rsidR="00570241" w:rsidRPr="001139AE" w:rsidRDefault="00570241" w:rsidP="001139AE">
      <w:pPr>
        <w:pStyle w:val="NormalWeb"/>
        <w:spacing w:before="0" w:beforeAutospacing="0" w:after="0" w:afterAutospacing="0" w:line="480" w:lineRule="auto"/>
        <w:rPr>
          <w:sz w:val="22"/>
          <w:szCs w:val="22"/>
        </w:rPr>
      </w:pPr>
    </w:p>
    <w:p w14:paraId="6CC89150" w14:textId="77777777" w:rsidR="00205EB0" w:rsidRPr="001139AE" w:rsidRDefault="00BB5C24" w:rsidP="001139AE">
      <w:pPr>
        <w:spacing w:after="0" w:line="240" w:lineRule="auto"/>
        <w:jc w:val="both"/>
        <w:rPr>
          <w:rFonts w:ascii="Times New Roman" w:hAnsi="Times New Roman" w:cs="Times New Roman"/>
          <w:b/>
          <w:color w:val="000000"/>
          <w:lang w:val="en-US"/>
        </w:rPr>
      </w:pPr>
      <w:r w:rsidRPr="001139AE">
        <w:rPr>
          <w:rFonts w:ascii="Times New Roman" w:hAnsi="Times New Roman" w:cs="Times New Roman"/>
          <w:b/>
          <w:color w:val="000000"/>
          <w:lang w:val="en-US"/>
        </w:rPr>
        <w:t>Reference</w:t>
      </w:r>
    </w:p>
    <w:p w14:paraId="7E40B5AD" w14:textId="77777777" w:rsidR="00B0219D" w:rsidRPr="001139AE" w:rsidRDefault="00B0219D" w:rsidP="001139AE">
      <w:pPr>
        <w:spacing w:after="0" w:line="240" w:lineRule="auto"/>
        <w:jc w:val="both"/>
        <w:rPr>
          <w:rFonts w:ascii="Times New Roman" w:hAnsi="Times New Roman" w:cs="Times New Roman"/>
          <w:b/>
          <w:color w:val="000000"/>
          <w:lang w:val="en-US"/>
        </w:rPr>
      </w:pPr>
    </w:p>
    <w:p w14:paraId="5ACE2995" w14:textId="321E1285" w:rsidR="00EF098B" w:rsidRPr="001139AE" w:rsidRDefault="00EF098B" w:rsidP="001139AE">
      <w:pPr>
        <w:spacing w:after="0" w:line="240" w:lineRule="auto"/>
        <w:ind w:left="567" w:hanging="567"/>
        <w:jc w:val="both"/>
        <w:rPr>
          <w:rFonts w:ascii="Times New Roman" w:hAnsi="Times New Roman" w:cs="Times New Roman"/>
          <w:color w:val="000000" w:themeColor="text1"/>
          <w:u w:val="single"/>
          <w:lang w:val="en-US"/>
        </w:rPr>
      </w:pPr>
      <w:r w:rsidRPr="001139AE">
        <w:rPr>
          <w:rFonts w:ascii="Times New Roman" w:hAnsi="Times New Roman" w:cs="Times New Roman"/>
          <w:color w:val="000000" w:themeColor="text1"/>
          <w:lang w:val="en-US"/>
        </w:rPr>
        <w:t xml:space="preserve">Abrahams, N., &amp; Jewkes, R. (2010). Barriers to post exposure prophylaxis (PEP) completion after rape: a South African qualitative study. </w:t>
      </w:r>
      <w:r w:rsidRPr="001139AE">
        <w:rPr>
          <w:rFonts w:ascii="Times New Roman" w:hAnsi="Times New Roman" w:cs="Times New Roman"/>
          <w:i/>
          <w:iCs/>
          <w:color w:val="000000" w:themeColor="text1"/>
          <w:lang w:val="en-US"/>
        </w:rPr>
        <w:t>Culture, Health &amp; Sexuality,</w:t>
      </w:r>
      <w:r w:rsidRPr="001139AE">
        <w:rPr>
          <w:rFonts w:ascii="Times New Roman" w:hAnsi="Times New Roman" w:cs="Times New Roman"/>
          <w:color w:val="000000" w:themeColor="text1"/>
          <w:lang w:val="en-US"/>
        </w:rPr>
        <w:t xml:space="preserve"> 12(5), 471-484. </w:t>
      </w:r>
      <w:hyperlink r:id="rId5" w:history="1">
        <w:r w:rsidRPr="001139AE">
          <w:rPr>
            <w:rStyle w:val="Hyperlink"/>
            <w:rFonts w:ascii="Times New Roman" w:hAnsi="Times New Roman" w:cs="Times New Roman"/>
            <w:color w:val="0070C0"/>
            <w:lang w:val="en-US"/>
          </w:rPr>
          <w:t>https://doi.org/10.1080/13691050903556316</w:t>
        </w:r>
      </w:hyperlink>
    </w:p>
    <w:p w14:paraId="1CBF59D8" w14:textId="77777777" w:rsidR="00EF098B" w:rsidRPr="001139AE" w:rsidRDefault="00EF098B" w:rsidP="001139AE">
      <w:pPr>
        <w:spacing w:after="0" w:line="240" w:lineRule="auto"/>
        <w:ind w:left="567" w:hanging="567"/>
        <w:jc w:val="both"/>
        <w:rPr>
          <w:rFonts w:ascii="Times New Roman" w:hAnsi="Times New Roman" w:cs="Times New Roman"/>
          <w:color w:val="000000" w:themeColor="text1"/>
          <w:shd w:val="clear" w:color="auto" w:fill="FFFFFF"/>
          <w:lang w:val="en-US"/>
        </w:rPr>
      </w:pPr>
      <w:r w:rsidRPr="001139AE">
        <w:rPr>
          <w:rFonts w:ascii="Times New Roman" w:hAnsi="Times New Roman" w:cs="Times New Roman"/>
          <w:color w:val="000000" w:themeColor="text1"/>
          <w:shd w:val="clear" w:color="auto" w:fill="FFFFFF"/>
          <w:lang w:val="en-US"/>
        </w:rPr>
        <w:t xml:space="preserve">Albutt, K., Kelly, J., Kabanga, J., &amp; VanRooyen, M. (2017). Stigmatization and rejection of survivors of sexual violence in eastern Democratic Republic of the Congo. </w:t>
      </w:r>
      <w:r w:rsidRPr="001139AE">
        <w:rPr>
          <w:rFonts w:ascii="Times New Roman" w:hAnsi="Times New Roman" w:cs="Times New Roman"/>
          <w:i/>
          <w:iCs/>
          <w:color w:val="000000" w:themeColor="text1"/>
          <w:shd w:val="clear" w:color="auto" w:fill="FFFFFF"/>
          <w:lang w:val="en-US"/>
        </w:rPr>
        <w:t>Disasters</w:t>
      </w:r>
      <w:r w:rsidRPr="001139AE">
        <w:rPr>
          <w:rFonts w:ascii="Times New Roman" w:hAnsi="Times New Roman" w:cs="Times New Roman"/>
          <w:color w:val="000000" w:themeColor="text1"/>
          <w:shd w:val="clear" w:color="auto" w:fill="FFFFFF"/>
          <w:lang w:val="en-US"/>
        </w:rPr>
        <w:t xml:space="preserve">, </w:t>
      </w:r>
      <w:r w:rsidRPr="001139AE">
        <w:rPr>
          <w:rFonts w:ascii="Times New Roman" w:hAnsi="Times New Roman" w:cs="Times New Roman"/>
          <w:i/>
          <w:iCs/>
          <w:color w:val="000000" w:themeColor="text1"/>
          <w:shd w:val="clear" w:color="auto" w:fill="FFFFFF"/>
          <w:lang w:val="en-US"/>
        </w:rPr>
        <w:t>41</w:t>
      </w:r>
      <w:r w:rsidRPr="001139AE">
        <w:rPr>
          <w:rFonts w:ascii="Times New Roman" w:hAnsi="Times New Roman" w:cs="Times New Roman"/>
          <w:color w:val="000000" w:themeColor="text1"/>
          <w:shd w:val="clear" w:color="auto" w:fill="FFFFFF"/>
          <w:lang w:val="en-US"/>
        </w:rPr>
        <w:t xml:space="preserve">(2), 211-227. </w:t>
      </w:r>
      <w:hyperlink r:id="rId6" w:history="1">
        <w:r w:rsidRPr="001139AE">
          <w:rPr>
            <w:rStyle w:val="Hyperlink"/>
            <w:rFonts w:ascii="Times New Roman" w:hAnsi="Times New Roman" w:cs="Times New Roman"/>
            <w:color w:val="0070C0"/>
            <w:shd w:val="clear" w:color="auto" w:fill="FFFFFF"/>
            <w:lang w:val="en-US"/>
          </w:rPr>
          <w:t>https://doi.org/10.1111/disa.12202</w:t>
        </w:r>
      </w:hyperlink>
    </w:p>
    <w:p w14:paraId="73E66E5C" w14:textId="77777777" w:rsidR="00EF098B" w:rsidRPr="001139AE" w:rsidRDefault="00EF098B" w:rsidP="001139AE">
      <w:pPr>
        <w:spacing w:after="0" w:line="240" w:lineRule="auto"/>
        <w:ind w:left="567" w:hanging="567"/>
        <w:jc w:val="both"/>
        <w:rPr>
          <w:rFonts w:ascii="Times New Roman" w:hAnsi="Times New Roman" w:cs="Times New Roman"/>
          <w:color w:val="000000" w:themeColor="text1"/>
          <w:shd w:val="clear" w:color="auto" w:fill="FFFFFF"/>
          <w:lang w:val="en-US"/>
        </w:rPr>
      </w:pPr>
      <w:r w:rsidRPr="001139AE">
        <w:rPr>
          <w:rFonts w:ascii="Times New Roman" w:hAnsi="Times New Roman" w:cs="Times New Roman"/>
          <w:color w:val="000000" w:themeColor="text1"/>
          <w:shd w:val="clear" w:color="auto" w:fill="FFFFFF"/>
          <w:lang w:val="en-US"/>
        </w:rPr>
        <w:t xml:space="preserve">Alberto, </w:t>
      </w:r>
      <w:proofErr w:type="spellStart"/>
      <w:r w:rsidRPr="001139AE">
        <w:rPr>
          <w:rFonts w:ascii="Times New Roman" w:hAnsi="Times New Roman" w:cs="Times New Roman"/>
          <w:color w:val="000000" w:themeColor="text1"/>
          <w:shd w:val="clear" w:color="auto" w:fill="FFFFFF"/>
          <w:lang w:val="en-US"/>
        </w:rPr>
        <w:t>Alesina</w:t>
      </w:r>
      <w:proofErr w:type="spellEnd"/>
      <w:r w:rsidRPr="001139AE">
        <w:rPr>
          <w:rFonts w:ascii="Times New Roman" w:hAnsi="Times New Roman" w:cs="Times New Roman"/>
          <w:color w:val="000000" w:themeColor="text1"/>
          <w:shd w:val="clear" w:color="auto" w:fill="FFFFFF"/>
          <w:lang w:val="en-US"/>
        </w:rPr>
        <w:t xml:space="preserve">., Benedetta, Brioschi., Eliana, La, Ferrara. (2021). 3. Violence Against Women: A Cross-cultural Analysis for Africa. </w:t>
      </w:r>
      <w:r w:rsidRPr="001139AE">
        <w:rPr>
          <w:rFonts w:ascii="Times New Roman" w:hAnsi="Times New Roman" w:cs="Times New Roman"/>
          <w:i/>
          <w:iCs/>
          <w:color w:val="000000" w:themeColor="text1"/>
          <w:shd w:val="clear" w:color="auto" w:fill="FFFFFF"/>
          <w:lang w:val="en-US"/>
        </w:rPr>
        <w:t>Economica</w:t>
      </w:r>
      <w:r w:rsidRPr="001139AE">
        <w:rPr>
          <w:rFonts w:ascii="Times New Roman" w:hAnsi="Times New Roman" w:cs="Times New Roman"/>
          <w:color w:val="000000" w:themeColor="text1"/>
          <w:shd w:val="clear" w:color="auto" w:fill="FFFFFF"/>
          <w:lang w:val="en-US"/>
        </w:rPr>
        <w:t xml:space="preserve"> 88(349), 70-</w:t>
      </w:r>
      <w:proofErr w:type="gramStart"/>
      <w:r w:rsidRPr="001139AE">
        <w:rPr>
          <w:rFonts w:ascii="Times New Roman" w:hAnsi="Times New Roman" w:cs="Times New Roman"/>
          <w:color w:val="000000" w:themeColor="text1"/>
          <w:shd w:val="clear" w:color="auto" w:fill="FFFFFF"/>
          <w:lang w:val="en-US"/>
        </w:rPr>
        <w:t xml:space="preserve">104,  </w:t>
      </w:r>
      <w:proofErr w:type="spellStart"/>
      <w:r w:rsidRPr="001139AE">
        <w:rPr>
          <w:rFonts w:ascii="Times New Roman" w:hAnsi="Times New Roman" w:cs="Times New Roman"/>
          <w:color w:val="000000" w:themeColor="text1"/>
          <w:shd w:val="clear" w:color="auto" w:fill="FFFFFF"/>
          <w:lang w:val="en-US"/>
        </w:rPr>
        <w:t>doi</w:t>
      </w:r>
      <w:proofErr w:type="spellEnd"/>
      <w:proofErr w:type="gramEnd"/>
      <w:r w:rsidRPr="001139AE">
        <w:rPr>
          <w:rFonts w:ascii="Times New Roman" w:hAnsi="Times New Roman" w:cs="Times New Roman"/>
          <w:color w:val="000000" w:themeColor="text1"/>
          <w:shd w:val="clear" w:color="auto" w:fill="FFFFFF"/>
          <w:lang w:val="en-US"/>
        </w:rPr>
        <w:t xml:space="preserve">: </w:t>
      </w:r>
      <w:r w:rsidRPr="001139AE">
        <w:rPr>
          <w:rFonts w:ascii="Times New Roman" w:hAnsi="Times New Roman" w:cs="Times New Roman"/>
          <w:color w:val="0070C0"/>
          <w:shd w:val="clear" w:color="auto" w:fill="FFFFFF"/>
          <w:lang w:val="en-US"/>
        </w:rPr>
        <w:t xml:space="preserve">10.1111/ECCA.12343 </w:t>
      </w:r>
    </w:p>
    <w:p w14:paraId="6A24B6C8" w14:textId="77777777" w:rsidR="00EF098B" w:rsidRPr="001139AE" w:rsidRDefault="00EF098B" w:rsidP="001139AE">
      <w:pPr>
        <w:spacing w:after="0" w:line="240" w:lineRule="auto"/>
        <w:ind w:left="567" w:hanging="567"/>
        <w:jc w:val="both"/>
        <w:rPr>
          <w:rFonts w:ascii="Times New Roman" w:hAnsi="Times New Roman" w:cs="Times New Roman"/>
          <w:color w:val="000000" w:themeColor="text1"/>
          <w:shd w:val="clear" w:color="auto" w:fill="FFFFFF"/>
          <w:lang w:val="en-US"/>
        </w:rPr>
      </w:pPr>
      <w:r w:rsidRPr="001139AE">
        <w:rPr>
          <w:rFonts w:ascii="Times New Roman" w:hAnsi="Times New Roman" w:cs="Times New Roman"/>
          <w:color w:val="000000" w:themeColor="text1"/>
          <w:shd w:val="clear" w:color="auto" w:fill="FFFFFF"/>
          <w:lang w:val="en-US"/>
        </w:rPr>
        <w:t xml:space="preserve">Amone-P'Olak, K., Elklit, A., &amp; Dokkedahl, S. B. (2018). PTSD, mental illness, and care among survivors of sexual violence in Northern Uganda: Findings from the WAYS study. </w:t>
      </w:r>
      <w:r w:rsidRPr="001139AE">
        <w:rPr>
          <w:rStyle w:val="Emphasis"/>
          <w:rFonts w:ascii="Times New Roman" w:hAnsi="Times New Roman" w:cs="Times New Roman"/>
          <w:color w:val="000000" w:themeColor="text1"/>
          <w:shd w:val="clear" w:color="auto" w:fill="FFFFFF"/>
          <w:lang w:val="en-US"/>
        </w:rPr>
        <w:t>Psychological Trauma: Theory, Research, Practice, and Policy, 10</w:t>
      </w:r>
      <w:r w:rsidRPr="001139AE">
        <w:rPr>
          <w:rFonts w:ascii="Times New Roman" w:hAnsi="Times New Roman" w:cs="Times New Roman"/>
          <w:color w:val="000000" w:themeColor="text1"/>
          <w:shd w:val="clear" w:color="auto" w:fill="FFFFFF"/>
          <w:lang w:val="en-US"/>
        </w:rPr>
        <w:t xml:space="preserve">(3), 282-289. </w:t>
      </w:r>
      <w:hyperlink r:id="rId7" w:tgtFrame="_blank" w:history="1">
        <w:r w:rsidRPr="001139AE">
          <w:rPr>
            <w:rStyle w:val="Hyperlink"/>
            <w:rFonts w:ascii="Times New Roman" w:hAnsi="Times New Roman" w:cs="Times New Roman"/>
            <w:color w:val="0070C0"/>
            <w:shd w:val="clear" w:color="auto" w:fill="FFFFFF"/>
            <w:lang w:val="en-US"/>
          </w:rPr>
          <w:t>https://doi.org/10.1037/tra0000295</w:t>
        </w:r>
      </w:hyperlink>
    </w:p>
    <w:p w14:paraId="188AC169" w14:textId="1E2AA01B" w:rsidR="00EF098B" w:rsidRPr="001139AE" w:rsidRDefault="00EF098B" w:rsidP="001139AE">
      <w:pPr>
        <w:spacing w:after="0" w:line="240" w:lineRule="auto"/>
        <w:ind w:left="567" w:hanging="567"/>
        <w:jc w:val="both"/>
        <w:rPr>
          <w:rFonts w:ascii="Times New Roman" w:hAnsi="Times New Roman" w:cs="Times New Roman"/>
          <w:color w:val="000000" w:themeColor="text1"/>
          <w:shd w:val="clear" w:color="auto" w:fill="FFFFFF"/>
          <w:lang w:val="en-US"/>
        </w:rPr>
      </w:pPr>
      <w:r w:rsidRPr="001139AE">
        <w:rPr>
          <w:rFonts w:ascii="Times New Roman" w:hAnsi="Times New Roman" w:cs="Times New Roman"/>
          <w:color w:val="000000" w:themeColor="text1"/>
          <w:shd w:val="clear" w:color="auto" w:fill="FFFFFF"/>
          <w:lang w:val="en-US"/>
        </w:rPr>
        <w:t xml:space="preserve">Ambrose, Graham, &amp; </w:t>
      </w:r>
      <w:proofErr w:type="spellStart"/>
      <w:r w:rsidRPr="001139AE">
        <w:rPr>
          <w:rFonts w:ascii="Times New Roman" w:hAnsi="Times New Roman" w:cs="Times New Roman"/>
          <w:color w:val="000000" w:themeColor="text1"/>
          <w:shd w:val="clear" w:color="auto" w:fill="FFFFFF"/>
          <w:lang w:val="en-US"/>
        </w:rPr>
        <w:t>Siddiki</w:t>
      </w:r>
      <w:proofErr w:type="spellEnd"/>
      <w:r w:rsidRPr="001139AE">
        <w:rPr>
          <w:rFonts w:ascii="Times New Roman" w:hAnsi="Times New Roman" w:cs="Times New Roman"/>
          <w:color w:val="000000" w:themeColor="text1"/>
          <w:shd w:val="clear" w:color="auto" w:fill="FFFFFF"/>
          <w:lang w:val="en-US"/>
        </w:rPr>
        <w:t xml:space="preserve">, Saba (2024). Assessing Drivers of Sustained Engagement in Collaborative Governance Arrangements. </w:t>
      </w:r>
      <w:r w:rsidRPr="001139AE">
        <w:rPr>
          <w:rFonts w:ascii="Times New Roman" w:hAnsi="Times New Roman" w:cs="Times New Roman"/>
          <w:i/>
          <w:iCs/>
          <w:color w:val="000000" w:themeColor="text1"/>
          <w:shd w:val="clear" w:color="auto" w:fill="FFFFFF"/>
          <w:lang w:val="en-US"/>
        </w:rPr>
        <w:t>Journal of Public Administration Research and Theory</w:t>
      </w:r>
      <w:r w:rsidRPr="001139AE">
        <w:rPr>
          <w:rFonts w:ascii="Times New Roman" w:hAnsi="Times New Roman" w:cs="Times New Roman"/>
          <w:color w:val="000000" w:themeColor="text1"/>
          <w:shd w:val="clear" w:color="auto" w:fill="FFFFFF"/>
          <w:lang w:val="en-US"/>
        </w:rPr>
        <w:t>, 34(4),498–</w:t>
      </w:r>
      <w:proofErr w:type="gramStart"/>
      <w:r w:rsidRPr="001139AE">
        <w:rPr>
          <w:rFonts w:ascii="Times New Roman" w:hAnsi="Times New Roman" w:cs="Times New Roman"/>
          <w:color w:val="000000" w:themeColor="text1"/>
          <w:shd w:val="clear" w:color="auto" w:fill="FFFFFF"/>
          <w:lang w:val="en-US"/>
        </w:rPr>
        <w:t xml:space="preserve">514  </w:t>
      </w:r>
      <w:proofErr w:type="spellStart"/>
      <w:r w:rsidRPr="001139AE">
        <w:rPr>
          <w:rFonts w:ascii="Times New Roman" w:hAnsi="Times New Roman" w:cs="Times New Roman"/>
          <w:color w:val="000000" w:themeColor="text1"/>
          <w:shd w:val="clear" w:color="auto" w:fill="FFFFFF"/>
          <w:lang w:val="en-US"/>
        </w:rPr>
        <w:t>doi</w:t>
      </w:r>
      <w:proofErr w:type="spellEnd"/>
      <w:proofErr w:type="gramEnd"/>
      <w:r w:rsidRPr="001139AE">
        <w:rPr>
          <w:rFonts w:ascii="Times New Roman" w:hAnsi="Times New Roman" w:cs="Times New Roman"/>
          <w:color w:val="000000" w:themeColor="text1"/>
          <w:shd w:val="clear" w:color="auto" w:fill="FFFFFF"/>
          <w:lang w:val="en-US"/>
        </w:rPr>
        <w:t xml:space="preserve">: </w:t>
      </w:r>
      <w:r w:rsidRPr="001139AE">
        <w:rPr>
          <w:rFonts w:ascii="Times New Roman" w:hAnsi="Times New Roman" w:cs="Times New Roman"/>
          <w:color w:val="0070C0"/>
          <w:shd w:val="clear" w:color="auto" w:fill="FFFFFF"/>
          <w:lang w:val="en-US"/>
        </w:rPr>
        <w:t>10.1093/</w:t>
      </w:r>
      <w:proofErr w:type="spellStart"/>
      <w:r w:rsidRPr="001139AE">
        <w:rPr>
          <w:rFonts w:ascii="Times New Roman" w:hAnsi="Times New Roman" w:cs="Times New Roman"/>
          <w:color w:val="0070C0"/>
          <w:shd w:val="clear" w:color="auto" w:fill="FFFFFF"/>
          <w:lang w:val="en-US"/>
        </w:rPr>
        <w:t>jopart</w:t>
      </w:r>
      <w:proofErr w:type="spellEnd"/>
      <w:r w:rsidRPr="001139AE">
        <w:rPr>
          <w:rFonts w:ascii="Times New Roman" w:hAnsi="Times New Roman" w:cs="Times New Roman"/>
          <w:color w:val="0070C0"/>
          <w:shd w:val="clear" w:color="auto" w:fill="FFFFFF"/>
          <w:lang w:val="en-US"/>
        </w:rPr>
        <w:t>/muae005</w:t>
      </w:r>
    </w:p>
    <w:p w14:paraId="644CF6CF" w14:textId="04C7719B" w:rsidR="00EF098B" w:rsidRPr="001139AE" w:rsidRDefault="00EF098B" w:rsidP="001139AE">
      <w:pPr>
        <w:spacing w:after="0" w:line="240" w:lineRule="auto"/>
        <w:ind w:left="567" w:hanging="567"/>
        <w:jc w:val="both"/>
        <w:rPr>
          <w:rFonts w:ascii="Times New Roman" w:hAnsi="Times New Roman" w:cs="Times New Roman"/>
          <w:color w:val="000000" w:themeColor="text1"/>
          <w:u w:val="single"/>
          <w:shd w:val="clear" w:color="auto" w:fill="FFFFFF"/>
          <w:lang w:val="en-US"/>
        </w:rPr>
      </w:pPr>
      <w:proofErr w:type="spellStart"/>
      <w:r w:rsidRPr="001139AE">
        <w:rPr>
          <w:rFonts w:ascii="Times New Roman" w:hAnsi="Times New Roman" w:cs="Times New Roman"/>
          <w:color w:val="000000" w:themeColor="text1"/>
          <w:shd w:val="clear" w:color="auto" w:fill="FFFFFF"/>
          <w:lang w:val="en-US"/>
        </w:rPr>
        <w:t>Arayankalam</w:t>
      </w:r>
      <w:proofErr w:type="spellEnd"/>
      <w:r w:rsidRPr="001139AE">
        <w:rPr>
          <w:rFonts w:ascii="Times New Roman" w:hAnsi="Times New Roman" w:cs="Times New Roman"/>
          <w:color w:val="000000" w:themeColor="text1"/>
          <w:shd w:val="clear" w:color="auto" w:fill="FFFFFF"/>
          <w:lang w:val="en-US"/>
        </w:rPr>
        <w:t xml:space="preserve">, J., &amp; Krishnan, S. (2021). Relating foreign disinformation through social media, domestic online media fractionalization, government's control over cyberspace, and social media-induced offline violence: Insights from the agenda-building theoretical perspective. </w:t>
      </w:r>
      <w:r w:rsidRPr="001139AE">
        <w:rPr>
          <w:rFonts w:ascii="Times New Roman" w:hAnsi="Times New Roman" w:cs="Times New Roman"/>
          <w:i/>
          <w:iCs/>
          <w:color w:val="000000" w:themeColor="text1"/>
          <w:shd w:val="clear" w:color="auto" w:fill="FFFFFF"/>
          <w:lang w:val="en-US"/>
        </w:rPr>
        <w:t>Technological Forecasting and Social Change</w:t>
      </w:r>
      <w:r w:rsidRPr="001139AE">
        <w:rPr>
          <w:rFonts w:ascii="Times New Roman" w:hAnsi="Times New Roman" w:cs="Times New Roman"/>
          <w:color w:val="000000" w:themeColor="text1"/>
          <w:shd w:val="clear" w:color="auto" w:fill="FFFFFF"/>
          <w:lang w:val="en-US"/>
        </w:rPr>
        <w:t xml:space="preserve">, </w:t>
      </w:r>
      <w:r w:rsidRPr="001139AE">
        <w:rPr>
          <w:rFonts w:ascii="Times New Roman" w:hAnsi="Times New Roman" w:cs="Times New Roman"/>
          <w:i/>
          <w:iCs/>
          <w:color w:val="000000" w:themeColor="text1"/>
          <w:shd w:val="clear" w:color="auto" w:fill="FFFFFF"/>
          <w:lang w:val="en-US"/>
        </w:rPr>
        <w:t>166</w:t>
      </w:r>
      <w:r w:rsidRPr="001139AE">
        <w:rPr>
          <w:rFonts w:ascii="Times New Roman" w:hAnsi="Times New Roman" w:cs="Times New Roman"/>
          <w:color w:val="000000" w:themeColor="text1"/>
          <w:shd w:val="clear" w:color="auto" w:fill="FFFFFF"/>
          <w:lang w:val="en-US"/>
        </w:rPr>
        <w:t xml:space="preserve">, 120661. </w:t>
      </w:r>
      <w:hyperlink r:id="rId8" w:history="1">
        <w:r w:rsidRPr="001139AE">
          <w:rPr>
            <w:rStyle w:val="Hyperlink"/>
            <w:rFonts w:ascii="Times New Roman" w:hAnsi="Times New Roman" w:cs="Times New Roman"/>
            <w:shd w:val="clear" w:color="auto" w:fill="FFFFFF"/>
            <w:lang w:val="en-US"/>
          </w:rPr>
          <w:t>https://doi.org/10.1016/j.techfore.2021.120661</w:t>
        </w:r>
      </w:hyperlink>
    </w:p>
    <w:p w14:paraId="6E8D2058" w14:textId="38A4BF66" w:rsidR="00EF098B" w:rsidRPr="001139AE" w:rsidRDefault="00EF098B" w:rsidP="001139AE">
      <w:pPr>
        <w:spacing w:after="0" w:line="240" w:lineRule="auto"/>
        <w:ind w:left="567" w:hanging="567"/>
        <w:jc w:val="both"/>
        <w:rPr>
          <w:rFonts w:ascii="Times New Roman" w:hAnsi="Times New Roman" w:cs="Times New Roman"/>
          <w:color w:val="000000" w:themeColor="text1"/>
          <w:u w:val="single"/>
          <w:lang w:val="en-US"/>
        </w:rPr>
      </w:pPr>
      <w:r w:rsidRPr="001139AE">
        <w:rPr>
          <w:rFonts w:ascii="Times New Roman" w:hAnsi="Times New Roman" w:cs="Times New Roman"/>
          <w:color w:val="000000" w:themeColor="text1"/>
          <w:lang w:val="en-US"/>
        </w:rPr>
        <w:t xml:space="preserve">Makassar City Statistics Center Agency. (2021). Makassar City in Figures 2021. BPS Makassar City. </w:t>
      </w:r>
      <w:hyperlink r:id="rId9" w:history="1">
        <w:r w:rsidRPr="001139AE">
          <w:rPr>
            <w:rStyle w:val="Hyperlink"/>
            <w:rFonts w:ascii="Times New Roman" w:hAnsi="Times New Roman" w:cs="Times New Roman"/>
            <w:lang w:val="en-US"/>
          </w:rPr>
          <w:t>https://makassarkota.bps.go.id</w:t>
        </w:r>
      </w:hyperlink>
    </w:p>
    <w:p w14:paraId="4A972AFC" w14:textId="77777777" w:rsidR="00EF098B" w:rsidRPr="001139AE" w:rsidRDefault="00EF098B" w:rsidP="001139AE">
      <w:pPr>
        <w:spacing w:after="0" w:line="240" w:lineRule="auto"/>
        <w:ind w:left="567" w:hanging="567"/>
        <w:jc w:val="both"/>
        <w:rPr>
          <w:rFonts w:ascii="Times New Roman" w:hAnsi="Times New Roman" w:cs="Times New Roman"/>
          <w:color w:val="000000" w:themeColor="text1"/>
          <w:lang w:val="en-US"/>
        </w:rPr>
      </w:pPr>
      <w:r w:rsidRPr="001139AE">
        <w:rPr>
          <w:rFonts w:ascii="Times New Roman" w:hAnsi="Times New Roman" w:cs="Times New Roman"/>
          <w:color w:val="000000" w:themeColor="text1"/>
          <w:lang w:val="en-US"/>
        </w:rPr>
        <w:t>Ayles, James</w:t>
      </w:r>
      <w:proofErr w:type="gramStart"/>
      <w:r w:rsidRPr="001139AE">
        <w:rPr>
          <w:rFonts w:ascii="Times New Roman" w:hAnsi="Times New Roman" w:cs="Times New Roman"/>
          <w:color w:val="000000" w:themeColor="text1"/>
          <w:lang w:val="en-US"/>
        </w:rPr>
        <w:t>.,  Maria</w:t>
      </w:r>
      <w:proofErr w:type="gramEnd"/>
      <w:r w:rsidRPr="001139AE">
        <w:rPr>
          <w:rFonts w:ascii="Times New Roman" w:hAnsi="Times New Roman" w:cs="Times New Roman"/>
          <w:color w:val="000000" w:themeColor="text1"/>
          <w:lang w:val="en-US"/>
        </w:rPr>
        <w:t xml:space="preserve">, do, Carmo, Alves, de, Lima., Neeru, Gupta. (2024) Public sector health analytics capacity before and after Covid-19: A case study of manager perspectives in New Brunswick, Canada. </w:t>
      </w:r>
      <w:r w:rsidRPr="001139AE">
        <w:rPr>
          <w:rFonts w:ascii="Times New Roman" w:hAnsi="Times New Roman" w:cs="Times New Roman"/>
          <w:i/>
          <w:iCs/>
          <w:color w:val="000000" w:themeColor="text1"/>
          <w:lang w:val="en-US"/>
        </w:rPr>
        <w:t>International Journal for Population Data Science</w:t>
      </w:r>
      <w:r w:rsidRPr="001139AE">
        <w:rPr>
          <w:rFonts w:ascii="Times New Roman" w:hAnsi="Times New Roman" w:cs="Times New Roman"/>
          <w:color w:val="000000" w:themeColor="text1"/>
          <w:lang w:val="en-US"/>
        </w:rPr>
        <w:t xml:space="preserve"> 9(1</w:t>
      </w:r>
      <w:proofErr w:type="gramStart"/>
      <w:r w:rsidRPr="001139AE">
        <w:rPr>
          <w:rFonts w:ascii="Times New Roman" w:hAnsi="Times New Roman" w:cs="Times New Roman"/>
          <w:color w:val="000000" w:themeColor="text1"/>
          <w:lang w:val="en-US"/>
        </w:rPr>
        <w:t xml:space="preserve">),  </w:t>
      </w:r>
      <w:proofErr w:type="spellStart"/>
      <w:r w:rsidRPr="001139AE">
        <w:rPr>
          <w:rFonts w:ascii="Times New Roman" w:hAnsi="Times New Roman" w:cs="Times New Roman"/>
          <w:color w:val="000000" w:themeColor="text1"/>
          <w:lang w:val="en-US"/>
        </w:rPr>
        <w:t>doi</w:t>
      </w:r>
      <w:proofErr w:type="spellEnd"/>
      <w:proofErr w:type="gramEnd"/>
      <w:r w:rsidRPr="001139AE">
        <w:rPr>
          <w:rFonts w:ascii="Times New Roman" w:hAnsi="Times New Roman" w:cs="Times New Roman"/>
          <w:color w:val="000000" w:themeColor="text1"/>
          <w:lang w:val="en-US"/>
        </w:rPr>
        <w:t xml:space="preserve">: </w:t>
      </w:r>
      <w:r w:rsidRPr="001139AE">
        <w:rPr>
          <w:rFonts w:ascii="Times New Roman" w:hAnsi="Times New Roman" w:cs="Times New Roman"/>
          <w:color w:val="0070C0"/>
          <w:lang w:val="en-US"/>
        </w:rPr>
        <w:t>10.23889/</w:t>
      </w:r>
      <w:proofErr w:type="gramStart"/>
      <w:r w:rsidRPr="001139AE">
        <w:rPr>
          <w:rFonts w:ascii="Times New Roman" w:hAnsi="Times New Roman" w:cs="Times New Roman"/>
          <w:color w:val="0070C0"/>
          <w:lang w:val="en-US"/>
        </w:rPr>
        <w:t>ijpds.v</w:t>
      </w:r>
      <w:proofErr w:type="gramEnd"/>
      <w:r w:rsidRPr="001139AE">
        <w:rPr>
          <w:rFonts w:ascii="Times New Roman" w:hAnsi="Times New Roman" w:cs="Times New Roman"/>
          <w:color w:val="0070C0"/>
          <w:lang w:val="en-US"/>
        </w:rPr>
        <w:t>9i1.2370</w:t>
      </w:r>
    </w:p>
    <w:p w14:paraId="78DB3D41" w14:textId="2EDC1C22" w:rsidR="00EF098B" w:rsidRPr="001139AE" w:rsidRDefault="00EF098B" w:rsidP="001139AE">
      <w:pPr>
        <w:spacing w:after="0" w:line="240" w:lineRule="auto"/>
        <w:ind w:left="567" w:hanging="567"/>
        <w:jc w:val="both"/>
        <w:rPr>
          <w:rFonts w:ascii="Times New Roman" w:hAnsi="Times New Roman" w:cs="Times New Roman"/>
          <w:color w:val="000000" w:themeColor="text1"/>
          <w:shd w:val="clear" w:color="auto" w:fill="FFFFFF"/>
          <w:lang w:val="en-US"/>
        </w:rPr>
      </w:pPr>
      <w:r w:rsidRPr="001139AE">
        <w:rPr>
          <w:rFonts w:ascii="Times New Roman" w:hAnsi="Times New Roman" w:cs="Times New Roman"/>
          <w:color w:val="000000" w:themeColor="text1"/>
          <w:shd w:val="clear" w:color="auto" w:fill="FFFFFF"/>
          <w:lang w:val="en-US"/>
        </w:rPr>
        <w:t xml:space="preserve">Bhalla, Ajit &amp; Lapeyre, </w:t>
      </w:r>
      <w:proofErr w:type="gramStart"/>
      <w:r w:rsidRPr="001139AE">
        <w:rPr>
          <w:rFonts w:ascii="Times New Roman" w:hAnsi="Times New Roman" w:cs="Times New Roman"/>
          <w:color w:val="000000" w:themeColor="text1"/>
          <w:shd w:val="clear" w:color="auto" w:fill="FFFFFF"/>
          <w:lang w:val="en-US"/>
        </w:rPr>
        <w:t>Frédéric  (</w:t>
      </w:r>
      <w:proofErr w:type="gramEnd"/>
      <w:r w:rsidRPr="001139AE">
        <w:rPr>
          <w:rFonts w:ascii="Times New Roman" w:hAnsi="Times New Roman" w:cs="Times New Roman"/>
          <w:color w:val="000000" w:themeColor="text1"/>
          <w:shd w:val="clear" w:color="auto" w:fill="FFFFFF"/>
          <w:lang w:val="en-US"/>
        </w:rPr>
        <w:t xml:space="preserve">1997) Social Exclusion: Towards an Analytical and Operational Framework, </w:t>
      </w:r>
      <w:r w:rsidRPr="001139AE">
        <w:rPr>
          <w:rFonts w:ascii="Times New Roman" w:hAnsi="Times New Roman" w:cs="Times New Roman"/>
          <w:i/>
          <w:iCs/>
          <w:color w:val="000000" w:themeColor="text1"/>
          <w:shd w:val="clear" w:color="auto" w:fill="FFFFFF"/>
          <w:lang w:val="en-US"/>
        </w:rPr>
        <w:t xml:space="preserve">Development &amp; Change, </w:t>
      </w:r>
      <w:r w:rsidRPr="001139AE">
        <w:rPr>
          <w:rFonts w:ascii="Times New Roman" w:hAnsi="Times New Roman" w:cs="Times New Roman"/>
          <w:color w:val="000000" w:themeColor="text1"/>
          <w:shd w:val="clear" w:color="auto" w:fill="FFFFFF"/>
          <w:lang w:val="en-US"/>
        </w:rPr>
        <w:t xml:space="preserve">28(3), 413-433. </w:t>
      </w:r>
      <w:hyperlink r:id="rId10" w:history="1">
        <w:r w:rsidRPr="001139AE">
          <w:rPr>
            <w:rStyle w:val="Hyperlink"/>
            <w:rFonts w:ascii="Times New Roman" w:hAnsi="Times New Roman" w:cs="Times New Roman"/>
            <w:shd w:val="clear" w:color="auto" w:fill="FFFFFF"/>
            <w:lang w:val="en-US"/>
          </w:rPr>
          <w:t>https://doi.org/10.1111/1467-7660.00049</w:t>
        </w:r>
      </w:hyperlink>
    </w:p>
    <w:p w14:paraId="00172F4C" w14:textId="77777777" w:rsidR="00EF098B" w:rsidRPr="001139AE" w:rsidRDefault="00EF098B" w:rsidP="001139AE">
      <w:pPr>
        <w:spacing w:after="0" w:line="240" w:lineRule="auto"/>
        <w:ind w:left="567" w:hanging="567"/>
        <w:jc w:val="both"/>
        <w:rPr>
          <w:rFonts w:ascii="Times New Roman" w:hAnsi="Times New Roman" w:cs="Times New Roman"/>
          <w:color w:val="000000" w:themeColor="text1"/>
          <w:shd w:val="clear" w:color="auto" w:fill="FFFFFF"/>
          <w:lang w:val="en-US"/>
        </w:rPr>
      </w:pPr>
      <w:r w:rsidRPr="001139AE">
        <w:rPr>
          <w:rFonts w:ascii="Times New Roman" w:hAnsi="Times New Roman" w:cs="Times New Roman"/>
          <w:color w:val="000000" w:themeColor="text1"/>
          <w:shd w:val="clear" w:color="auto" w:fill="FFFFFF"/>
          <w:lang w:val="en-US"/>
        </w:rPr>
        <w:t xml:space="preserve">Brenton, </w:t>
      </w:r>
      <w:proofErr w:type="gramStart"/>
      <w:r w:rsidRPr="001139AE">
        <w:rPr>
          <w:rFonts w:ascii="Times New Roman" w:hAnsi="Times New Roman" w:cs="Times New Roman"/>
          <w:color w:val="000000" w:themeColor="text1"/>
          <w:shd w:val="clear" w:color="auto" w:fill="FFFFFF"/>
          <w:lang w:val="en-US"/>
        </w:rPr>
        <w:t>Scott,  Baekkeskov</w:t>
      </w:r>
      <w:proofErr w:type="gramEnd"/>
      <w:r w:rsidRPr="001139AE">
        <w:rPr>
          <w:rFonts w:ascii="Times New Roman" w:hAnsi="Times New Roman" w:cs="Times New Roman"/>
          <w:color w:val="000000" w:themeColor="text1"/>
          <w:shd w:val="clear" w:color="auto" w:fill="FFFFFF"/>
          <w:lang w:val="en-US"/>
        </w:rPr>
        <w:t xml:space="preserve">, Erik, Hannah, Adam.  (2022) Policy capacity: evolving theory and missing links. </w:t>
      </w:r>
      <w:r w:rsidRPr="001139AE">
        <w:rPr>
          <w:rFonts w:ascii="Times New Roman" w:hAnsi="Times New Roman" w:cs="Times New Roman"/>
          <w:i/>
          <w:iCs/>
          <w:color w:val="000000" w:themeColor="text1"/>
          <w:shd w:val="clear" w:color="auto" w:fill="FFFFFF"/>
          <w:lang w:val="en-US"/>
        </w:rPr>
        <w:t xml:space="preserve">Policy Studies </w:t>
      </w:r>
      <w:r w:rsidRPr="001139AE">
        <w:rPr>
          <w:rFonts w:ascii="Times New Roman" w:hAnsi="Times New Roman" w:cs="Times New Roman"/>
          <w:color w:val="000000" w:themeColor="text1"/>
          <w:shd w:val="clear" w:color="auto" w:fill="FFFFFF"/>
          <w:lang w:val="en-US"/>
        </w:rPr>
        <w:t>(22</w:t>
      </w:r>
      <w:proofErr w:type="gramStart"/>
      <w:r w:rsidRPr="001139AE">
        <w:rPr>
          <w:rFonts w:ascii="Times New Roman" w:hAnsi="Times New Roman" w:cs="Times New Roman"/>
          <w:color w:val="000000" w:themeColor="text1"/>
          <w:shd w:val="clear" w:color="auto" w:fill="FFFFFF"/>
          <w:lang w:val="en-US"/>
        </w:rPr>
        <w:t xml:space="preserve">),  </w:t>
      </w:r>
      <w:proofErr w:type="spellStart"/>
      <w:r w:rsidRPr="001139AE">
        <w:rPr>
          <w:rFonts w:ascii="Times New Roman" w:hAnsi="Times New Roman" w:cs="Times New Roman"/>
          <w:color w:val="000000" w:themeColor="text1"/>
          <w:shd w:val="clear" w:color="auto" w:fill="FFFFFF"/>
          <w:lang w:val="en-US"/>
        </w:rPr>
        <w:t>doi</w:t>
      </w:r>
      <w:proofErr w:type="spellEnd"/>
      <w:proofErr w:type="gramEnd"/>
      <w:r w:rsidRPr="001139AE">
        <w:rPr>
          <w:rFonts w:ascii="Times New Roman" w:hAnsi="Times New Roman" w:cs="Times New Roman"/>
          <w:color w:val="000000" w:themeColor="text1"/>
          <w:shd w:val="clear" w:color="auto" w:fill="FFFFFF"/>
          <w:lang w:val="en-US"/>
        </w:rPr>
        <w:t xml:space="preserve">: </w:t>
      </w:r>
      <w:r w:rsidRPr="001139AE">
        <w:rPr>
          <w:rFonts w:ascii="Times New Roman" w:hAnsi="Times New Roman" w:cs="Times New Roman"/>
          <w:color w:val="0070C0"/>
          <w:shd w:val="clear" w:color="auto" w:fill="FFFFFF"/>
          <w:lang w:val="en-US"/>
        </w:rPr>
        <w:t>10.1080/01442872.2022.2043266</w:t>
      </w:r>
    </w:p>
    <w:p w14:paraId="29B8A9C3" w14:textId="2C557881" w:rsidR="00EF098B" w:rsidRPr="001139AE" w:rsidRDefault="00EF098B" w:rsidP="001139AE">
      <w:pPr>
        <w:spacing w:after="0" w:line="240" w:lineRule="auto"/>
        <w:ind w:left="567" w:hanging="567"/>
        <w:jc w:val="both"/>
        <w:rPr>
          <w:rFonts w:ascii="Times New Roman" w:hAnsi="Times New Roman" w:cs="Times New Roman"/>
          <w:color w:val="000000" w:themeColor="text1"/>
          <w:shd w:val="clear" w:color="auto" w:fill="FFFFFF"/>
          <w:lang w:val="en-US"/>
        </w:rPr>
      </w:pPr>
      <w:r w:rsidRPr="001139AE">
        <w:rPr>
          <w:rFonts w:ascii="Times New Roman" w:hAnsi="Times New Roman" w:cs="Times New Roman"/>
          <w:color w:val="000000" w:themeColor="text1"/>
          <w:shd w:val="clear" w:color="auto" w:fill="FFFFFF"/>
          <w:lang w:val="en-US"/>
        </w:rPr>
        <w:t xml:space="preserve">Bushra, Sabri., Robert, Selke., Michelle, Smudde., Christine, Bourey., Sarah, M., Murray. (2022). 2. Gender-Based Violence Interventions in Low- and Middle-Income Countries: A Systematic Review of Interventions at Structural, Community, Interpersonal, Individual, and Multiple Levels. </w:t>
      </w:r>
      <w:r w:rsidRPr="001139AE">
        <w:rPr>
          <w:rFonts w:ascii="Times New Roman" w:hAnsi="Times New Roman" w:cs="Times New Roman"/>
          <w:i/>
          <w:iCs/>
          <w:color w:val="000000" w:themeColor="text1"/>
          <w:shd w:val="clear" w:color="auto" w:fill="FFFFFF"/>
          <w:lang w:val="en-US"/>
        </w:rPr>
        <w:t>Trauma, Violence, &amp; Abuse</w:t>
      </w:r>
      <w:r w:rsidRPr="001139AE">
        <w:rPr>
          <w:rFonts w:ascii="Times New Roman" w:hAnsi="Times New Roman" w:cs="Times New Roman"/>
          <w:color w:val="000000" w:themeColor="text1"/>
          <w:shd w:val="clear" w:color="auto" w:fill="FFFFFF"/>
          <w:lang w:val="en-US"/>
        </w:rPr>
        <w:t xml:space="preserve">, 24(5), 3170-3186 </w:t>
      </w:r>
      <w:proofErr w:type="spellStart"/>
      <w:r w:rsidRPr="001139AE">
        <w:rPr>
          <w:rFonts w:ascii="Times New Roman" w:hAnsi="Times New Roman" w:cs="Times New Roman"/>
          <w:color w:val="000000" w:themeColor="text1"/>
          <w:shd w:val="clear" w:color="auto" w:fill="FFFFFF"/>
          <w:lang w:val="en-US"/>
        </w:rPr>
        <w:t>doi</w:t>
      </w:r>
      <w:proofErr w:type="spellEnd"/>
      <w:r w:rsidRPr="001139AE">
        <w:rPr>
          <w:rFonts w:ascii="Times New Roman" w:hAnsi="Times New Roman" w:cs="Times New Roman"/>
          <w:color w:val="000000" w:themeColor="text1"/>
          <w:shd w:val="clear" w:color="auto" w:fill="FFFFFF"/>
          <w:lang w:val="en-US"/>
        </w:rPr>
        <w:t xml:space="preserve">: </w:t>
      </w:r>
      <w:r w:rsidRPr="001139AE">
        <w:rPr>
          <w:rFonts w:ascii="Times New Roman" w:hAnsi="Times New Roman" w:cs="Times New Roman"/>
          <w:color w:val="0070C0"/>
          <w:shd w:val="clear" w:color="auto" w:fill="FFFFFF"/>
          <w:lang w:val="en-US"/>
        </w:rPr>
        <w:t xml:space="preserve">10.1177/15248380221126181 </w:t>
      </w:r>
    </w:p>
    <w:p w14:paraId="432C3999" w14:textId="77777777" w:rsidR="00E82584" w:rsidRPr="001139AE" w:rsidRDefault="00E82584" w:rsidP="001139AE">
      <w:pPr>
        <w:spacing w:after="0" w:line="240" w:lineRule="auto"/>
        <w:ind w:left="567" w:hanging="567"/>
        <w:jc w:val="both"/>
        <w:rPr>
          <w:rFonts w:ascii="Times New Roman" w:hAnsi="Times New Roman" w:cs="Times New Roman"/>
          <w:color w:val="000000" w:themeColor="text1"/>
          <w:lang w:val="en-US"/>
        </w:rPr>
      </w:pPr>
      <w:proofErr w:type="spellStart"/>
      <w:r w:rsidRPr="001139AE">
        <w:rPr>
          <w:rFonts w:ascii="Times New Roman" w:hAnsi="Times New Roman" w:cs="Times New Roman"/>
          <w:color w:val="000000" w:themeColor="text1"/>
          <w:lang w:val="en-US"/>
        </w:rPr>
        <w:t>Buvinic</w:t>
      </w:r>
      <w:proofErr w:type="spellEnd"/>
      <w:r w:rsidRPr="001139AE">
        <w:rPr>
          <w:rFonts w:ascii="Times New Roman" w:hAnsi="Times New Roman" w:cs="Times New Roman"/>
          <w:color w:val="000000" w:themeColor="text1"/>
          <w:lang w:val="en-US"/>
        </w:rPr>
        <w:t xml:space="preserve">, M., Das Gupta, M., </w:t>
      </w:r>
      <w:proofErr w:type="spellStart"/>
      <w:r w:rsidRPr="001139AE">
        <w:rPr>
          <w:rFonts w:ascii="Times New Roman" w:hAnsi="Times New Roman" w:cs="Times New Roman"/>
          <w:color w:val="000000" w:themeColor="text1"/>
          <w:lang w:val="en-US"/>
        </w:rPr>
        <w:t>Casabonne</w:t>
      </w:r>
      <w:proofErr w:type="spellEnd"/>
      <w:r w:rsidRPr="001139AE">
        <w:rPr>
          <w:rFonts w:ascii="Times New Roman" w:hAnsi="Times New Roman" w:cs="Times New Roman"/>
          <w:color w:val="000000" w:themeColor="text1"/>
          <w:lang w:val="en-US"/>
        </w:rPr>
        <w:t xml:space="preserve">, U., &amp; </w:t>
      </w:r>
      <w:proofErr w:type="spellStart"/>
      <w:r w:rsidRPr="001139AE">
        <w:rPr>
          <w:rFonts w:ascii="Times New Roman" w:hAnsi="Times New Roman" w:cs="Times New Roman"/>
          <w:color w:val="000000" w:themeColor="text1"/>
          <w:lang w:val="en-US"/>
        </w:rPr>
        <w:t>Verwimp</w:t>
      </w:r>
      <w:proofErr w:type="spellEnd"/>
      <w:r w:rsidRPr="001139AE">
        <w:rPr>
          <w:rFonts w:ascii="Times New Roman" w:hAnsi="Times New Roman" w:cs="Times New Roman"/>
          <w:color w:val="000000" w:themeColor="text1"/>
          <w:lang w:val="en-US"/>
        </w:rPr>
        <w:t xml:space="preserve">, P. (2013). Violent conflict and gender inequality: An overview. </w:t>
      </w:r>
      <w:r w:rsidRPr="001139AE">
        <w:rPr>
          <w:rFonts w:ascii="Times New Roman" w:hAnsi="Times New Roman" w:cs="Times New Roman"/>
          <w:i/>
          <w:iCs/>
          <w:color w:val="000000" w:themeColor="text1"/>
          <w:lang w:val="en-US"/>
        </w:rPr>
        <w:t>The World Bank Research Observer,</w:t>
      </w:r>
      <w:r w:rsidRPr="001139AE">
        <w:rPr>
          <w:rFonts w:ascii="Times New Roman" w:hAnsi="Times New Roman" w:cs="Times New Roman"/>
          <w:color w:val="000000" w:themeColor="text1"/>
          <w:lang w:val="en-US"/>
        </w:rPr>
        <w:t xml:space="preserve"> 28(1), 110-138. </w:t>
      </w:r>
      <w:hyperlink r:id="rId11" w:history="1">
        <w:r w:rsidRPr="001139AE">
          <w:rPr>
            <w:rStyle w:val="Hyperlink"/>
            <w:rFonts w:ascii="Times New Roman" w:hAnsi="Times New Roman" w:cs="Times New Roman"/>
            <w:lang w:val="en-US"/>
          </w:rPr>
          <w:t>https://doi.org/10.1093/wbro/lks011</w:t>
        </w:r>
      </w:hyperlink>
    </w:p>
    <w:p w14:paraId="06106896" w14:textId="77777777" w:rsidR="006F1EC9" w:rsidRPr="001139AE" w:rsidRDefault="006F1EC9" w:rsidP="001139AE">
      <w:pPr>
        <w:spacing w:after="0" w:line="240" w:lineRule="auto"/>
        <w:ind w:left="567" w:hanging="567"/>
        <w:jc w:val="both"/>
        <w:rPr>
          <w:rFonts w:ascii="Times New Roman" w:hAnsi="Times New Roman" w:cs="Times New Roman"/>
          <w:color w:val="000000" w:themeColor="text1"/>
          <w:shd w:val="clear" w:color="auto" w:fill="FFFFFF"/>
          <w:lang w:val="en-US"/>
        </w:rPr>
      </w:pPr>
      <w:r w:rsidRPr="001139AE">
        <w:rPr>
          <w:rFonts w:ascii="Times New Roman" w:hAnsi="Times New Roman" w:cs="Times New Roman"/>
          <w:color w:val="000000" w:themeColor="text1"/>
          <w:shd w:val="clear" w:color="auto" w:fill="FFFFFF"/>
          <w:lang w:val="en-US"/>
        </w:rPr>
        <w:t xml:space="preserve">Cattaneo, L. B., Stylianou, A. M., Hargrove, S., Goodman, L. A., Gebhard, K. T., &amp; Curby, T. W. (2020). Survivor-Centered Practice and Survivor Empowerment: Evidence </w:t>
      </w:r>
      <w:proofErr w:type="gramStart"/>
      <w:r w:rsidRPr="001139AE">
        <w:rPr>
          <w:rFonts w:ascii="Times New Roman" w:hAnsi="Times New Roman" w:cs="Times New Roman"/>
          <w:color w:val="000000" w:themeColor="text1"/>
          <w:shd w:val="clear" w:color="auto" w:fill="FFFFFF"/>
          <w:lang w:val="en-US"/>
        </w:rPr>
        <w:t>From</w:t>
      </w:r>
      <w:proofErr w:type="gramEnd"/>
      <w:r w:rsidRPr="001139AE">
        <w:rPr>
          <w:rFonts w:ascii="Times New Roman" w:hAnsi="Times New Roman" w:cs="Times New Roman"/>
          <w:color w:val="000000" w:themeColor="text1"/>
          <w:shd w:val="clear" w:color="auto" w:fill="FFFFFF"/>
          <w:lang w:val="en-US"/>
        </w:rPr>
        <w:t xml:space="preserve"> A Research–</w:t>
      </w:r>
      <w:r w:rsidRPr="001139AE">
        <w:rPr>
          <w:rFonts w:ascii="Times New Roman" w:hAnsi="Times New Roman" w:cs="Times New Roman"/>
          <w:color w:val="000000" w:themeColor="text1"/>
          <w:shd w:val="clear" w:color="auto" w:fill="FFFFFF"/>
          <w:lang w:val="en-US"/>
        </w:rPr>
        <w:lastRenderedPageBreak/>
        <w:t xml:space="preserve">Practitioner Partnership. </w:t>
      </w:r>
      <w:r w:rsidRPr="001139AE">
        <w:rPr>
          <w:rFonts w:ascii="Times New Roman" w:hAnsi="Times New Roman" w:cs="Times New Roman"/>
          <w:i/>
          <w:iCs/>
          <w:color w:val="000000" w:themeColor="text1"/>
          <w:shd w:val="clear" w:color="auto" w:fill="FFFFFF"/>
          <w:lang w:val="en-US"/>
        </w:rPr>
        <w:t>Violence against Women</w:t>
      </w:r>
      <w:r w:rsidRPr="001139AE">
        <w:rPr>
          <w:rFonts w:ascii="Times New Roman" w:hAnsi="Times New Roman" w:cs="Times New Roman"/>
          <w:color w:val="000000" w:themeColor="text1"/>
          <w:shd w:val="clear" w:color="auto" w:fill="FFFFFF"/>
          <w:lang w:val="en-US"/>
        </w:rPr>
        <w:t xml:space="preserve">, </w:t>
      </w:r>
      <w:r w:rsidRPr="001139AE">
        <w:rPr>
          <w:rFonts w:ascii="Times New Roman" w:hAnsi="Times New Roman" w:cs="Times New Roman"/>
          <w:i/>
          <w:iCs/>
          <w:color w:val="000000" w:themeColor="text1"/>
          <w:shd w:val="clear" w:color="auto" w:fill="FFFFFF"/>
          <w:lang w:val="en-US"/>
        </w:rPr>
        <w:t>27</w:t>
      </w:r>
      <w:r w:rsidRPr="001139AE">
        <w:rPr>
          <w:rFonts w:ascii="Times New Roman" w:hAnsi="Times New Roman" w:cs="Times New Roman"/>
          <w:color w:val="000000" w:themeColor="text1"/>
          <w:shd w:val="clear" w:color="auto" w:fill="FFFFFF"/>
          <w:lang w:val="en-US"/>
        </w:rPr>
        <w:t>(9), 107780122093519. https://doi.org/10.1177/1077801220935196</w:t>
      </w:r>
    </w:p>
    <w:p w14:paraId="464CA93C" w14:textId="49011B44" w:rsidR="00EF098B" w:rsidRPr="001139AE" w:rsidRDefault="00EF098B" w:rsidP="001139AE">
      <w:pPr>
        <w:spacing w:after="0" w:line="240" w:lineRule="auto"/>
        <w:ind w:left="567" w:hanging="567"/>
        <w:jc w:val="both"/>
        <w:rPr>
          <w:rFonts w:ascii="Times New Roman" w:hAnsi="Times New Roman" w:cs="Times New Roman"/>
          <w:color w:val="000000" w:themeColor="text1"/>
          <w:shd w:val="clear" w:color="auto" w:fill="FFFFFF"/>
          <w:lang w:val="en-US"/>
        </w:rPr>
      </w:pPr>
      <w:r w:rsidRPr="001139AE">
        <w:rPr>
          <w:rFonts w:ascii="Times New Roman" w:hAnsi="Times New Roman" w:cs="Times New Roman"/>
          <w:color w:val="000000" w:themeColor="text1"/>
          <w:shd w:val="clear" w:color="auto" w:fill="FFFFFF"/>
          <w:lang w:val="en-US"/>
        </w:rPr>
        <w:t xml:space="preserve">Chatterjee, Ranit, Koichi, </w:t>
      </w:r>
      <w:proofErr w:type="spellStart"/>
      <w:r w:rsidRPr="001139AE">
        <w:rPr>
          <w:rFonts w:ascii="Times New Roman" w:hAnsi="Times New Roman" w:cs="Times New Roman"/>
          <w:color w:val="000000" w:themeColor="text1"/>
          <w:shd w:val="clear" w:color="auto" w:fill="FFFFFF"/>
          <w:lang w:val="en-US"/>
        </w:rPr>
        <w:t>Shiwaku</w:t>
      </w:r>
      <w:proofErr w:type="spellEnd"/>
      <w:r w:rsidRPr="001139AE">
        <w:rPr>
          <w:rFonts w:ascii="Times New Roman" w:hAnsi="Times New Roman" w:cs="Times New Roman"/>
          <w:color w:val="000000" w:themeColor="text1"/>
          <w:shd w:val="clear" w:color="auto" w:fill="FFFFFF"/>
          <w:lang w:val="en-US"/>
        </w:rPr>
        <w:t xml:space="preserve">., Rajarshi, Das, Gupta., Genta, Nakano., Rajib, Shaw. (2015) Bangkok to Sendai and Beyond: Implications for Disaster Risk Reduction in Asia. </w:t>
      </w:r>
      <w:r w:rsidRPr="001139AE">
        <w:rPr>
          <w:rFonts w:ascii="Times New Roman" w:hAnsi="Times New Roman" w:cs="Times New Roman"/>
          <w:i/>
          <w:iCs/>
          <w:color w:val="000000" w:themeColor="text1"/>
          <w:shd w:val="clear" w:color="auto" w:fill="FFFFFF"/>
          <w:lang w:val="en-US"/>
        </w:rPr>
        <w:t xml:space="preserve">International Journal of Disaster Risk </w:t>
      </w:r>
      <w:proofErr w:type="gramStart"/>
      <w:r w:rsidRPr="001139AE">
        <w:rPr>
          <w:rFonts w:ascii="Times New Roman" w:hAnsi="Times New Roman" w:cs="Times New Roman"/>
          <w:i/>
          <w:iCs/>
          <w:color w:val="000000" w:themeColor="text1"/>
          <w:shd w:val="clear" w:color="auto" w:fill="FFFFFF"/>
          <w:lang w:val="en-US"/>
        </w:rPr>
        <w:t>Science</w:t>
      </w:r>
      <w:r w:rsidRPr="001139AE">
        <w:rPr>
          <w:rFonts w:ascii="Times New Roman" w:hAnsi="Times New Roman" w:cs="Times New Roman"/>
          <w:color w:val="000000" w:themeColor="text1"/>
          <w:shd w:val="clear" w:color="auto" w:fill="FFFFFF"/>
          <w:lang w:val="en-US"/>
        </w:rPr>
        <w:t xml:space="preserve">,  </w:t>
      </w:r>
      <w:proofErr w:type="spellStart"/>
      <w:r w:rsidRPr="001139AE">
        <w:rPr>
          <w:rFonts w:ascii="Times New Roman" w:hAnsi="Times New Roman" w:cs="Times New Roman"/>
          <w:color w:val="000000" w:themeColor="text1"/>
          <w:shd w:val="clear" w:color="auto" w:fill="FFFFFF"/>
          <w:lang w:val="en-US"/>
        </w:rPr>
        <w:t>doi</w:t>
      </w:r>
      <w:proofErr w:type="spellEnd"/>
      <w:proofErr w:type="gramEnd"/>
      <w:r w:rsidRPr="001139AE">
        <w:rPr>
          <w:rFonts w:ascii="Times New Roman" w:hAnsi="Times New Roman" w:cs="Times New Roman"/>
          <w:color w:val="000000" w:themeColor="text1"/>
          <w:shd w:val="clear" w:color="auto" w:fill="FFFFFF"/>
          <w:lang w:val="en-US"/>
        </w:rPr>
        <w:t xml:space="preserve">: </w:t>
      </w:r>
      <w:r w:rsidRPr="001139AE">
        <w:rPr>
          <w:rFonts w:ascii="Times New Roman" w:hAnsi="Times New Roman" w:cs="Times New Roman"/>
          <w:color w:val="0070C0"/>
          <w:shd w:val="clear" w:color="auto" w:fill="FFFFFF"/>
          <w:lang w:val="en-US"/>
        </w:rPr>
        <w:t>10.1007/S13753-015-0055-4</w:t>
      </w:r>
    </w:p>
    <w:p w14:paraId="4CD05E45" w14:textId="19F0FECB" w:rsidR="00EF098B" w:rsidRPr="001139AE" w:rsidRDefault="00EF098B" w:rsidP="001139AE">
      <w:pPr>
        <w:spacing w:after="0" w:line="240" w:lineRule="auto"/>
        <w:ind w:left="567" w:hanging="567"/>
        <w:jc w:val="both"/>
        <w:rPr>
          <w:rFonts w:ascii="Times New Roman" w:hAnsi="Times New Roman" w:cs="Times New Roman"/>
          <w:color w:val="000000" w:themeColor="text1"/>
          <w:shd w:val="clear" w:color="auto" w:fill="FFFFFF"/>
          <w:lang w:val="en-US"/>
        </w:rPr>
      </w:pPr>
      <w:r w:rsidRPr="001139AE">
        <w:rPr>
          <w:rFonts w:ascii="Times New Roman" w:hAnsi="Times New Roman" w:cs="Times New Roman"/>
          <w:color w:val="000000" w:themeColor="text1"/>
          <w:shd w:val="clear" w:color="auto" w:fill="FFFFFF"/>
          <w:lang w:val="en-US"/>
        </w:rPr>
        <w:t xml:space="preserve">Cardoso, L.F., Gupta, J., Shuman, S. </w:t>
      </w:r>
      <w:r w:rsidRPr="001139AE">
        <w:rPr>
          <w:rFonts w:ascii="Times New Roman" w:hAnsi="Times New Roman" w:cs="Times New Roman"/>
          <w:i/>
          <w:iCs/>
          <w:color w:val="000000" w:themeColor="text1"/>
          <w:shd w:val="clear" w:color="auto" w:fill="FFFFFF"/>
          <w:lang w:val="en-US"/>
        </w:rPr>
        <w:t>et al.</w:t>
      </w:r>
      <w:r w:rsidRPr="001139AE">
        <w:rPr>
          <w:rFonts w:ascii="Times New Roman" w:hAnsi="Times New Roman" w:cs="Times New Roman"/>
          <w:color w:val="000000" w:themeColor="text1"/>
          <w:shd w:val="clear" w:color="auto" w:fill="FFFFFF"/>
          <w:lang w:val="en-US"/>
        </w:rPr>
        <w:t xml:space="preserve"> What Factors Contribute to Intimate Partner Violence Against Women in Urban, Conflict-Affected Settings? Qualitative Findings from Abidjan, Côte d'Ivoire. </w:t>
      </w:r>
      <w:r w:rsidRPr="001139AE">
        <w:rPr>
          <w:rFonts w:ascii="Times New Roman" w:hAnsi="Times New Roman" w:cs="Times New Roman"/>
          <w:i/>
          <w:iCs/>
          <w:color w:val="000000" w:themeColor="text1"/>
          <w:shd w:val="clear" w:color="auto" w:fill="FFFFFF"/>
          <w:lang w:val="en-US"/>
        </w:rPr>
        <w:t xml:space="preserve">J Urban Health </w:t>
      </w:r>
      <w:r w:rsidRPr="001139AE">
        <w:rPr>
          <w:rFonts w:ascii="Times New Roman" w:hAnsi="Times New Roman" w:cs="Times New Roman"/>
          <w:color w:val="000000" w:themeColor="text1"/>
          <w:shd w:val="clear" w:color="auto" w:fill="FFFFFF"/>
          <w:lang w:val="en-US"/>
        </w:rPr>
        <w:t xml:space="preserve">93, 364-378 (2016). </w:t>
      </w:r>
      <w:hyperlink r:id="rId12" w:history="1">
        <w:r w:rsidRPr="001139AE">
          <w:rPr>
            <w:rStyle w:val="Hyperlink"/>
            <w:rFonts w:ascii="Times New Roman" w:hAnsi="Times New Roman" w:cs="Times New Roman"/>
            <w:shd w:val="clear" w:color="auto" w:fill="FFFFFF"/>
            <w:lang w:val="en-US"/>
          </w:rPr>
          <w:t>https://doi.org/10.1007/s11524-016-0029-x</w:t>
        </w:r>
      </w:hyperlink>
    </w:p>
    <w:p w14:paraId="7B3370FB" w14:textId="7F823BA0" w:rsidR="006F1EC9" w:rsidRPr="001139AE" w:rsidRDefault="006F1EC9" w:rsidP="001139AE">
      <w:pPr>
        <w:spacing w:after="0" w:line="240" w:lineRule="auto"/>
        <w:ind w:left="567" w:hanging="567"/>
        <w:jc w:val="both"/>
        <w:rPr>
          <w:rFonts w:ascii="Times New Roman" w:hAnsi="Times New Roman" w:cs="Times New Roman"/>
          <w:color w:val="000000" w:themeColor="text1"/>
          <w:shd w:val="clear" w:color="auto" w:fill="FFFFFF"/>
          <w:lang w:val="en-US"/>
        </w:rPr>
      </w:pPr>
      <w:r w:rsidRPr="001139AE">
        <w:rPr>
          <w:rFonts w:ascii="Times New Roman" w:hAnsi="Times New Roman" w:cs="Times New Roman"/>
          <w:color w:val="000000" w:themeColor="text1"/>
          <w:shd w:val="clear" w:color="auto" w:fill="FFFFFF"/>
          <w:lang w:val="en-US"/>
        </w:rPr>
        <w:t xml:space="preserve">Cahill, H., Babak </w:t>
      </w:r>
      <w:proofErr w:type="spellStart"/>
      <w:r w:rsidRPr="001139AE">
        <w:rPr>
          <w:rFonts w:ascii="Times New Roman" w:hAnsi="Times New Roman" w:cs="Times New Roman"/>
          <w:color w:val="000000" w:themeColor="text1"/>
          <w:shd w:val="clear" w:color="auto" w:fill="FFFFFF"/>
          <w:lang w:val="en-US"/>
        </w:rPr>
        <w:t>Dadvand</w:t>
      </w:r>
      <w:proofErr w:type="spellEnd"/>
      <w:r w:rsidRPr="001139AE">
        <w:rPr>
          <w:rFonts w:ascii="Times New Roman" w:hAnsi="Times New Roman" w:cs="Times New Roman"/>
          <w:color w:val="000000" w:themeColor="text1"/>
          <w:shd w:val="clear" w:color="auto" w:fill="FFFFFF"/>
          <w:lang w:val="en-US"/>
        </w:rPr>
        <w:t xml:space="preserve">, Suryani, A., &amp; Farrelly, A. (2023). A Student-Centric Evaluation of a Program Addressing Prevention of Gender-Based Violence in Three African Countries. </w:t>
      </w:r>
      <w:r w:rsidRPr="001139AE">
        <w:rPr>
          <w:rFonts w:ascii="Times New Roman" w:hAnsi="Times New Roman" w:cs="Times New Roman"/>
          <w:i/>
          <w:iCs/>
          <w:color w:val="000000" w:themeColor="text1"/>
          <w:shd w:val="clear" w:color="auto" w:fill="FFFFFF"/>
          <w:lang w:val="en-US"/>
        </w:rPr>
        <w:t>International Journal of Environmental Research and Public Health</w:t>
      </w:r>
      <w:r w:rsidRPr="001139AE">
        <w:rPr>
          <w:rFonts w:ascii="Times New Roman" w:hAnsi="Times New Roman" w:cs="Times New Roman"/>
          <w:color w:val="000000" w:themeColor="text1"/>
          <w:shd w:val="clear" w:color="auto" w:fill="FFFFFF"/>
          <w:lang w:val="en-US"/>
        </w:rPr>
        <w:t xml:space="preserve">, </w:t>
      </w:r>
      <w:r w:rsidRPr="001139AE">
        <w:rPr>
          <w:rFonts w:ascii="Times New Roman" w:hAnsi="Times New Roman" w:cs="Times New Roman"/>
          <w:i/>
          <w:iCs/>
          <w:color w:val="000000" w:themeColor="text1"/>
          <w:shd w:val="clear" w:color="auto" w:fill="FFFFFF"/>
          <w:lang w:val="en-US"/>
        </w:rPr>
        <w:t>20</w:t>
      </w:r>
      <w:r w:rsidRPr="001139AE">
        <w:rPr>
          <w:rFonts w:ascii="Times New Roman" w:hAnsi="Times New Roman" w:cs="Times New Roman"/>
          <w:color w:val="000000" w:themeColor="text1"/>
          <w:shd w:val="clear" w:color="auto" w:fill="FFFFFF"/>
          <w:lang w:val="en-US"/>
        </w:rPr>
        <w:t>(15), 6498–6498. https://doi.org/10.3390/ijerph20156498</w:t>
      </w:r>
    </w:p>
    <w:p w14:paraId="7D00D937" w14:textId="16F61FEC" w:rsidR="00EF098B" w:rsidRPr="001139AE" w:rsidRDefault="00EF098B" w:rsidP="001139AE">
      <w:pPr>
        <w:spacing w:after="0" w:line="240" w:lineRule="auto"/>
        <w:ind w:left="567" w:hanging="567"/>
        <w:jc w:val="both"/>
        <w:rPr>
          <w:rFonts w:ascii="Times New Roman" w:hAnsi="Times New Roman" w:cs="Times New Roman"/>
          <w:color w:val="000000" w:themeColor="text1"/>
          <w:lang w:val="en-US"/>
        </w:rPr>
      </w:pPr>
      <w:r w:rsidRPr="001139AE">
        <w:rPr>
          <w:rFonts w:ascii="Times New Roman" w:hAnsi="Times New Roman" w:cs="Times New Roman"/>
          <w:color w:val="000000" w:themeColor="text1"/>
          <w:shd w:val="clear" w:color="auto" w:fill="FFFFFF"/>
          <w:lang w:val="en-US"/>
        </w:rPr>
        <w:t xml:space="preserve">Davidson, J., </w:t>
      </w:r>
      <w:proofErr w:type="spellStart"/>
      <w:r w:rsidRPr="001139AE">
        <w:rPr>
          <w:rFonts w:ascii="Times New Roman" w:hAnsi="Times New Roman" w:cs="Times New Roman"/>
          <w:color w:val="000000" w:themeColor="text1"/>
          <w:shd w:val="clear" w:color="auto" w:fill="FFFFFF"/>
          <w:lang w:val="en-US"/>
        </w:rPr>
        <w:t>Karadzhov</w:t>
      </w:r>
      <w:proofErr w:type="spellEnd"/>
      <w:r w:rsidRPr="001139AE">
        <w:rPr>
          <w:rFonts w:ascii="Times New Roman" w:hAnsi="Times New Roman" w:cs="Times New Roman"/>
          <w:color w:val="000000" w:themeColor="text1"/>
          <w:shd w:val="clear" w:color="auto" w:fill="FFFFFF"/>
          <w:lang w:val="en-US"/>
        </w:rPr>
        <w:t xml:space="preserve">, D., Collins, H., &amp; Brown, A. (2023). The complexities of protecting children from violence during the COVID-19 pandemic: providers' and policymakers' best practices, innovations and challenges in 12 countries. </w:t>
      </w:r>
      <w:r w:rsidRPr="001139AE">
        <w:rPr>
          <w:rFonts w:ascii="Times New Roman" w:hAnsi="Times New Roman" w:cs="Times New Roman"/>
          <w:i/>
          <w:iCs/>
          <w:color w:val="000000" w:themeColor="text1"/>
          <w:shd w:val="clear" w:color="auto" w:fill="FFFFFF"/>
          <w:lang w:val="en-US"/>
        </w:rPr>
        <w:t>Child Abuse &amp; Neglect</w:t>
      </w:r>
      <w:r w:rsidRPr="001139AE">
        <w:rPr>
          <w:rFonts w:ascii="Times New Roman" w:hAnsi="Times New Roman" w:cs="Times New Roman"/>
          <w:color w:val="000000" w:themeColor="text1"/>
          <w:shd w:val="clear" w:color="auto" w:fill="FFFFFF"/>
          <w:lang w:val="en-US"/>
        </w:rPr>
        <w:t xml:space="preserve">, </w:t>
      </w:r>
      <w:r w:rsidRPr="001139AE">
        <w:rPr>
          <w:rFonts w:ascii="Times New Roman" w:hAnsi="Times New Roman" w:cs="Times New Roman"/>
          <w:i/>
          <w:iCs/>
          <w:color w:val="000000" w:themeColor="text1"/>
          <w:shd w:val="clear" w:color="auto" w:fill="FFFFFF"/>
          <w:lang w:val="en-US"/>
        </w:rPr>
        <w:t>146</w:t>
      </w:r>
      <w:r w:rsidRPr="001139AE">
        <w:rPr>
          <w:rFonts w:ascii="Times New Roman" w:hAnsi="Times New Roman" w:cs="Times New Roman"/>
          <w:color w:val="000000" w:themeColor="text1"/>
          <w:shd w:val="clear" w:color="auto" w:fill="FFFFFF"/>
          <w:lang w:val="en-US"/>
        </w:rPr>
        <w:t xml:space="preserve">, 106480. </w:t>
      </w:r>
      <w:hyperlink r:id="rId13" w:history="1">
        <w:r w:rsidRPr="001139AE">
          <w:rPr>
            <w:rStyle w:val="Hyperlink"/>
            <w:rFonts w:ascii="Times New Roman" w:hAnsi="Times New Roman" w:cs="Times New Roman"/>
            <w:lang w:val="en-US"/>
          </w:rPr>
          <w:t>https://doi.org/10.1016/j.chiabu.2023.106480</w:t>
        </w:r>
      </w:hyperlink>
    </w:p>
    <w:p w14:paraId="3608C776" w14:textId="76FB7EE8" w:rsidR="00EF098B" w:rsidRPr="001139AE" w:rsidRDefault="00EF098B" w:rsidP="001139AE">
      <w:pPr>
        <w:spacing w:after="0" w:line="240" w:lineRule="auto"/>
        <w:ind w:left="567" w:hanging="567"/>
        <w:jc w:val="both"/>
        <w:rPr>
          <w:rFonts w:ascii="Times New Roman" w:hAnsi="Times New Roman" w:cs="Times New Roman"/>
          <w:color w:val="000000" w:themeColor="text1"/>
          <w:u w:val="single"/>
          <w:shd w:val="clear" w:color="auto" w:fill="FFFFFF"/>
          <w:lang w:val="en-US"/>
        </w:rPr>
      </w:pPr>
      <w:r w:rsidRPr="001139AE">
        <w:rPr>
          <w:rFonts w:ascii="Times New Roman" w:hAnsi="Times New Roman" w:cs="Times New Roman"/>
          <w:color w:val="000000" w:themeColor="text1"/>
          <w:shd w:val="clear" w:color="auto" w:fill="FFFFFF"/>
          <w:lang w:val="en-US"/>
        </w:rPr>
        <w:t xml:space="preserve">Edo, M., </w:t>
      </w:r>
      <w:proofErr w:type="spellStart"/>
      <w:r w:rsidRPr="001139AE">
        <w:rPr>
          <w:rFonts w:ascii="Times New Roman" w:hAnsi="Times New Roman" w:cs="Times New Roman"/>
          <w:color w:val="000000" w:themeColor="text1"/>
          <w:shd w:val="clear" w:color="auto" w:fill="FFFFFF"/>
          <w:lang w:val="en-US"/>
        </w:rPr>
        <w:t>Oubiña</w:t>
      </w:r>
      <w:proofErr w:type="spellEnd"/>
      <w:r w:rsidRPr="001139AE">
        <w:rPr>
          <w:rFonts w:ascii="Times New Roman" w:hAnsi="Times New Roman" w:cs="Times New Roman"/>
          <w:color w:val="000000" w:themeColor="text1"/>
          <w:shd w:val="clear" w:color="auto" w:fill="FFFFFF"/>
          <w:lang w:val="en-US"/>
        </w:rPr>
        <w:t xml:space="preserve">, V., &amp; Svarc, M. (2024). Machine learning and public policy: Early detection of physical violence against children. </w:t>
      </w:r>
      <w:r w:rsidRPr="001139AE">
        <w:rPr>
          <w:rFonts w:ascii="Times New Roman" w:hAnsi="Times New Roman" w:cs="Times New Roman"/>
          <w:i/>
          <w:iCs/>
          <w:color w:val="000000" w:themeColor="text1"/>
          <w:shd w:val="clear" w:color="auto" w:fill="FFFFFF"/>
          <w:lang w:val="en-US"/>
        </w:rPr>
        <w:t>Children and Youth Services Review</w:t>
      </w:r>
      <w:r w:rsidRPr="001139AE">
        <w:rPr>
          <w:rFonts w:ascii="Times New Roman" w:hAnsi="Times New Roman" w:cs="Times New Roman"/>
          <w:color w:val="000000" w:themeColor="text1"/>
          <w:shd w:val="clear" w:color="auto" w:fill="FFFFFF"/>
          <w:lang w:val="en-US"/>
        </w:rPr>
        <w:t xml:space="preserve">, 107932. </w:t>
      </w:r>
      <w:hyperlink r:id="rId14" w:history="1">
        <w:r w:rsidRPr="001139AE">
          <w:rPr>
            <w:rStyle w:val="Hyperlink"/>
            <w:rFonts w:ascii="Times New Roman" w:hAnsi="Times New Roman" w:cs="Times New Roman"/>
            <w:shd w:val="clear" w:color="auto" w:fill="FFFFFF"/>
            <w:lang w:val="en-US"/>
          </w:rPr>
          <w:t>https://doi.org/10.1016/j.chiabu.2024.106981</w:t>
        </w:r>
      </w:hyperlink>
    </w:p>
    <w:p w14:paraId="2940743B" w14:textId="28B7CF48" w:rsidR="00EF098B" w:rsidRPr="001139AE" w:rsidRDefault="00EF098B" w:rsidP="001139AE">
      <w:pPr>
        <w:spacing w:after="0" w:line="240" w:lineRule="auto"/>
        <w:ind w:left="567" w:hanging="567"/>
        <w:jc w:val="both"/>
        <w:rPr>
          <w:rFonts w:ascii="Times New Roman" w:hAnsi="Times New Roman" w:cs="Times New Roman"/>
          <w:color w:val="000000" w:themeColor="text1"/>
          <w:shd w:val="clear" w:color="auto" w:fill="FFFFFF"/>
          <w:lang w:val="en-US"/>
        </w:rPr>
      </w:pPr>
      <w:r w:rsidRPr="001139AE">
        <w:rPr>
          <w:rFonts w:ascii="Times New Roman" w:hAnsi="Times New Roman" w:cs="Times New Roman"/>
          <w:color w:val="000000" w:themeColor="text1"/>
          <w:shd w:val="clear" w:color="auto" w:fill="FFFFFF"/>
          <w:lang w:val="en-US"/>
        </w:rPr>
        <w:t xml:space="preserve">Elkins, Meg &amp; Feeny, Simon (2014) Policies in poverty reduction strategy papers: dominance or diversity. </w:t>
      </w:r>
      <w:r w:rsidRPr="001139AE">
        <w:rPr>
          <w:rFonts w:ascii="Times New Roman" w:hAnsi="Times New Roman" w:cs="Times New Roman"/>
          <w:i/>
          <w:iCs/>
          <w:color w:val="000000" w:themeColor="text1"/>
          <w:shd w:val="clear" w:color="auto" w:fill="FFFFFF"/>
          <w:lang w:val="en-US"/>
        </w:rPr>
        <w:t>Canadian Journal of Development Studies</w:t>
      </w:r>
      <w:r w:rsidRPr="001139AE">
        <w:rPr>
          <w:rFonts w:ascii="Times New Roman" w:hAnsi="Times New Roman" w:cs="Times New Roman"/>
          <w:color w:val="000000" w:themeColor="text1"/>
          <w:shd w:val="clear" w:color="auto" w:fill="FFFFFF"/>
          <w:lang w:val="en-US"/>
        </w:rPr>
        <w:t xml:space="preserve">, 35(2), 228-248 </w:t>
      </w:r>
      <w:proofErr w:type="spellStart"/>
      <w:r w:rsidRPr="001139AE">
        <w:rPr>
          <w:rFonts w:ascii="Times New Roman" w:hAnsi="Times New Roman" w:cs="Times New Roman"/>
          <w:color w:val="000000" w:themeColor="text1"/>
          <w:shd w:val="clear" w:color="auto" w:fill="FFFFFF"/>
          <w:lang w:val="en-US"/>
        </w:rPr>
        <w:t>doi</w:t>
      </w:r>
      <w:proofErr w:type="spellEnd"/>
      <w:r w:rsidRPr="001139AE">
        <w:rPr>
          <w:rFonts w:ascii="Times New Roman" w:hAnsi="Times New Roman" w:cs="Times New Roman"/>
          <w:color w:val="000000" w:themeColor="text1"/>
          <w:shd w:val="clear" w:color="auto" w:fill="FFFFFF"/>
          <w:lang w:val="en-US"/>
        </w:rPr>
        <w:t xml:space="preserve">: </w:t>
      </w:r>
      <w:r w:rsidRPr="001139AE">
        <w:rPr>
          <w:rFonts w:ascii="Times New Roman" w:hAnsi="Times New Roman" w:cs="Times New Roman"/>
          <w:color w:val="0070C0"/>
          <w:shd w:val="clear" w:color="auto" w:fill="FFFFFF"/>
          <w:lang w:val="en-US"/>
        </w:rPr>
        <w:t>10.1080/02255189.2014.899894</w:t>
      </w:r>
    </w:p>
    <w:p w14:paraId="7141EBE2" w14:textId="77777777" w:rsidR="006F1EC9" w:rsidRPr="001139AE" w:rsidRDefault="006F1EC9" w:rsidP="001139AE">
      <w:pPr>
        <w:spacing w:after="0" w:line="240" w:lineRule="auto"/>
        <w:ind w:left="567" w:hanging="567"/>
        <w:jc w:val="both"/>
        <w:rPr>
          <w:rFonts w:ascii="Times New Roman" w:hAnsi="Times New Roman" w:cs="Times New Roman"/>
          <w:color w:val="000000" w:themeColor="text1"/>
          <w:shd w:val="clear" w:color="auto" w:fill="FFFFFF"/>
          <w:lang w:val="en-US"/>
        </w:rPr>
      </w:pPr>
      <w:r w:rsidRPr="001139AE">
        <w:rPr>
          <w:rFonts w:ascii="Times New Roman" w:hAnsi="Times New Roman" w:cs="Times New Roman"/>
          <w:color w:val="000000" w:themeColor="text1"/>
          <w:shd w:val="clear" w:color="auto" w:fill="FFFFFF"/>
          <w:lang w:val="en-US"/>
        </w:rPr>
        <w:t xml:space="preserve">Falleti, T. G., Cunial, S. L., Selene Bonczok Sotelo, &amp; Crudo, F. (2024). State and NGO coproduction of health care in the Gran Chaco. </w:t>
      </w:r>
      <w:r w:rsidRPr="001139AE">
        <w:rPr>
          <w:rFonts w:ascii="Times New Roman" w:hAnsi="Times New Roman" w:cs="Times New Roman"/>
          <w:i/>
          <w:iCs/>
          <w:color w:val="000000" w:themeColor="text1"/>
          <w:shd w:val="clear" w:color="auto" w:fill="FFFFFF"/>
          <w:lang w:val="en-US"/>
        </w:rPr>
        <w:t>World Development</w:t>
      </w:r>
      <w:r w:rsidRPr="001139AE">
        <w:rPr>
          <w:rFonts w:ascii="Times New Roman" w:hAnsi="Times New Roman" w:cs="Times New Roman"/>
          <w:color w:val="000000" w:themeColor="text1"/>
          <w:shd w:val="clear" w:color="auto" w:fill="FFFFFF"/>
          <w:lang w:val="en-US"/>
        </w:rPr>
        <w:t xml:space="preserve">, </w:t>
      </w:r>
      <w:r w:rsidRPr="001139AE">
        <w:rPr>
          <w:rFonts w:ascii="Times New Roman" w:hAnsi="Times New Roman" w:cs="Times New Roman"/>
          <w:i/>
          <w:iCs/>
          <w:color w:val="000000" w:themeColor="text1"/>
          <w:shd w:val="clear" w:color="auto" w:fill="FFFFFF"/>
          <w:lang w:val="en-US"/>
        </w:rPr>
        <w:t>176</w:t>
      </w:r>
      <w:r w:rsidRPr="001139AE">
        <w:rPr>
          <w:rFonts w:ascii="Times New Roman" w:hAnsi="Times New Roman" w:cs="Times New Roman"/>
          <w:color w:val="000000" w:themeColor="text1"/>
          <w:shd w:val="clear" w:color="auto" w:fill="FFFFFF"/>
          <w:lang w:val="en-US"/>
        </w:rPr>
        <w:t>(3), 106502–106502. https://doi.org/10.1016/j.worlddev.2023.106502</w:t>
      </w:r>
    </w:p>
    <w:p w14:paraId="56F3B7E9" w14:textId="77777777" w:rsidR="00EF098B" w:rsidRPr="001139AE" w:rsidRDefault="00EF098B" w:rsidP="001139AE">
      <w:pPr>
        <w:spacing w:after="0" w:line="240" w:lineRule="auto"/>
        <w:ind w:left="567" w:hanging="567"/>
        <w:jc w:val="both"/>
        <w:rPr>
          <w:rFonts w:ascii="Times New Roman" w:hAnsi="Times New Roman" w:cs="Times New Roman"/>
          <w:color w:val="000000" w:themeColor="text1"/>
          <w:shd w:val="clear" w:color="auto" w:fill="FFFFFF"/>
          <w:lang w:val="en-US"/>
        </w:rPr>
      </w:pPr>
      <w:r w:rsidRPr="001139AE">
        <w:rPr>
          <w:rFonts w:ascii="Times New Roman" w:hAnsi="Times New Roman" w:cs="Times New Roman"/>
          <w:color w:val="000000" w:themeColor="text1"/>
          <w:shd w:val="clear" w:color="auto" w:fill="FFFFFF"/>
          <w:lang w:val="en-US"/>
        </w:rPr>
        <w:t xml:space="preserve">Gains, Francesca and Lowndes, </w:t>
      </w:r>
      <w:proofErr w:type="gramStart"/>
      <w:r w:rsidRPr="001139AE">
        <w:rPr>
          <w:rFonts w:ascii="Times New Roman" w:hAnsi="Times New Roman" w:cs="Times New Roman"/>
          <w:color w:val="000000" w:themeColor="text1"/>
          <w:shd w:val="clear" w:color="auto" w:fill="FFFFFF"/>
          <w:lang w:val="en-US"/>
        </w:rPr>
        <w:t>Vivien,  (</w:t>
      </w:r>
      <w:proofErr w:type="gramEnd"/>
      <w:r w:rsidRPr="001139AE">
        <w:rPr>
          <w:rFonts w:ascii="Times New Roman" w:hAnsi="Times New Roman" w:cs="Times New Roman"/>
          <w:color w:val="000000" w:themeColor="text1"/>
          <w:shd w:val="clear" w:color="auto" w:fill="FFFFFF"/>
          <w:lang w:val="en-US"/>
        </w:rPr>
        <w:t xml:space="preserve">2018). Gender, Actors and Institutions at the Local Level: Explaining Variation in Policies to Address Violence against Women and Girls. </w:t>
      </w:r>
      <w:r w:rsidRPr="001139AE">
        <w:rPr>
          <w:rFonts w:ascii="Times New Roman" w:hAnsi="Times New Roman" w:cs="Times New Roman"/>
          <w:i/>
          <w:iCs/>
          <w:color w:val="000000" w:themeColor="text1"/>
          <w:shd w:val="clear" w:color="auto" w:fill="FFFFFF"/>
          <w:lang w:val="en-US"/>
        </w:rPr>
        <w:t>Governance</w:t>
      </w:r>
      <w:r w:rsidRPr="001139AE">
        <w:rPr>
          <w:rFonts w:ascii="Times New Roman" w:hAnsi="Times New Roman" w:cs="Times New Roman"/>
          <w:color w:val="000000" w:themeColor="text1"/>
          <w:shd w:val="clear" w:color="auto" w:fill="FFFFFF"/>
          <w:lang w:val="en-US"/>
        </w:rPr>
        <w:t>, 31(4), 605-</w:t>
      </w:r>
      <w:proofErr w:type="gramStart"/>
      <w:r w:rsidRPr="001139AE">
        <w:rPr>
          <w:rFonts w:ascii="Times New Roman" w:hAnsi="Times New Roman" w:cs="Times New Roman"/>
          <w:color w:val="000000" w:themeColor="text1"/>
          <w:shd w:val="clear" w:color="auto" w:fill="FFFFFF"/>
          <w:lang w:val="en-US"/>
        </w:rPr>
        <w:t xml:space="preserve">807,  </w:t>
      </w:r>
      <w:proofErr w:type="spellStart"/>
      <w:r w:rsidRPr="001139AE">
        <w:rPr>
          <w:rFonts w:ascii="Times New Roman" w:hAnsi="Times New Roman" w:cs="Times New Roman"/>
          <w:color w:val="000000" w:themeColor="text1"/>
          <w:shd w:val="clear" w:color="auto" w:fill="FFFFFF"/>
          <w:lang w:val="en-US"/>
        </w:rPr>
        <w:t>doi</w:t>
      </w:r>
      <w:proofErr w:type="spellEnd"/>
      <w:proofErr w:type="gramEnd"/>
      <w:r w:rsidRPr="001139AE">
        <w:rPr>
          <w:rFonts w:ascii="Times New Roman" w:hAnsi="Times New Roman" w:cs="Times New Roman"/>
          <w:color w:val="000000" w:themeColor="text1"/>
          <w:shd w:val="clear" w:color="auto" w:fill="FFFFFF"/>
          <w:lang w:val="en-US"/>
        </w:rPr>
        <w:t xml:space="preserve">: </w:t>
      </w:r>
      <w:r w:rsidRPr="001139AE">
        <w:rPr>
          <w:rFonts w:ascii="Times New Roman" w:hAnsi="Times New Roman" w:cs="Times New Roman"/>
          <w:color w:val="0070C0"/>
          <w:shd w:val="clear" w:color="auto" w:fill="FFFFFF"/>
          <w:lang w:val="en-US"/>
        </w:rPr>
        <w:t xml:space="preserve">10.1111/GOVE.12329 </w:t>
      </w:r>
    </w:p>
    <w:p w14:paraId="53E5EE2F" w14:textId="59237820" w:rsidR="00EF098B" w:rsidRPr="001139AE" w:rsidRDefault="00EF098B" w:rsidP="001139AE">
      <w:pPr>
        <w:spacing w:after="0" w:line="240" w:lineRule="auto"/>
        <w:ind w:left="567" w:hanging="567"/>
        <w:jc w:val="both"/>
        <w:rPr>
          <w:rFonts w:ascii="Times New Roman" w:hAnsi="Times New Roman" w:cs="Times New Roman"/>
          <w:color w:val="000000" w:themeColor="text1"/>
          <w:shd w:val="clear" w:color="auto" w:fill="FFFFFF"/>
          <w:lang w:val="en-US"/>
        </w:rPr>
      </w:pPr>
      <w:proofErr w:type="spellStart"/>
      <w:r w:rsidRPr="001139AE">
        <w:rPr>
          <w:rFonts w:ascii="Times New Roman" w:hAnsi="Times New Roman" w:cs="Times New Roman"/>
          <w:color w:val="000000" w:themeColor="text1"/>
          <w:shd w:val="clear" w:color="auto" w:fill="FFFFFF"/>
          <w:lang w:val="en-US"/>
        </w:rPr>
        <w:t>Guaita</w:t>
      </w:r>
      <w:proofErr w:type="spellEnd"/>
      <w:r w:rsidRPr="001139AE">
        <w:rPr>
          <w:rFonts w:ascii="Times New Roman" w:hAnsi="Times New Roman" w:cs="Times New Roman"/>
          <w:color w:val="000000" w:themeColor="text1"/>
          <w:shd w:val="clear" w:color="auto" w:fill="FFFFFF"/>
          <w:lang w:val="en-US"/>
        </w:rPr>
        <w:t xml:space="preserve">-Fernández, P., Martín, J. M. M., Navarrete, S. R., &amp; Puertas, R. (2023). Analyzing the efficiency of public policies on gender-based violence: A literature review. </w:t>
      </w:r>
      <w:r w:rsidRPr="001139AE">
        <w:rPr>
          <w:rFonts w:ascii="Times New Roman" w:hAnsi="Times New Roman" w:cs="Times New Roman"/>
          <w:i/>
          <w:iCs/>
          <w:color w:val="000000" w:themeColor="text1"/>
          <w:shd w:val="clear" w:color="auto" w:fill="FFFFFF"/>
          <w:lang w:val="en-US"/>
        </w:rPr>
        <w:t>Sustainable Technology and Entrepreneurship</w:t>
      </w:r>
      <w:r w:rsidRPr="001139AE">
        <w:rPr>
          <w:rFonts w:ascii="Times New Roman" w:hAnsi="Times New Roman" w:cs="Times New Roman"/>
          <w:color w:val="000000" w:themeColor="text1"/>
          <w:shd w:val="clear" w:color="auto" w:fill="FFFFFF"/>
          <w:lang w:val="en-US"/>
        </w:rPr>
        <w:t xml:space="preserve">, 100066. </w:t>
      </w:r>
      <w:hyperlink r:id="rId15" w:history="1">
        <w:r w:rsidRPr="001139AE">
          <w:rPr>
            <w:rStyle w:val="Hyperlink"/>
            <w:rFonts w:ascii="Times New Roman" w:hAnsi="Times New Roman" w:cs="Times New Roman"/>
            <w:shd w:val="clear" w:color="auto" w:fill="FFFFFF"/>
            <w:lang w:val="en-US"/>
          </w:rPr>
          <w:t>https://doi.org/10.1016/j.stae.2023.100066</w:t>
        </w:r>
      </w:hyperlink>
    </w:p>
    <w:p w14:paraId="531D9AA5" w14:textId="77777777" w:rsidR="00EF098B" w:rsidRPr="001139AE" w:rsidRDefault="00EF098B" w:rsidP="001139AE">
      <w:pPr>
        <w:spacing w:after="0" w:line="240" w:lineRule="auto"/>
        <w:ind w:left="567" w:hanging="567"/>
        <w:jc w:val="both"/>
        <w:rPr>
          <w:rFonts w:ascii="Times New Roman" w:hAnsi="Times New Roman" w:cs="Times New Roman"/>
          <w:color w:val="0070C0"/>
          <w:lang w:val="en-US"/>
        </w:rPr>
      </w:pPr>
      <w:r w:rsidRPr="001139AE">
        <w:rPr>
          <w:rFonts w:ascii="Times New Roman" w:hAnsi="Times New Roman" w:cs="Times New Roman"/>
          <w:color w:val="000000" w:themeColor="text1"/>
          <w:lang w:val="en-US"/>
        </w:rPr>
        <w:t xml:space="preserve">Hess, C. (2023), Choosing invisibility? Exploring service (dis)engagement of women experiencing multiple disadvantages, </w:t>
      </w:r>
      <w:r w:rsidRPr="001139AE">
        <w:rPr>
          <w:rFonts w:ascii="Times New Roman" w:hAnsi="Times New Roman" w:cs="Times New Roman"/>
          <w:i/>
          <w:iCs/>
          <w:color w:val="000000" w:themeColor="text1"/>
          <w:lang w:val="en-US"/>
        </w:rPr>
        <w:t>Housing, Care and Support</w:t>
      </w:r>
      <w:r w:rsidRPr="001139AE">
        <w:rPr>
          <w:rFonts w:ascii="Times New Roman" w:hAnsi="Times New Roman" w:cs="Times New Roman"/>
          <w:color w:val="000000" w:themeColor="text1"/>
          <w:lang w:val="en-US"/>
        </w:rPr>
        <w:t xml:space="preserve">, (3), 115-133. </w:t>
      </w:r>
      <w:r w:rsidRPr="001139AE">
        <w:rPr>
          <w:rFonts w:ascii="Times New Roman" w:hAnsi="Times New Roman" w:cs="Times New Roman"/>
          <w:color w:val="0070C0"/>
          <w:lang w:val="en-US"/>
        </w:rPr>
        <w:t>https://doi.org/10.1108/HCS-01-2023-0002</w:t>
      </w:r>
    </w:p>
    <w:p w14:paraId="35CD3CC2" w14:textId="77777777" w:rsidR="006F1EC9" w:rsidRPr="001139AE" w:rsidRDefault="006F1EC9" w:rsidP="001139AE">
      <w:pPr>
        <w:spacing w:after="0" w:line="240" w:lineRule="auto"/>
        <w:ind w:left="567" w:hanging="567"/>
        <w:jc w:val="both"/>
        <w:rPr>
          <w:rFonts w:ascii="Times New Roman" w:hAnsi="Times New Roman" w:cs="Times New Roman"/>
          <w:color w:val="000000" w:themeColor="text1"/>
          <w:shd w:val="clear" w:color="auto" w:fill="FFFFFF"/>
          <w:lang w:val="en-US"/>
        </w:rPr>
      </w:pPr>
      <w:r w:rsidRPr="001139AE">
        <w:rPr>
          <w:rFonts w:ascii="Times New Roman" w:hAnsi="Times New Roman" w:cs="Times New Roman"/>
          <w:color w:val="000000" w:themeColor="text1"/>
          <w:shd w:val="clear" w:color="auto" w:fill="FFFFFF"/>
          <w:lang w:val="en-US"/>
        </w:rPr>
        <w:t xml:space="preserve">Hilton, N. Z. (2000). The Role of Attitudes and Awareness in Anti-Violence Education. </w:t>
      </w:r>
      <w:r w:rsidRPr="001139AE">
        <w:rPr>
          <w:rFonts w:ascii="Times New Roman" w:hAnsi="Times New Roman" w:cs="Times New Roman"/>
          <w:i/>
          <w:iCs/>
          <w:color w:val="000000" w:themeColor="text1"/>
          <w:shd w:val="clear" w:color="auto" w:fill="FFFFFF"/>
          <w:lang w:val="en-US"/>
        </w:rPr>
        <w:t>Journal of Aggression, Maltreatment &amp; Trauma</w:t>
      </w:r>
      <w:r w:rsidRPr="001139AE">
        <w:rPr>
          <w:rFonts w:ascii="Times New Roman" w:hAnsi="Times New Roman" w:cs="Times New Roman"/>
          <w:color w:val="000000" w:themeColor="text1"/>
          <w:shd w:val="clear" w:color="auto" w:fill="FFFFFF"/>
          <w:lang w:val="en-US"/>
        </w:rPr>
        <w:t xml:space="preserve">, </w:t>
      </w:r>
      <w:r w:rsidRPr="001139AE">
        <w:rPr>
          <w:rFonts w:ascii="Times New Roman" w:hAnsi="Times New Roman" w:cs="Times New Roman"/>
          <w:i/>
          <w:iCs/>
          <w:color w:val="000000" w:themeColor="text1"/>
          <w:shd w:val="clear" w:color="auto" w:fill="FFFFFF"/>
          <w:lang w:val="en-US"/>
        </w:rPr>
        <w:t>3</w:t>
      </w:r>
      <w:r w:rsidRPr="001139AE">
        <w:rPr>
          <w:rFonts w:ascii="Times New Roman" w:hAnsi="Times New Roman" w:cs="Times New Roman"/>
          <w:color w:val="000000" w:themeColor="text1"/>
          <w:shd w:val="clear" w:color="auto" w:fill="FFFFFF"/>
          <w:lang w:val="en-US"/>
        </w:rPr>
        <w:t>(1), 221–238. https://doi.org/10.1300/j146v03n01_14</w:t>
      </w:r>
    </w:p>
    <w:p w14:paraId="31C28170" w14:textId="77777777" w:rsidR="00EF098B" w:rsidRPr="001139AE" w:rsidRDefault="00EF098B" w:rsidP="001139AE">
      <w:pPr>
        <w:spacing w:after="0" w:line="240" w:lineRule="auto"/>
        <w:ind w:left="567" w:hanging="567"/>
        <w:jc w:val="both"/>
        <w:rPr>
          <w:rFonts w:ascii="Times New Roman" w:hAnsi="Times New Roman" w:cs="Times New Roman"/>
          <w:color w:val="0070C0"/>
          <w:shd w:val="clear" w:color="auto" w:fill="FFFFFF"/>
          <w:lang w:val="en-US"/>
        </w:rPr>
      </w:pPr>
      <w:r w:rsidRPr="001139AE">
        <w:rPr>
          <w:rFonts w:ascii="Times New Roman" w:hAnsi="Times New Roman" w:cs="Times New Roman"/>
          <w:color w:val="000000" w:themeColor="text1"/>
          <w:shd w:val="clear" w:color="auto" w:fill="FFFFFF"/>
          <w:lang w:val="en-US"/>
        </w:rPr>
        <w:t xml:space="preserve">Howlett, M. (2009). Policy analytical capacity and evidence-based policy-making: Lessons from Canada. </w:t>
      </w:r>
      <w:r w:rsidRPr="001139AE">
        <w:rPr>
          <w:rFonts w:ascii="Times New Roman" w:hAnsi="Times New Roman" w:cs="Times New Roman"/>
          <w:i/>
          <w:iCs/>
          <w:color w:val="000000" w:themeColor="text1"/>
          <w:shd w:val="clear" w:color="auto" w:fill="FFFFFF"/>
          <w:lang w:val="en-US"/>
        </w:rPr>
        <w:t>Canadian Public Administration</w:t>
      </w:r>
      <w:r w:rsidRPr="001139AE">
        <w:rPr>
          <w:rFonts w:ascii="Times New Roman" w:hAnsi="Times New Roman" w:cs="Times New Roman"/>
          <w:color w:val="000000" w:themeColor="text1"/>
          <w:shd w:val="clear" w:color="auto" w:fill="FFFFFF"/>
          <w:lang w:val="en-US"/>
        </w:rPr>
        <w:t xml:space="preserve">, </w:t>
      </w:r>
      <w:r w:rsidRPr="001139AE">
        <w:rPr>
          <w:rFonts w:ascii="Times New Roman" w:hAnsi="Times New Roman" w:cs="Times New Roman"/>
          <w:i/>
          <w:iCs/>
          <w:color w:val="000000" w:themeColor="text1"/>
          <w:shd w:val="clear" w:color="auto" w:fill="FFFFFF"/>
          <w:lang w:val="en-US"/>
        </w:rPr>
        <w:t>52</w:t>
      </w:r>
      <w:r w:rsidRPr="001139AE">
        <w:rPr>
          <w:rFonts w:ascii="Times New Roman" w:hAnsi="Times New Roman" w:cs="Times New Roman"/>
          <w:color w:val="000000" w:themeColor="text1"/>
          <w:shd w:val="clear" w:color="auto" w:fill="FFFFFF"/>
          <w:lang w:val="en-US"/>
        </w:rPr>
        <w:t xml:space="preserve">(2),153-175. </w:t>
      </w:r>
      <w:r w:rsidRPr="001139AE">
        <w:rPr>
          <w:rFonts w:ascii="Times New Roman" w:hAnsi="Times New Roman" w:cs="Times New Roman"/>
          <w:color w:val="0070C0"/>
          <w:shd w:val="clear" w:color="auto" w:fill="FFFFFF"/>
          <w:lang w:val="en-US"/>
        </w:rPr>
        <w:t>https://doi.org/10.1111/j.1754-7121.2009.00070_1.x</w:t>
      </w:r>
    </w:p>
    <w:p w14:paraId="57A3AE24" w14:textId="77777777" w:rsidR="006F1EC9" w:rsidRPr="001139AE" w:rsidRDefault="006F1EC9" w:rsidP="001139AE">
      <w:pPr>
        <w:spacing w:after="0" w:line="240" w:lineRule="auto"/>
        <w:ind w:left="567" w:hanging="567"/>
        <w:jc w:val="both"/>
        <w:rPr>
          <w:rFonts w:ascii="Times New Roman" w:hAnsi="Times New Roman" w:cs="Times New Roman"/>
          <w:color w:val="000000" w:themeColor="text1"/>
          <w:shd w:val="clear" w:color="auto" w:fill="FFFFFF"/>
          <w:lang w:val="en-US"/>
        </w:rPr>
      </w:pPr>
      <w:r w:rsidRPr="001139AE">
        <w:rPr>
          <w:rFonts w:ascii="Times New Roman" w:hAnsi="Times New Roman" w:cs="Times New Roman"/>
          <w:color w:val="000000" w:themeColor="text1"/>
          <w:shd w:val="clear" w:color="auto" w:fill="FFFFFF"/>
          <w:lang w:val="en-US"/>
        </w:rPr>
        <w:t xml:space="preserve">Howard-Grabman, L., </w:t>
      </w:r>
      <w:proofErr w:type="spellStart"/>
      <w:r w:rsidRPr="001139AE">
        <w:rPr>
          <w:rFonts w:ascii="Times New Roman" w:hAnsi="Times New Roman" w:cs="Times New Roman"/>
          <w:color w:val="000000" w:themeColor="text1"/>
          <w:shd w:val="clear" w:color="auto" w:fill="FFFFFF"/>
          <w:lang w:val="en-US"/>
        </w:rPr>
        <w:t>Miltenburg</w:t>
      </w:r>
      <w:proofErr w:type="spellEnd"/>
      <w:r w:rsidRPr="001139AE">
        <w:rPr>
          <w:rFonts w:ascii="Times New Roman" w:hAnsi="Times New Roman" w:cs="Times New Roman"/>
          <w:color w:val="000000" w:themeColor="text1"/>
          <w:shd w:val="clear" w:color="auto" w:fill="FFFFFF"/>
          <w:lang w:val="en-US"/>
        </w:rPr>
        <w:t xml:space="preserve">, A. S., Marston, C., &amp; Portela, A. (2017). Factors affecting effective community participation in maternal and newborn health </w:t>
      </w:r>
      <w:proofErr w:type="spellStart"/>
      <w:r w:rsidRPr="001139AE">
        <w:rPr>
          <w:rFonts w:ascii="Times New Roman" w:hAnsi="Times New Roman" w:cs="Times New Roman"/>
          <w:color w:val="000000" w:themeColor="text1"/>
          <w:shd w:val="clear" w:color="auto" w:fill="FFFFFF"/>
          <w:lang w:val="en-US"/>
        </w:rPr>
        <w:t>programme</w:t>
      </w:r>
      <w:proofErr w:type="spellEnd"/>
      <w:r w:rsidRPr="001139AE">
        <w:rPr>
          <w:rFonts w:ascii="Times New Roman" w:hAnsi="Times New Roman" w:cs="Times New Roman"/>
          <w:color w:val="000000" w:themeColor="text1"/>
          <w:shd w:val="clear" w:color="auto" w:fill="FFFFFF"/>
          <w:lang w:val="en-US"/>
        </w:rPr>
        <w:t xml:space="preserve"> planning, implementation and quality of care interventions. </w:t>
      </w:r>
      <w:r w:rsidRPr="001139AE">
        <w:rPr>
          <w:rFonts w:ascii="Times New Roman" w:hAnsi="Times New Roman" w:cs="Times New Roman"/>
          <w:i/>
          <w:iCs/>
          <w:color w:val="000000" w:themeColor="text1"/>
          <w:shd w:val="clear" w:color="auto" w:fill="FFFFFF"/>
          <w:lang w:val="en-US"/>
        </w:rPr>
        <w:t>BMC Pregnancy and Childbirth</w:t>
      </w:r>
      <w:r w:rsidRPr="001139AE">
        <w:rPr>
          <w:rFonts w:ascii="Times New Roman" w:hAnsi="Times New Roman" w:cs="Times New Roman"/>
          <w:color w:val="000000" w:themeColor="text1"/>
          <w:shd w:val="clear" w:color="auto" w:fill="FFFFFF"/>
          <w:lang w:val="en-US"/>
        </w:rPr>
        <w:t xml:space="preserve">, </w:t>
      </w:r>
      <w:r w:rsidRPr="001139AE">
        <w:rPr>
          <w:rFonts w:ascii="Times New Roman" w:hAnsi="Times New Roman" w:cs="Times New Roman"/>
          <w:i/>
          <w:iCs/>
          <w:color w:val="000000" w:themeColor="text1"/>
          <w:shd w:val="clear" w:color="auto" w:fill="FFFFFF"/>
          <w:lang w:val="en-US"/>
        </w:rPr>
        <w:t>17</w:t>
      </w:r>
      <w:r w:rsidRPr="001139AE">
        <w:rPr>
          <w:rFonts w:ascii="Times New Roman" w:hAnsi="Times New Roman" w:cs="Times New Roman"/>
          <w:color w:val="000000" w:themeColor="text1"/>
          <w:shd w:val="clear" w:color="auto" w:fill="FFFFFF"/>
          <w:lang w:val="en-US"/>
        </w:rPr>
        <w:t>(1). https://doi.org/10.1186/s12884-017-1443-0</w:t>
      </w:r>
    </w:p>
    <w:p w14:paraId="0DEC62D5" w14:textId="77777777" w:rsidR="00EF098B" w:rsidRPr="001139AE" w:rsidRDefault="00EF098B" w:rsidP="001139AE">
      <w:pPr>
        <w:spacing w:after="0" w:line="240" w:lineRule="auto"/>
        <w:ind w:left="567" w:hanging="567"/>
        <w:jc w:val="both"/>
        <w:rPr>
          <w:rFonts w:ascii="Times New Roman" w:hAnsi="Times New Roman" w:cs="Times New Roman"/>
          <w:color w:val="000000" w:themeColor="text1"/>
          <w:shd w:val="clear" w:color="auto" w:fill="FFFFFF"/>
          <w:lang w:val="en-US"/>
        </w:rPr>
      </w:pPr>
      <w:r w:rsidRPr="001139AE">
        <w:rPr>
          <w:rFonts w:ascii="Times New Roman" w:hAnsi="Times New Roman" w:cs="Times New Roman"/>
          <w:color w:val="000000" w:themeColor="text1"/>
          <w:shd w:val="clear" w:color="auto" w:fill="FFFFFF"/>
          <w:lang w:val="en-US"/>
        </w:rPr>
        <w:t xml:space="preserve">Hadzic, Dino &amp; </w:t>
      </w:r>
      <w:proofErr w:type="spellStart"/>
      <w:r w:rsidRPr="001139AE">
        <w:rPr>
          <w:rFonts w:ascii="Times New Roman" w:hAnsi="Times New Roman" w:cs="Times New Roman"/>
          <w:color w:val="000000" w:themeColor="text1"/>
          <w:shd w:val="clear" w:color="auto" w:fill="FFFFFF"/>
          <w:lang w:val="en-US"/>
        </w:rPr>
        <w:t>Tavits</w:t>
      </w:r>
      <w:proofErr w:type="spellEnd"/>
      <w:r w:rsidRPr="001139AE">
        <w:rPr>
          <w:rFonts w:ascii="Times New Roman" w:hAnsi="Times New Roman" w:cs="Times New Roman"/>
          <w:color w:val="000000" w:themeColor="text1"/>
          <w:shd w:val="clear" w:color="auto" w:fill="FFFFFF"/>
          <w:lang w:val="en-US"/>
        </w:rPr>
        <w:t xml:space="preserve">, Margit. (2019). The Gendered Effects of Violence on Political Engagement. </w:t>
      </w:r>
      <w:r w:rsidRPr="001139AE">
        <w:rPr>
          <w:rFonts w:ascii="Times New Roman" w:hAnsi="Times New Roman" w:cs="Times New Roman"/>
          <w:i/>
          <w:iCs/>
          <w:color w:val="000000" w:themeColor="text1"/>
          <w:shd w:val="clear" w:color="auto" w:fill="FFFFFF"/>
          <w:lang w:val="en-US"/>
        </w:rPr>
        <w:t>Journal of Politics</w:t>
      </w:r>
      <w:r w:rsidRPr="001139AE">
        <w:rPr>
          <w:rFonts w:ascii="Times New Roman" w:hAnsi="Times New Roman" w:cs="Times New Roman"/>
          <w:color w:val="000000" w:themeColor="text1"/>
          <w:shd w:val="clear" w:color="auto" w:fill="FFFFFF"/>
          <w:lang w:val="en-US"/>
        </w:rPr>
        <w:t>, 81(2</w:t>
      </w:r>
      <w:proofErr w:type="gramStart"/>
      <w:r w:rsidRPr="001139AE">
        <w:rPr>
          <w:rFonts w:ascii="Times New Roman" w:hAnsi="Times New Roman" w:cs="Times New Roman"/>
          <w:color w:val="000000" w:themeColor="text1"/>
          <w:shd w:val="clear" w:color="auto" w:fill="FFFFFF"/>
          <w:lang w:val="en-US"/>
        </w:rPr>
        <w:t xml:space="preserve">)  </w:t>
      </w:r>
      <w:proofErr w:type="spellStart"/>
      <w:r w:rsidRPr="001139AE">
        <w:rPr>
          <w:rFonts w:ascii="Times New Roman" w:hAnsi="Times New Roman" w:cs="Times New Roman"/>
          <w:color w:val="000000" w:themeColor="text1"/>
          <w:shd w:val="clear" w:color="auto" w:fill="FFFFFF"/>
          <w:lang w:val="en-US"/>
        </w:rPr>
        <w:t>doi</w:t>
      </w:r>
      <w:proofErr w:type="spellEnd"/>
      <w:proofErr w:type="gramEnd"/>
      <w:r w:rsidRPr="001139AE">
        <w:rPr>
          <w:rFonts w:ascii="Times New Roman" w:hAnsi="Times New Roman" w:cs="Times New Roman"/>
          <w:color w:val="000000" w:themeColor="text1"/>
          <w:shd w:val="clear" w:color="auto" w:fill="FFFFFF"/>
          <w:lang w:val="en-US"/>
        </w:rPr>
        <w:t xml:space="preserve">: </w:t>
      </w:r>
      <w:r w:rsidRPr="001139AE">
        <w:rPr>
          <w:rFonts w:ascii="Times New Roman" w:hAnsi="Times New Roman" w:cs="Times New Roman"/>
          <w:color w:val="0070C0"/>
          <w:shd w:val="clear" w:color="auto" w:fill="FFFFFF"/>
          <w:lang w:val="en-US"/>
        </w:rPr>
        <w:t>10.1086/701764</w:t>
      </w:r>
    </w:p>
    <w:p w14:paraId="4098413F" w14:textId="77777777" w:rsidR="00EF098B" w:rsidRPr="001139AE" w:rsidRDefault="00EF098B" w:rsidP="001139AE">
      <w:pPr>
        <w:spacing w:after="0" w:line="240" w:lineRule="auto"/>
        <w:ind w:left="567" w:hanging="567"/>
        <w:jc w:val="both"/>
        <w:rPr>
          <w:rFonts w:ascii="Times New Roman" w:hAnsi="Times New Roman" w:cs="Times New Roman"/>
          <w:color w:val="000000" w:themeColor="text1"/>
          <w:shd w:val="clear" w:color="auto" w:fill="FFFFFF"/>
          <w:lang w:val="en-US"/>
        </w:rPr>
      </w:pPr>
      <w:r w:rsidRPr="001139AE">
        <w:rPr>
          <w:rFonts w:ascii="Times New Roman" w:hAnsi="Times New Roman" w:cs="Times New Roman"/>
          <w:color w:val="000000" w:themeColor="text1"/>
          <w:shd w:val="clear" w:color="auto" w:fill="FFFFFF"/>
          <w:lang w:val="en-US"/>
        </w:rPr>
        <w:t xml:space="preserve">Howlett, Michael. (2015) Policy Analytical Capacity: The Supply and Demand for Policy Analysis in Government. </w:t>
      </w:r>
      <w:r w:rsidRPr="001139AE">
        <w:rPr>
          <w:rFonts w:ascii="Times New Roman" w:hAnsi="Times New Roman" w:cs="Times New Roman"/>
          <w:i/>
          <w:iCs/>
          <w:color w:val="000000" w:themeColor="text1"/>
          <w:shd w:val="clear" w:color="auto" w:fill="FFFFFF"/>
          <w:lang w:val="en-US"/>
        </w:rPr>
        <w:t>Policy and Society</w:t>
      </w:r>
      <w:r w:rsidRPr="001139AE">
        <w:rPr>
          <w:rFonts w:ascii="Times New Roman" w:hAnsi="Times New Roman" w:cs="Times New Roman"/>
          <w:color w:val="000000" w:themeColor="text1"/>
          <w:shd w:val="clear" w:color="auto" w:fill="FFFFFF"/>
          <w:lang w:val="en-US"/>
        </w:rPr>
        <w:t xml:space="preserve"> 34(3),173-182   </w:t>
      </w:r>
      <w:proofErr w:type="spellStart"/>
      <w:r w:rsidRPr="001139AE">
        <w:rPr>
          <w:rFonts w:ascii="Times New Roman" w:hAnsi="Times New Roman" w:cs="Times New Roman"/>
          <w:color w:val="000000" w:themeColor="text1"/>
          <w:shd w:val="clear" w:color="auto" w:fill="FFFFFF"/>
          <w:lang w:val="en-US"/>
        </w:rPr>
        <w:t>doi</w:t>
      </w:r>
      <w:proofErr w:type="spellEnd"/>
      <w:r w:rsidRPr="001139AE">
        <w:rPr>
          <w:rFonts w:ascii="Times New Roman" w:hAnsi="Times New Roman" w:cs="Times New Roman"/>
          <w:color w:val="000000" w:themeColor="text1"/>
          <w:shd w:val="clear" w:color="auto" w:fill="FFFFFF"/>
          <w:lang w:val="en-US"/>
        </w:rPr>
        <w:t xml:space="preserve">: </w:t>
      </w:r>
      <w:r w:rsidRPr="001139AE">
        <w:rPr>
          <w:rFonts w:ascii="Times New Roman" w:hAnsi="Times New Roman" w:cs="Times New Roman"/>
          <w:color w:val="0070C0"/>
          <w:shd w:val="clear" w:color="auto" w:fill="FFFFFF"/>
          <w:lang w:val="en-US"/>
        </w:rPr>
        <w:t>10.1016/J.POLSOC.2015.09.002</w:t>
      </w:r>
    </w:p>
    <w:p w14:paraId="46129837" w14:textId="6B80C775" w:rsidR="00DE0EAC" w:rsidRPr="001139AE" w:rsidRDefault="00DE0EAC" w:rsidP="001139AE">
      <w:pPr>
        <w:spacing w:after="0" w:line="240" w:lineRule="auto"/>
        <w:ind w:left="567" w:hanging="567"/>
        <w:jc w:val="both"/>
        <w:rPr>
          <w:rFonts w:ascii="Times New Roman" w:hAnsi="Times New Roman" w:cs="Times New Roman"/>
        </w:rPr>
      </w:pPr>
      <w:proofErr w:type="spellStart"/>
      <w:r w:rsidRPr="001139AE">
        <w:rPr>
          <w:rFonts w:ascii="Times New Roman" w:hAnsi="Times New Roman" w:cs="Times New Roman"/>
        </w:rPr>
        <w:t>Kesumaningsih</w:t>
      </w:r>
      <w:proofErr w:type="spellEnd"/>
      <w:r w:rsidRPr="001139AE">
        <w:rPr>
          <w:rFonts w:ascii="Times New Roman" w:hAnsi="Times New Roman" w:cs="Times New Roman"/>
        </w:rPr>
        <w:t xml:space="preserve">, I., </w:t>
      </w:r>
      <w:proofErr w:type="spellStart"/>
      <w:r w:rsidRPr="001139AE">
        <w:rPr>
          <w:rFonts w:ascii="Times New Roman" w:hAnsi="Times New Roman" w:cs="Times New Roman"/>
        </w:rPr>
        <w:t>Aigistina</w:t>
      </w:r>
      <w:proofErr w:type="spellEnd"/>
      <w:r w:rsidRPr="001139AE">
        <w:rPr>
          <w:rFonts w:ascii="Times New Roman" w:hAnsi="Times New Roman" w:cs="Times New Roman"/>
        </w:rPr>
        <w:t>, A., &amp; P</w:t>
      </w:r>
      <w:r w:rsidR="007B352D" w:rsidRPr="001139AE">
        <w:rPr>
          <w:rFonts w:ascii="Times New Roman" w:hAnsi="Times New Roman" w:cs="Times New Roman"/>
        </w:rPr>
        <w:t>.</w:t>
      </w:r>
      <w:r w:rsidRPr="001139AE">
        <w:rPr>
          <w:rFonts w:ascii="Times New Roman" w:hAnsi="Times New Roman" w:cs="Times New Roman"/>
        </w:rPr>
        <w:t>, R. A</w:t>
      </w:r>
      <w:r w:rsidR="007B352D" w:rsidRPr="001139AE">
        <w:rPr>
          <w:rFonts w:ascii="Times New Roman" w:hAnsi="Times New Roman" w:cs="Times New Roman"/>
        </w:rPr>
        <w:t>malia</w:t>
      </w:r>
      <w:r w:rsidRPr="001139AE">
        <w:rPr>
          <w:rFonts w:ascii="Times New Roman" w:hAnsi="Times New Roman" w:cs="Times New Roman"/>
        </w:rPr>
        <w:t xml:space="preserve"> (2023). Collaborative process for preventing violence against women and children in Makassar City. </w:t>
      </w:r>
      <w:proofErr w:type="spellStart"/>
      <w:r w:rsidRPr="001139AE">
        <w:rPr>
          <w:rStyle w:val="Emphasis"/>
          <w:rFonts w:ascii="Times New Roman" w:hAnsi="Times New Roman" w:cs="Times New Roman"/>
        </w:rPr>
        <w:t>Jurnal</w:t>
      </w:r>
      <w:proofErr w:type="spellEnd"/>
      <w:r w:rsidRPr="001139AE">
        <w:rPr>
          <w:rStyle w:val="Emphasis"/>
          <w:rFonts w:ascii="Times New Roman" w:hAnsi="Times New Roman" w:cs="Times New Roman"/>
        </w:rPr>
        <w:t xml:space="preserve"> </w:t>
      </w:r>
      <w:proofErr w:type="spellStart"/>
      <w:r w:rsidRPr="001139AE">
        <w:rPr>
          <w:rStyle w:val="Emphasis"/>
          <w:rFonts w:ascii="Times New Roman" w:hAnsi="Times New Roman" w:cs="Times New Roman"/>
        </w:rPr>
        <w:t>Analisis</w:t>
      </w:r>
      <w:proofErr w:type="spellEnd"/>
      <w:r w:rsidRPr="001139AE">
        <w:rPr>
          <w:rStyle w:val="Emphasis"/>
          <w:rFonts w:ascii="Times New Roman" w:hAnsi="Times New Roman" w:cs="Times New Roman"/>
        </w:rPr>
        <w:t xml:space="preserve"> </w:t>
      </w:r>
      <w:proofErr w:type="spellStart"/>
      <w:r w:rsidRPr="001139AE">
        <w:rPr>
          <w:rStyle w:val="Emphasis"/>
          <w:rFonts w:ascii="Times New Roman" w:hAnsi="Times New Roman" w:cs="Times New Roman"/>
        </w:rPr>
        <w:t>Kebijakan</w:t>
      </w:r>
      <w:proofErr w:type="spellEnd"/>
      <w:r w:rsidRPr="001139AE">
        <w:rPr>
          <w:rStyle w:val="Emphasis"/>
          <w:rFonts w:ascii="Times New Roman" w:hAnsi="Times New Roman" w:cs="Times New Roman"/>
        </w:rPr>
        <w:t xml:space="preserve"> &amp; </w:t>
      </w:r>
      <w:proofErr w:type="spellStart"/>
      <w:r w:rsidRPr="001139AE">
        <w:rPr>
          <w:rStyle w:val="Emphasis"/>
          <w:rFonts w:ascii="Times New Roman" w:hAnsi="Times New Roman" w:cs="Times New Roman"/>
        </w:rPr>
        <w:t>Pelayanan</w:t>
      </w:r>
      <w:proofErr w:type="spellEnd"/>
      <w:r w:rsidRPr="001139AE">
        <w:rPr>
          <w:rStyle w:val="Emphasis"/>
          <w:rFonts w:ascii="Times New Roman" w:hAnsi="Times New Roman" w:cs="Times New Roman"/>
        </w:rPr>
        <w:t xml:space="preserve"> Publik, 9</w:t>
      </w:r>
      <w:r w:rsidRPr="001139AE">
        <w:rPr>
          <w:rFonts w:ascii="Times New Roman" w:hAnsi="Times New Roman" w:cs="Times New Roman"/>
        </w:rPr>
        <w:t xml:space="preserve">(2), 79–92. </w:t>
      </w:r>
      <w:r w:rsidRPr="001139AE">
        <w:rPr>
          <w:rFonts w:ascii="Times New Roman" w:hAnsi="Times New Roman" w:cs="Times New Roman"/>
        </w:rPr>
        <w:fldChar w:fldCharType="begin"/>
      </w:r>
      <w:r w:rsidRPr="001139AE">
        <w:rPr>
          <w:rFonts w:ascii="Times New Roman" w:hAnsi="Times New Roman" w:cs="Times New Roman"/>
        </w:rPr>
        <w:instrText>HYPERLINK "https://doi.org/10.31947/jakpp.v9i2.28612"</w:instrText>
      </w:r>
      <w:r w:rsidRPr="001139AE">
        <w:rPr>
          <w:rFonts w:ascii="Times New Roman" w:hAnsi="Times New Roman" w:cs="Times New Roman"/>
        </w:rPr>
      </w:r>
      <w:r w:rsidRPr="001139AE">
        <w:rPr>
          <w:rFonts w:ascii="Times New Roman" w:hAnsi="Times New Roman" w:cs="Times New Roman"/>
        </w:rPr>
        <w:fldChar w:fldCharType="separate"/>
      </w:r>
      <w:r w:rsidRPr="001139AE">
        <w:rPr>
          <w:rStyle w:val="Hyperlink"/>
          <w:rFonts w:ascii="Times New Roman" w:hAnsi="Times New Roman" w:cs="Times New Roman"/>
        </w:rPr>
        <w:t>https://doi.org/10.31947/jakpp.v9i2.28612</w:t>
      </w:r>
      <w:r w:rsidRPr="001139AE">
        <w:rPr>
          <w:rFonts w:ascii="Times New Roman" w:hAnsi="Times New Roman" w:cs="Times New Roman"/>
        </w:rPr>
        <w:fldChar w:fldCharType="end"/>
      </w:r>
    </w:p>
    <w:p w14:paraId="2C0BECBF" w14:textId="1AFF0FEC" w:rsidR="00EF098B" w:rsidRPr="001139AE" w:rsidRDefault="00EF098B" w:rsidP="001139AE">
      <w:pPr>
        <w:spacing w:after="0" w:line="240" w:lineRule="auto"/>
        <w:ind w:left="567" w:hanging="567"/>
        <w:jc w:val="both"/>
        <w:rPr>
          <w:rFonts w:ascii="Times New Roman" w:hAnsi="Times New Roman" w:cs="Times New Roman"/>
          <w:color w:val="000000" w:themeColor="text1"/>
          <w:shd w:val="clear" w:color="auto" w:fill="FFFFFF"/>
          <w:lang w:val="en-US"/>
        </w:rPr>
      </w:pPr>
      <w:r w:rsidRPr="001139AE">
        <w:rPr>
          <w:rFonts w:ascii="Times New Roman" w:hAnsi="Times New Roman" w:cs="Times New Roman"/>
          <w:color w:val="000000" w:themeColor="text1"/>
          <w:shd w:val="clear" w:color="auto" w:fill="FFFFFF"/>
          <w:lang w:val="en-US"/>
        </w:rPr>
        <w:t xml:space="preserve">Kim, Sojeong, </w:t>
      </w:r>
      <w:proofErr w:type="spellStart"/>
      <w:r w:rsidRPr="001139AE">
        <w:rPr>
          <w:rFonts w:ascii="Times New Roman" w:hAnsi="Times New Roman" w:cs="Times New Roman"/>
          <w:color w:val="000000" w:themeColor="text1"/>
          <w:shd w:val="clear" w:color="auto" w:fill="FFFFFF"/>
          <w:lang w:val="en-US"/>
        </w:rPr>
        <w:t>Wellstead</w:t>
      </w:r>
      <w:proofErr w:type="spellEnd"/>
      <w:r w:rsidRPr="001139AE">
        <w:rPr>
          <w:rFonts w:ascii="Times New Roman" w:hAnsi="Times New Roman" w:cs="Times New Roman"/>
          <w:color w:val="000000" w:themeColor="text1"/>
          <w:shd w:val="clear" w:color="auto" w:fill="FFFFFF"/>
          <w:lang w:val="en-US"/>
        </w:rPr>
        <w:t xml:space="preserve">, Adam, Heikkila, Tanya (2022) Policy capacity and rise of data‐based policy innovation labs. </w:t>
      </w:r>
      <w:r w:rsidRPr="001139AE">
        <w:rPr>
          <w:rFonts w:ascii="Times New Roman" w:hAnsi="Times New Roman" w:cs="Times New Roman"/>
          <w:i/>
          <w:iCs/>
          <w:color w:val="000000" w:themeColor="text1"/>
          <w:shd w:val="clear" w:color="auto" w:fill="FFFFFF"/>
          <w:lang w:val="en-US"/>
        </w:rPr>
        <w:t>Review of Policy Research</w:t>
      </w:r>
      <w:r w:rsidRPr="001139AE">
        <w:rPr>
          <w:rFonts w:ascii="Times New Roman" w:hAnsi="Times New Roman" w:cs="Times New Roman"/>
          <w:color w:val="000000" w:themeColor="text1"/>
          <w:shd w:val="clear" w:color="auto" w:fill="FFFFFF"/>
          <w:lang w:val="en-US"/>
        </w:rPr>
        <w:t>, 40(3),341-</w:t>
      </w:r>
      <w:proofErr w:type="gramStart"/>
      <w:r w:rsidRPr="001139AE">
        <w:rPr>
          <w:rFonts w:ascii="Times New Roman" w:hAnsi="Times New Roman" w:cs="Times New Roman"/>
          <w:color w:val="000000" w:themeColor="text1"/>
          <w:shd w:val="clear" w:color="auto" w:fill="FFFFFF"/>
          <w:lang w:val="en-US"/>
        </w:rPr>
        <w:t xml:space="preserve">362  </w:t>
      </w:r>
      <w:proofErr w:type="spellStart"/>
      <w:r w:rsidRPr="001139AE">
        <w:rPr>
          <w:rFonts w:ascii="Times New Roman" w:hAnsi="Times New Roman" w:cs="Times New Roman"/>
          <w:color w:val="000000" w:themeColor="text1"/>
          <w:shd w:val="clear" w:color="auto" w:fill="FFFFFF"/>
          <w:lang w:val="en-US"/>
        </w:rPr>
        <w:t>doi</w:t>
      </w:r>
      <w:proofErr w:type="spellEnd"/>
      <w:proofErr w:type="gramEnd"/>
      <w:r w:rsidRPr="001139AE">
        <w:rPr>
          <w:rFonts w:ascii="Times New Roman" w:hAnsi="Times New Roman" w:cs="Times New Roman"/>
          <w:color w:val="000000" w:themeColor="text1"/>
          <w:shd w:val="clear" w:color="auto" w:fill="FFFFFF"/>
          <w:lang w:val="en-US"/>
        </w:rPr>
        <w:t xml:space="preserve">: </w:t>
      </w:r>
      <w:r w:rsidRPr="001139AE">
        <w:rPr>
          <w:rFonts w:ascii="Times New Roman" w:hAnsi="Times New Roman" w:cs="Times New Roman"/>
          <w:color w:val="0070C0"/>
          <w:shd w:val="clear" w:color="auto" w:fill="FFFFFF"/>
          <w:lang w:val="en-US"/>
        </w:rPr>
        <w:t>10.1111/ropr.12494</w:t>
      </w:r>
    </w:p>
    <w:p w14:paraId="7DF10AFF" w14:textId="626A6211" w:rsidR="00820E2E" w:rsidRPr="001139AE" w:rsidRDefault="00820E2E" w:rsidP="001139AE">
      <w:pPr>
        <w:spacing w:after="0" w:line="240" w:lineRule="auto"/>
        <w:ind w:left="567" w:hanging="567"/>
        <w:jc w:val="both"/>
        <w:rPr>
          <w:rFonts w:ascii="Times New Roman" w:hAnsi="Times New Roman" w:cs="Times New Roman"/>
          <w:color w:val="000000" w:themeColor="text1"/>
          <w:shd w:val="clear" w:color="auto" w:fill="FFFFFF"/>
          <w:lang w:val="en-US"/>
        </w:rPr>
      </w:pPr>
      <w:r w:rsidRPr="001139AE">
        <w:rPr>
          <w:rFonts w:ascii="Times New Roman" w:hAnsi="Times New Roman" w:cs="Times New Roman"/>
          <w:color w:val="000000" w:themeColor="text1"/>
          <w:shd w:val="clear" w:color="auto" w:fill="FFFFFF"/>
          <w:lang w:val="en-US"/>
        </w:rPr>
        <w:t xml:space="preserve">Khan, Rameen., &amp; Hussain, Fiaz. (2024) Assessing policy capacity and policy effectiveness: A comparative study using sustainable governance indicators. </w:t>
      </w:r>
      <w:r w:rsidRPr="001139AE">
        <w:rPr>
          <w:rFonts w:ascii="Times New Roman" w:hAnsi="Times New Roman" w:cs="Times New Roman"/>
          <w:i/>
          <w:iCs/>
          <w:color w:val="000000" w:themeColor="text1"/>
          <w:shd w:val="clear" w:color="auto" w:fill="FFFFFF"/>
          <w:lang w:val="en-US"/>
        </w:rPr>
        <w:t>European Policy Analysis</w:t>
      </w:r>
      <w:r w:rsidRPr="001139AE">
        <w:rPr>
          <w:rFonts w:ascii="Times New Roman" w:hAnsi="Times New Roman" w:cs="Times New Roman"/>
          <w:color w:val="000000" w:themeColor="text1"/>
          <w:shd w:val="clear" w:color="auto" w:fill="FFFFFF"/>
          <w:lang w:val="en-US"/>
        </w:rPr>
        <w:t xml:space="preserve">, </w:t>
      </w:r>
      <w:proofErr w:type="spellStart"/>
      <w:r w:rsidRPr="001139AE">
        <w:rPr>
          <w:rFonts w:ascii="Times New Roman" w:hAnsi="Times New Roman" w:cs="Times New Roman"/>
          <w:color w:val="000000" w:themeColor="text1"/>
          <w:shd w:val="clear" w:color="auto" w:fill="FFFFFF"/>
          <w:lang w:val="en-US"/>
        </w:rPr>
        <w:t>doi</w:t>
      </w:r>
      <w:proofErr w:type="spellEnd"/>
      <w:r w:rsidRPr="001139AE">
        <w:rPr>
          <w:rFonts w:ascii="Times New Roman" w:hAnsi="Times New Roman" w:cs="Times New Roman"/>
          <w:color w:val="000000" w:themeColor="text1"/>
          <w:shd w:val="clear" w:color="auto" w:fill="FFFFFF"/>
          <w:lang w:val="en-US"/>
        </w:rPr>
        <w:t>: 10.1002/epa2.1217</w:t>
      </w:r>
    </w:p>
    <w:p w14:paraId="47177196" w14:textId="77777777" w:rsidR="006F1EC9" w:rsidRPr="001139AE" w:rsidRDefault="006F1EC9" w:rsidP="001139AE">
      <w:pPr>
        <w:spacing w:after="0" w:line="240" w:lineRule="auto"/>
        <w:ind w:left="567" w:hanging="567"/>
        <w:jc w:val="both"/>
        <w:rPr>
          <w:rFonts w:ascii="Times New Roman" w:hAnsi="Times New Roman" w:cs="Times New Roman"/>
          <w:color w:val="000000" w:themeColor="text1"/>
          <w:shd w:val="clear" w:color="auto" w:fill="FFFFFF"/>
          <w:lang w:val="en-US"/>
        </w:rPr>
      </w:pPr>
      <w:r w:rsidRPr="001139AE">
        <w:rPr>
          <w:rFonts w:ascii="Times New Roman" w:hAnsi="Times New Roman" w:cs="Times New Roman"/>
          <w:color w:val="000000" w:themeColor="text1"/>
          <w:shd w:val="clear" w:color="auto" w:fill="FFFFFF"/>
          <w:lang w:val="en-US"/>
        </w:rPr>
        <w:lastRenderedPageBreak/>
        <w:t xml:space="preserve">Krishnan, S., Dunbar, M. S., Minnis, A. M., Medlin, C. A., Gerdts, C. E., &amp; Padian, N. S. (2008). Poverty, Gender Inequities, and Women’s Risk of Human Immunodeficiency Virus/AIDS. </w:t>
      </w:r>
      <w:r w:rsidRPr="001139AE">
        <w:rPr>
          <w:rFonts w:ascii="Times New Roman" w:hAnsi="Times New Roman" w:cs="Times New Roman"/>
          <w:i/>
          <w:iCs/>
          <w:color w:val="000000" w:themeColor="text1"/>
          <w:shd w:val="clear" w:color="auto" w:fill="FFFFFF"/>
          <w:lang w:val="en-US"/>
        </w:rPr>
        <w:t>Annals of the New York Academy of Sciences</w:t>
      </w:r>
      <w:r w:rsidRPr="001139AE">
        <w:rPr>
          <w:rFonts w:ascii="Times New Roman" w:hAnsi="Times New Roman" w:cs="Times New Roman"/>
          <w:color w:val="000000" w:themeColor="text1"/>
          <w:shd w:val="clear" w:color="auto" w:fill="FFFFFF"/>
          <w:lang w:val="en-US"/>
        </w:rPr>
        <w:t xml:space="preserve">, </w:t>
      </w:r>
      <w:r w:rsidRPr="001139AE">
        <w:rPr>
          <w:rFonts w:ascii="Times New Roman" w:hAnsi="Times New Roman" w:cs="Times New Roman"/>
          <w:i/>
          <w:iCs/>
          <w:color w:val="000000" w:themeColor="text1"/>
          <w:shd w:val="clear" w:color="auto" w:fill="FFFFFF"/>
          <w:lang w:val="en-US"/>
        </w:rPr>
        <w:t>1136</w:t>
      </w:r>
      <w:r w:rsidRPr="001139AE">
        <w:rPr>
          <w:rFonts w:ascii="Times New Roman" w:hAnsi="Times New Roman" w:cs="Times New Roman"/>
          <w:color w:val="000000" w:themeColor="text1"/>
          <w:shd w:val="clear" w:color="auto" w:fill="FFFFFF"/>
          <w:lang w:val="en-US"/>
        </w:rPr>
        <w:t>(1), 101–110. https://doi.org/10.1196/annals.1425.013</w:t>
      </w:r>
    </w:p>
    <w:p w14:paraId="60863393" w14:textId="526814C1" w:rsidR="00EF098B" w:rsidRPr="001139AE" w:rsidRDefault="00EF098B" w:rsidP="001139AE">
      <w:pPr>
        <w:spacing w:after="0" w:line="240" w:lineRule="auto"/>
        <w:ind w:left="567" w:hanging="567"/>
        <w:jc w:val="both"/>
        <w:rPr>
          <w:rFonts w:ascii="Times New Roman" w:hAnsi="Times New Roman" w:cs="Times New Roman"/>
          <w:color w:val="000000" w:themeColor="text1"/>
          <w:shd w:val="clear" w:color="auto" w:fill="FFFFFF"/>
          <w:lang w:val="en-US"/>
        </w:rPr>
      </w:pPr>
      <w:r w:rsidRPr="001139AE">
        <w:rPr>
          <w:rFonts w:ascii="Times New Roman" w:hAnsi="Times New Roman" w:cs="Times New Roman"/>
          <w:color w:val="000000" w:themeColor="text1"/>
          <w:shd w:val="clear" w:color="auto" w:fill="FFFFFF"/>
          <w:lang w:val="en-US"/>
        </w:rPr>
        <w:t xml:space="preserve">Kumari, Suman., Rubina, Sohail., Giuseppe, </w:t>
      </w:r>
      <w:proofErr w:type="spellStart"/>
      <w:r w:rsidRPr="001139AE">
        <w:rPr>
          <w:rFonts w:ascii="Times New Roman" w:hAnsi="Times New Roman" w:cs="Times New Roman"/>
          <w:color w:val="000000" w:themeColor="text1"/>
          <w:shd w:val="clear" w:color="auto" w:fill="FFFFFF"/>
          <w:lang w:val="en-US"/>
        </w:rPr>
        <w:t>Benagiano</w:t>
      </w:r>
      <w:proofErr w:type="spellEnd"/>
      <w:r w:rsidRPr="001139AE">
        <w:rPr>
          <w:rFonts w:ascii="Times New Roman" w:hAnsi="Times New Roman" w:cs="Times New Roman"/>
          <w:color w:val="000000" w:themeColor="text1"/>
          <w:shd w:val="clear" w:color="auto" w:fill="FFFFFF"/>
          <w:lang w:val="en-US"/>
        </w:rPr>
        <w:t xml:space="preserve">. (2024). 1. New perspectives on fighting violence against women. </w:t>
      </w:r>
      <w:r w:rsidRPr="001139AE">
        <w:rPr>
          <w:rFonts w:ascii="Times New Roman" w:hAnsi="Times New Roman" w:cs="Times New Roman"/>
          <w:i/>
          <w:iCs/>
          <w:color w:val="000000" w:themeColor="text1"/>
          <w:shd w:val="clear" w:color="auto" w:fill="FFFFFF"/>
          <w:lang w:val="en-US"/>
        </w:rPr>
        <w:t>International Journal of Gynecology &amp; Obstetrics</w:t>
      </w:r>
      <w:r w:rsidRPr="001139AE">
        <w:rPr>
          <w:rFonts w:ascii="Times New Roman" w:hAnsi="Times New Roman" w:cs="Times New Roman"/>
          <w:color w:val="000000" w:themeColor="text1"/>
          <w:shd w:val="clear" w:color="auto" w:fill="FFFFFF"/>
          <w:lang w:val="en-US"/>
        </w:rPr>
        <w:t xml:space="preserve">, 166(3), 1014-1022.  </w:t>
      </w:r>
      <w:proofErr w:type="spellStart"/>
      <w:r w:rsidRPr="001139AE">
        <w:rPr>
          <w:rFonts w:ascii="Times New Roman" w:hAnsi="Times New Roman" w:cs="Times New Roman"/>
          <w:color w:val="000000" w:themeColor="text1"/>
          <w:shd w:val="clear" w:color="auto" w:fill="FFFFFF"/>
          <w:lang w:val="en-US"/>
        </w:rPr>
        <w:t>doi</w:t>
      </w:r>
      <w:proofErr w:type="spellEnd"/>
      <w:r w:rsidRPr="001139AE">
        <w:rPr>
          <w:rFonts w:ascii="Times New Roman" w:hAnsi="Times New Roman" w:cs="Times New Roman"/>
          <w:color w:val="000000" w:themeColor="text1"/>
          <w:shd w:val="clear" w:color="auto" w:fill="FFFFFF"/>
          <w:lang w:val="en-US"/>
        </w:rPr>
        <w:t xml:space="preserve">: </w:t>
      </w:r>
      <w:r w:rsidRPr="001139AE">
        <w:rPr>
          <w:rFonts w:ascii="Times New Roman" w:hAnsi="Times New Roman" w:cs="Times New Roman"/>
          <w:color w:val="0070C0"/>
          <w:shd w:val="clear" w:color="auto" w:fill="FFFFFF"/>
          <w:lang w:val="en-US"/>
        </w:rPr>
        <w:t>10.1002/ijgo.15832</w:t>
      </w:r>
    </w:p>
    <w:p w14:paraId="6982A54B" w14:textId="650FB614" w:rsidR="00EF098B" w:rsidRPr="001139AE" w:rsidRDefault="00EF098B" w:rsidP="001139AE">
      <w:pPr>
        <w:spacing w:after="0" w:line="240" w:lineRule="auto"/>
        <w:ind w:left="567" w:hanging="567"/>
        <w:jc w:val="both"/>
        <w:rPr>
          <w:rFonts w:ascii="Times New Roman" w:hAnsi="Times New Roman" w:cs="Times New Roman"/>
          <w:color w:val="000000" w:themeColor="text1"/>
          <w:shd w:val="clear" w:color="auto" w:fill="FFFFFF"/>
          <w:lang w:val="en-US"/>
        </w:rPr>
      </w:pPr>
      <w:r w:rsidRPr="001139AE">
        <w:rPr>
          <w:rFonts w:ascii="Times New Roman" w:hAnsi="Times New Roman" w:cs="Times New Roman"/>
          <w:color w:val="000000" w:themeColor="text1"/>
          <w:shd w:val="clear" w:color="auto" w:fill="FFFFFF"/>
          <w:lang w:val="en-US"/>
        </w:rPr>
        <w:t xml:space="preserve">Lauri, M., Carbin, M., &amp; Linander, I. (2023, July). The rise of carceral feminism in Sweden: Analyzing political debate and policy on men's violence against women. In </w:t>
      </w:r>
      <w:r w:rsidRPr="001139AE">
        <w:rPr>
          <w:rFonts w:ascii="Times New Roman" w:hAnsi="Times New Roman" w:cs="Times New Roman"/>
          <w:i/>
          <w:iCs/>
          <w:color w:val="000000" w:themeColor="text1"/>
          <w:shd w:val="clear" w:color="auto" w:fill="FFFFFF"/>
          <w:lang w:val="en-US"/>
        </w:rPr>
        <w:t xml:space="preserve">Women's Studies International Forum </w:t>
      </w:r>
      <w:r w:rsidRPr="001139AE">
        <w:rPr>
          <w:rFonts w:ascii="Times New Roman" w:hAnsi="Times New Roman" w:cs="Times New Roman"/>
          <w:color w:val="000000" w:themeColor="text1"/>
          <w:shd w:val="clear" w:color="auto" w:fill="FFFFFF"/>
          <w:lang w:val="en-US"/>
        </w:rPr>
        <w:t xml:space="preserve">(Vol. 99, p. 102780). Pergamon. </w:t>
      </w:r>
      <w:hyperlink r:id="rId16" w:history="1">
        <w:r w:rsidRPr="001139AE">
          <w:rPr>
            <w:rStyle w:val="Hyperlink"/>
            <w:rFonts w:ascii="Times New Roman" w:hAnsi="Times New Roman" w:cs="Times New Roman"/>
            <w:shd w:val="clear" w:color="auto" w:fill="FFFFFF"/>
            <w:lang w:val="en-US"/>
          </w:rPr>
          <w:t>https://doi.org/10.1016/j.wsif.2023.102780</w:t>
        </w:r>
      </w:hyperlink>
    </w:p>
    <w:p w14:paraId="5AAB185B" w14:textId="77777777" w:rsidR="006F1EC9" w:rsidRPr="001139AE" w:rsidRDefault="006F1EC9" w:rsidP="001139AE">
      <w:pPr>
        <w:spacing w:after="0" w:line="240" w:lineRule="auto"/>
        <w:ind w:left="567" w:hanging="567"/>
        <w:jc w:val="both"/>
        <w:rPr>
          <w:rFonts w:ascii="Times New Roman" w:hAnsi="Times New Roman" w:cs="Times New Roman"/>
          <w:color w:val="000000" w:themeColor="text1"/>
          <w:shd w:val="clear" w:color="auto" w:fill="FFFFFF"/>
          <w:lang w:val="en-US"/>
        </w:rPr>
      </w:pPr>
      <w:r w:rsidRPr="001139AE">
        <w:rPr>
          <w:rFonts w:ascii="Times New Roman" w:hAnsi="Times New Roman" w:cs="Times New Roman"/>
          <w:color w:val="000000" w:themeColor="text1"/>
          <w:shd w:val="clear" w:color="auto" w:fill="FFFFFF"/>
          <w:lang w:val="en-US"/>
        </w:rPr>
        <w:t xml:space="preserve">Lawry, L., Reis, C., Kisielewski, M., &amp; Asher, J. (2011). Problems in Reporting Sexual Violence Prevalence. </w:t>
      </w:r>
      <w:r w:rsidRPr="001139AE">
        <w:rPr>
          <w:rFonts w:ascii="Times New Roman" w:hAnsi="Times New Roman" w:cs="Times New Roman"/>
          <w:i/>
          <w:iCs/>
          <w:color w:val="000000" w:themeColor="text1"/>
          <w:shd w:val="clear" w:color="auto" w:fill="FFFFFF"/>
          <w:lang w:val="en-US"/>
        </w:rPr>
        <w:t>American Journal of Public Health</w:t>
      </w:r>
      <w:r w:rsidRPr="001139AE">
        <w:rPr>
          <w:rFonts w:ascii="Times New Roman" w:hAnsi="Times New Roman" w:cs="Times New Roman"/>
          <w:color w:val="000000" w:themeColor="text1"/>
          <w:shd w:val="clear" w:color="auto" w:fill="FFFFFF"/>
          <w:lang w:val="en-US"/>
        </w:rPr>
        <w:t xml:space="preserve">, </w:t>
      </w:r>
      <w:r w:rsidRPr="001139AE">
        <w:rPr>
          <w:rFonts w:ascii="Times New Roman" w:hAnsi="Times New Roman" w:cs="Times New Roman"/>
          <w:i/>
          <w:iCs/>
          <w:color w:val="000000" w:themeColor="text1"/>
          <w:shd w:val="clear" w:color="auto" w:fill="FFFFFF"/>
          <w:lang w:val="en-US"/>
        </w:rPr>
        <w:t>101</w:t>
      </w:r>
      <w:r w:rsidRPr="001139AE">
        <w:rPr>
          <w:rFonts w:ascii="Times New Roman" w:hAnsi="Times New Roman" w:cs="Times New Roman"/>
          <w:color w:val="000000" w:themeColor="text1"/>
          <w:shd w:val="clear" w:color="auto" w:fill="FFFFFF"/>
          <w:lang w:val="en-US"/>
        </w:rPr>
        <w:t>(11), 2004–2005. https://doi.org/10.2105/ajph.2011.300347</w:t>
      </w:r>
    </w:p>
    <w:p w14:paraId="75D15616" w14:textId="10EE2D72" w:rsidR="00EF098B" w:rsidRPr="001139AE" w:rsidRDefault="00EF098B" w:rsidP="001139AE">
      <w:pPr>
        <w:spacing w:after="0" w:line="240" w:lineRule="auto"/>
        <w:ind w:left="567" w:hanging="567"/>
        <w:jc w:val="both"/>
        <w:rPr>
          <w:rFonts w:ascii="Times New Roman" w:hAnsi="Times New Roman" w:cs="Times New Roman"/>
          <w:color w:val="000000" w:themeColor="text1"/>
          <w:shd w:val="clear" w:color="auto" w:fill="FFFFFF"/>
          <w:lang w:val="en-US"/>
        </w:rPr>
      </w:pPr>
      <w:proofErr w:type="spellStart"/>
      <w:r w:rsidRPr="001139AE">
        <w:rPr>
          <w:rFonts w:ascii="Times New Roman" w:hAnsi="Times New Roman" w:cs="Times New Roman"/>
          <w:color w:val="000000" w:themeColor="text1"/>
          <w:shd w:val="clear" w:color="auto" w:fill="FFFFFF"/>
          <w:lang w:val="en-US"/>
        </w:rPr>
        <w:t>Logie</w:t>
      </w:r>
      <w:proofErr w:type="spellEnd"/>
      <w:r w:rsidRPr="001139AE">
        <w:rPr>
          <w:rFonts w:ascii="Times New Roman" w:hAnsi="Times New Roman" w:cs="Times New Roman"/>
          <w:color w:val="000000" w:themeColor="text1"/>
          <w:shd w:val="clear" w:color="auto" w:fill="FFFFFF"/>
          <w:lang w:val="en-US"/>
        </w:rPr>
        <w:t xml:space="preserve">, C. H., Okumu, M., Coelho, M., </w:t>
      </w:r>
      <w:proofErr w:type="spellStart"/>
      <w:r w:rsidRPr="001139AE">
        <w:rPr>
          <w:rFonts w:ascii="Times New Roman" w:hAnsi="Times New Roman" w:cs="Times New Roman"/>
          <w:color w:val="000000" w:themeColor="text1"/>
          <w:shd w:val="clear" w:color="auto" w:fill="FFFFFF"/>
          <w:lang w:val="en-US"/>
        </w:rPr>
        <w:t>Loutet</w:t>
      </w:r>
      <w:proofErr w:type="spellEnd"/>
      <w:r w:rsidRPr="001139AE">
        <w:rPr>
          <w:rFonts w:ascii="Times New Roman" w:hAnsi="Times New Roman" w:cs="Times New Roman"/>
          <w:color w:val="000000" w:themeColor="text1"/>
          <w:shd w:val="clear" w:color="auto" w:fill="FFFFFF"/>
          <w:lang w:val="en-US"/>
        </w:rPr>
        <w:t xml:space="preserve">, M. G., Berry, I., </w:t>
      </w:r>
      <w:proofErr w:type="spellStart"/>
      <w:r w:rsidRPr="001139AE">
        <w:rPr>
          <w:rFonts w:ascii="Times New Roman" w:hAnsi="Times New Roman" w:cs="Times New Roman"/>
          <w:color w:val="000000" w:themeColor="text1"/>
          <w:shd w:val="clear" w:color="auto" w:fill="FFFFFF"/>
          <w:lang w:val="en-US"/>
        </w:rPr>
        <w:t>Lukone</w:t>
      </w:r>
      <w:proofErr w:type="spellEnd"/>
      <w:r w:rsidRPr="001139AE">
        <w:rPr>
          <w:rFonts w:ascii="Times New Roman" w:hAnsi="Times New Roman" w:cs="Times New Roman"/>
          <w:color w:val="000000" w:themeColor="text1"/>
          <w:shd w:val="clear" w:color="auto" w:fill="FFFFFF"/>
          <w:lang w:val="en-US"/>
        </w:rPr>
        <w:t xml:space="preserve">, S. O., ... &amp; Kyambadde, P. (2023). Sexual violence stigma experiences among refugee adolescents and youth in Bidi </w:t>
      </w:r>
      <w:proofErr w:type="spellStart"/>
      <w:r w:rsidRPr="001139AE">
        <w:rPr>
          <w:rFonts w:ascii="Times New Roman" w:hAnsi="Times New Roman" w:cs="Times New Roman"/>
          <w:color w:val="000000" w:themeColor="text1"/>
          <w:shd w:val="clear" w:color="auto" w:fill="FFFFFF"/>
          <w:lang w:val="en-US"/>
        </w:rPr>
        <w:t>Bidi</w:t>
      </w:r>
      <w:proofErr w:type="spellEnd"/>
      <w:r w:rsidRPr="001139AE">
        <w:rPr>
          <w:rFonts w:ascii="Times New Roman" w:hAnsi="Times New Roman" w:cs="Times New Roman"/>
          <w:color w:val="000000" w:themeColor="text1"/>
          <w:shd w:val="clear" w:color="auto" w:fill="FFFFFF"/>
          <w:lang w:val="en-US"/>
        </w:rPr>
        <w:t xml:space="preserve"> refugee settlement, Uganda: Qualitative insights informed by the stigma power process framework. </w:t>
      </w:r>
      <w:r w:rsidRPr="001139AE">
        <w:rPr>
          <w:rFonts w:ascii="Times New Roman" w:hAnsi="Times New Roman" w:cs="Times New Roman"/>
          <w:i/>
          <w:iCs/>
          <w:color w:val="000000" w:themeColor="text1"/>
          <w:shd w:val="clear" w:color="auto" w:fill="FFFFFF"/>
          <w:lang w:val="en-US"/>
        </w:rPr>
        <w:t>SSM-Mental Health</w:t>
      </w:r>
      <w:r w:rsidRPr="001139AE">
        <w:rPr>
          <w:rFonts w:ascii="Times New Roman" w:hAnsi="Times New Roman" w:cs="Times New Roman"/>
          <w:color w:val="000000" w:themeColor="text1"/>
          <w:shd w:val="clear" w:color="auto" w:fill="FFFFFF"/>
          <w:lang w:val="en-US"/>
        </w:rPr>
        <w:t xml:space="preserve">, </w:t>
      </w:r>
      <w:r w:rsidRPr="001139AE">
        <w:rPr>
          <w:rFonts w:ascii="Times New Roman" w:hAnsi="Times New Roman" w:cs="Times New Roman"/>
          <w:i/>
          <w:iCs/>
          <w:color w:val="000000" w:themeColor="text1"/>
          <w:shd w:val="clear" w:color="auto" w:fill="FFFFFF"/>
          <w:lang w:val="en-US"/>
        </w:rPr>
        <w:t>4</w:t>
      </w:r>
      <w:r w:rsidRPr="001139AE">
        <w:rPr>
          <w:rFonts w:ascii="Times New Roman" w:hAnsi="Times New Roman" w:cs="Times New Roman"/>
          <w:color w:val="000000" w:themeColor="text1"/>
          <w:shd w:val="clear" w:color="auto" w:fill="FFFFFF"/>
          <w:lang w:val="en-US"/>
        </w:rPr>
        <w:t xml:space="preserve">, 100242. </w:t>
      </w:r>
      <w:hyperlink r:id="rId17" w:history="1">
        <w:r w:rsidRPr="001139AE">
          <w:rPr>
            <w:rStyle w:val="Hyperlink"/>
            <w:rFonts w:ascii="Times New Roman" w:hAnsi="Times New Roman" w:cs="Times New Roman"/>
            <w:shd w:val="clear" w:color="auto" w:fill="FFFFFF"/>
            <w:lang w:val="en-US"/>
          </w:rPr>
          <w:t>https://doi.org/10.1016/j.ssmmh.2023.100242</w:t>
        </w:r>
      </w:hyperlink>
    </w:p>
    <w:p w14:paraId="59E84529" w14:textId="3D226F0C" w:rsidR="00F82335" w:rsidRPr="001139AE" w:rsidRDefault="00F82335" w:rsidP="001139AE">
      <w:pPr>
        <w:spacing w:after="0" w:line="240" w:lineRule="auto"/>
        <w:ind w:left="567" w:hanging="567"/>
        <w:jc w:val="both"/>
        <w:rPr>
          <w:rFonts w:ascii="Times New Roman" w:hAnsi="Times New Roman" w:cs="Times New Roman"/>
          <w:color w:val="000000" w:themeColor="text1"/>
          <w:shd w:val="clear" w:color="auto" w:fill="FFFFFF"/>
          <w:lang w:val="en-US"/>
        </w:rPr>
      </w:pPr>
      <w:r w:rsidRPr="001139AE">
        <w:rPr>
          <w:rFonts w:ascii="Times New Roman" w:hAnsi="Times New Roman" w:cs="Times New Roman"/>
          <w:color w:val="000000" w:themeColor="text1"/>
          <w:shd w:val="clear" w:color="auto" w:fill="FFFFFF"/>
          <w:lang w:val="en-US"/>
        </w:rPr>
        <w:t>Mandeville, J. (2007). Public Policy Grant Making: Building Organizational Capacity Among Nonprofit Grantees. </w:t>
      </w:r>
      <w:r w:rsidRPr="001139AE">
        <w:rPr>
          <w:rFonts w:ascii="Times New Roman" w:hAnsi="Times New Roman" w:cs="Times New Roman"/>
          <w:i/>
          <w:iCs/>
          <w:color w:val="000000" w:themeColor="text1"/>
          <w:shd w:val="clear" w:color="auto" w:fill="FFFFFF"/>
          <w:lang w:val="en-US"/>
        </w:rPr>
        <w:t>Nonprofit and Voluntary Sector Quarterly</w:t>
      </w:r>
      <w:r w:rsidRPr="001139AE">
        <w:rPr>
          <w:rFonts w:ascii="Times New Roman" w:hAnsi="Times New Roman" w:cs="Times New Roman"/>
          <w:color w:val="000000" w:themeColor="text1"/>
          <w:shd w:val="clear" w:color="auto" w:fill="FFFFFF"/>
          <w:lang w:val="en-US"/>
        </w:rPr>
        <w:t xml:space="preserve">. </w:t>
      </w:r>
      <w:hyperlink r:id="rId18" w:history="1">
        <w:r w:rsidRPr="001139AE">
          <w:rPr>
            <w:rStyle w:val="Hyperlink"/>
            <w:rFonts w:ascii="Times New Roman" w:hAnsi="Times New Roman" w:cs="Times New Roman"/>
            <w:shd w:val="clear" w:color="auto" w:fill="FFFFFF"/>
            <w:lang w:val="en-US"/>
          </w:rPr>
          <w:t>https://doi.org/10.1177/0899764006297668</w:t>
        </w:r>
      </w:hyperlink>
    </w:p>
    <w:p w14:paraId="68D66890" w14:textId="0BE48C55" w:rsidR="00EF098B" w:rsidRPr="001139AE" w:rsidRDefault="00EF098B" w:rsidP="001139AE">
      <w:pPr>
        <w:spacing w:after="0" w:line="240" w:lineRule="auto"/>
        <w:ind w:left="567" w:hanging="567"/>
        <w:jc w:val="both"/>
        <w:rPr>
          <w:rFonts w:ascii="Times New Roman" w:hAnsi="Times New Roman" w:cs="Times New Roman"/>
          <w:color w:val="000000" w:themeColor="text1"/>
          <w:u w:val="single"/>
          <w:shd w:val="clear" w:color="auto" w:fill="FFFFFF"/>
          <w:lang w:val="en-US"/>
        </w:rPr>
      </w:pPr>
      <w:proofErr w:type="spellStart"/>
      <w:r w:rsidRPr="001139AE">
        <w:rPr>
          <w:rFonts w:ascii="Times New Roman" w:hAnsi="Times New Roman" w:cs="Times New Roman"/>
          <w:color w:val="000000" w:themeColor="text1"/>
          <w:shd w:val="clear" w:color="auto" w:fill="FFFFFF"/>
          <w:lang w:val="en-US"/>
        </w:rPr>
        <w:t>Matzopoulos</w:t>
      </w:r>
      <w:proofErr w:type="spellEnd"/>
      <w:r w:rsidRPr="001139AE">
        <w:rPr>
          <w:rFonts w:ascii="Times New Roman" w:hAnsi="Times New Roman" w:cs="Times New Roman"/>
          <w:color w:val="000000" w:themeColor="text1"/>
          <w:shd w:val="clear" w:color="auto" w:fill="FFFFFF"/>
          <w:lang w:val="en-US"/>
        </w:rPr>
        <w:t xml:space="preserve">, R., &amp; Myers, J. E. (2014). The Western Cape Government's new integrated provincial violence prevention policy framework: successes and challenges. </w:t>
      </w:r>
      <w:r w:rsidRPr="001139AE">
        <w:rPr>
          <w:rFonts w:ascii="Times New Roman" w:hAnsi="Times New Roman" w:cs="Times New Roman"/>
          <w:i/>
          <w:iCs/>
          <w:color w:val="000000" w:themeColor="text1"/>
          <w:shd w:val="clear" w:color="auto" w:fill="FFFFFF"/>
          <w:lang w:val="en-US"/>
        </w:rPr>
        <w:t>Aggression and Violent Behavior</w:t>
      </w:r>
      <w:r w:rsidRPr="001139AE">
        <w:rPr>
          <w:rFonts w:ascii="Times New Roman" w:hAnsi="Times New Roman" w:cs="Times New Roman"/>
          <w:color w:val="000000" w:themeColor="text1"/>
          <w:shd w:val="clear" w:color="auto" w:fill="FFFFFF"/>
          <w:lang w:val="en-US"/>
        </w:rPr>
        <w:t xml:space="preserve">, </w:t>
      </w:r>
      <w:r w:rsidRPr="001139AE">
        <w:rPr>
          <w:rFonts w:ascii="Times New Roman" w:hAnsi="Times New Roman" w:cs="Times New Roman"/>
          <w:i/>
          <w:iCs/>
          <w:color w:val="000000" w:themeColor="text1"/>
          <w:shd w:val="clear" w:color="auto" w:fill="FFFFFF"/>
          <w:lang w:val="en-US"/>
        </w:rPr>
        <w:t>19</w:t>
      </w:r>
      <w:r w:rsidRPr="001139AE">
        <w:rPr>
          <w:rFonts w:ascii="Times New Roman" w:hAnsi="Times New Roman" w:cs="Times New Roman"/>
          <w:color w:val="000000" w:themeColor="text1"/>
          <w:shd w:val="clear" w:color="auto" w:fill="FFFFFF"/>
          <w:lang w:val="en-US"/>
        </w:rPr>
        <w:t xml:space="preserve">(6), 649-654. </w:t>
      </w:r>
      <w:hyperlink r:id="rId19" w:history="1">
        <w:r w:rsidRPr="001139AE">
          <w:rPr>
            <w:rStyle w:val="Hyperlink"/>
            <w:rFonts w:ascii="Times New Roman" w:hAnsi="Times New Roman" w:cs="Times New Roman"/>
            <w:shd w:val="clear" w:color="auto" w:fill="FFFFFF"/>
            <w:lang w:val="en-US"/>
          </w:rPr>
          <w:t>https://doi.org/10.1016/j.avb.2014.09.009</w:t>
        </w:r>
      </w:hyperlink>
    </w:p>
    <w:p w14:paraId="0412EA50" w14:textId="77777777" w:rsidR="006F1EC9" w:rsidRPr="001139AE" w:rsidRDefault="006F1EC9" w:rsidP="001139AE">
      <w:pPr>
        <w:pStyle w:val="NormalWeb"/>
        <w:shd w:val="clear" w:color="auto" w:fill="FFFFFF"/>
        <w:spacing w:before="0" w:beforeAutospacing="0" w:after="0" w:afterAutospacing="0"/>
        <w:ind w:left="567" w:hanging="567"/>
        <w:jc w:val="both"/>
        <w:rPr>
          <w:i/>
          <w:iCs/>
          <w:color w:val="000000" w:themeColor="text1"/>
          <w:sz w:val="22"/>
          <w:szCs w:val="22"/>
        </w:rPr>
      </w:pPr>
      <w:r w:rsidRPr="001139AE">
        <w:rPr>
          <w:color w:val="000000" w:themeColor="text1"/>
          <w:sz w:val="22"/>
          <w:szCs w:val="22"/>
        </w:rPr>
        <w:t xml:space="preserve">Mazza, D., </w:t>
      </w:r>
      <w:proofErr w:type="spellStart"/>
      <w:r w:rsidRPr="001139AE">
        <w:rPr>
          <w:color w:val="000000" w:themeColor="text1"/>
          <w:sz w:val="22"/>
          <w:szCs w:val="22"/>
        </w:rPr>
        <w:t>Dennerstein</w:t>
      </w:r>
      <w:proofErr w:type="spellEnd"/>
      <w:r w:rsidRPr="001139AE">
        <w:rPr>
          <w:color w:val="000000" w:themeColor="text1"/>
          <w:sz w:val="22"/>
          <w:szCs w:val="22"/>
        </w:rPr>
        <w:t>, L., &amp; Ryan, V. (1996). Physical, sexual and emotional violence against women: a general practice-based prevalence study.</w:t>
      </w:r>
      <w:r w:rsidRPr="001139AE">
        <w:rPr>
          <w:i/>
          <w:iCs/>
          <w:color w:val="000000" w:themeColor="text1"/>
          <w:sz w:val="22"/>
          <w:szCs w:val="22"/>
        </w:rPr>
        <w:t xml:space="preserve"> Medical Journal of Australia, 164(1), 14–17. https://doi.org/10.5694/j.1326-5377.1996.tb94101.x</w:t>
      </w:r>
    </w:p>
    <w:p w14:paraId="30E0693E" w14:textId="10D68E99" w:rsidR="00EF098B" w:rsidRPr="001139AE" w:rsidRDefault="00EF098B" w:rsidP="001139AE">
      <w:pPr>
        <w:pStyle w:val="NormalWeb"/>
        <w:shd w:val="clear" w:color="auto" w:fill="FFFFFF"/>
        <w:spacing w:before="0" w:beforeAutospacing="0" w:after="0" w:afterAutospacing="0"/>
        <w:ind w:left="567" w:hanging="567"/>
        <w:jc w:val="both"/>
        <w:rPr>
          <w:i/>
          <w:iCs/>
          <w:color w:val="000000" w:themeColor="text1"/>
          <w:sz w:val="22"/>
          <w:szCs w:val="22"/>
          <w:u w:val="single"/>
        </w:rPr>
      </w:pPr>
      <w:r w:rsidRPr="001139AE">
        <w:rPr>
          <w:i/>
          <w:iCs/>
          <w:color w:val="000000" w:themeColor="text1"/>
          <w:sz w:val="22"/>
          <w:szCs w:val="22"/>
        </w:rPr>
        <w:t xml:space="preserve">Memon, F. </w:t>
      </w:r>
      <w:proofErr w:type="gramStart"/>
      <w:r w:rsidRPr="001139AE">
        <w:rPr>
          <w:i/>
          <w:iCs/>
          <w:color w:val="000000" w:themeColor="text1"/>
          <w:sz w:val="22"/>
          <w:szCs w:val="22"/>
        </w:rPr>
        <w:t>S..</w:t>
      </w:r>
      <w:proofErr w:type="gramEnd"/>
      <w:r w:rsidRPr="001139AE">
        <w:rPr>
          <w:i/>
          <w:iCs/>
          <w:color w:val="000000" w:themeColor="text1"/>
          <w:sz w:val="22"/>
          <w:szCs w:val="22"/>
        </w:rPr>
        <w:t xml:space="preserve"> (2020). Climate Change and Violence Against Women: A Study of a Flood-Affected Population in the Rural Area of Sindh, Pakistan. Pakistan Journal of Women's Studies: Alam-E-Niswan, 27(1), 65-85, DOI: 10.46521/pjws.027.01.0039, Available at SSRN: </w:t>
      </w:r>
      <w:hyperlink r:id="rId20" w:history="1">
        <w:r w:rsidRPr="001139AE">
          <w:rPr>
            <w:rStyle w:val="Hyperlink"/>
            <w:i/>
            <w:iCs/>
            <w:sz w:val="22"/>
            <w:szCs w:val="22"/>
          </w:rPr>
          <w:t>https://ssrn.com/abstract=3650270</w:t>
        </w:r>
      </w:hyperlink>
    </w:p>
    <w:p w14:paraId="1C5E2BD8" w14:textId="77777777" w:rsidR="006F1EC9" w:rsidRPr="001139AE" w:rsidRDefault="006F1EC9" w:rsidP="001139AE">
      <w:pPr>
        <w:spacing w:after="0" w:line="240" w:lineRule="auto"/>
        <w:ind w:left="567" w:hanging="567"/>
        <w:jc w:val="both"/>
        <w:rPr>
          <w:rFonts w:ascii="Times New Roman" w:hAnsi="Times New Roman" w:cs="Times New Roman"/>
          <w:color w:val="000000" w:themeColor="text1"/>
          <w:shd w:val="clear" w:color="auto" w:fill="FFFFFF"/>
          <w:lang w:val="en-US"/>
        </w:rPr>
      </w:pPr>
      <w:r w:rsidRPr="001139AE">
        <w:rPr>
          <w:rFonts w:ascii="Times New Roman" w:hAnsi="Times New Roman" w:cs="Times New Roman"/>
          <w:color w:val="000000" w:themeColor="text1"/>
          <w:shd w:val="clear" w:color="auto" w:fill="FFFFFF"/>
          <w:lang w:val="en-US"/>
        </w:rPr>
        <w:t xml:space="preserve">O’Laughlin, B. (2016). Pragmatism, Structural Reform and the Politics of Inequality in Global Public Health. </w:t>
      </w:r>
      <w:r w:rsidRPr="001139AE">
        <w:rPr>
          <w:rFonts w:ascii="Times New Roman" w:hAnsi="Times New Roman" w:cs="Times New Roman"/>
          <w:i/>
          <w:iCs/>
          <w:color w:val="000000" w:themeColor="text1"/>
          <w:shd w:val="clear" w:color="auto" w:fill="FFFFFF"/>
          <w:lang w:val="en-US"/>
        </w:rPr>
        <w:t>Development and Change</w:t>
      </w:r>
      <w:r w:rsidRPr="001139AE">
        <w:rPr>
          <w:rFonts w:ascii="Times New Roman" w:hAnsi="Times New Roman" w:cs="Times New Roman"/>
          <w:color w:val="000000" w:themeColor="text1"/>
          <w:shd w:val="clear" w:color="auto" w:fill="FFFFFF"/>
          <w:lang w:val="en-US"/>
        </w:rPr>
        <w:t xml:space="preserve">, </w:t>
      </w:r>
      <w:r w:rsidRPr="001139AE">
        <w:rPr>
          <w:rFonts w:ascii="Times New Roman" w:hAnsi="Times New Roman" w:cs="Times New Roman"/>
          <w:i/>
          <w:iCs/>
          <w:color w:val="000000" w:themeColor="text1"/>
          <w:shd w:val="clear" w:color="auto" w:fill="FFFFFF"/>
          <w:lang w:val="en-US"/>
        </w:rPr>
        <w:t>47</w:t>
      </w:r>
      <w:r w:rsidRPr="001139AE">
        <w:rPr>
          <w:rFonts w:ascii="Times New Roman" w:hAnsi="Times New Roman" w:cs="Times New Roman"/>
          <w:color w:val="000000" w:themeColor="text1"/>
          <w:shd w:val="clear" w:color="auto" w:fill="FFFFFF"/>
          <w:lang w:val="en-US"/>
        </w:rPr>
        <w:t>(4), 686–711. https://doi.org/10.1111/dech.12251</w:t>
      </w:r>
    </w:p>
    <w:p w14:paraId="3BAC0A81" w14:textId="30E47DC2" w:rsidR="00EF098B" w:rsidRPr="001139AE" w:rsidRDefault="00EF098B" w:rsidP="001139AE">
      <w:pPr>
        <w:spacing w:after="0" w:line="240" w:lineRule="auto"/>
        <w:ind w:left="567" w:hanging="567"/>
        <w:jc w:val="both"/>
        <w:rPr>
          <w:rFonts w:ascii="Times New Roman" w:hAnsi="Times New Roman" w:cs="Times New Roman"/>
          <w:color w:val="000000" w:themeColor="text1"/>
          <w:u w:val="single"/>
          <w:shd w:val="clear" w:color="auto" w:fill="FFFFFF"/>
          <w:lang w:val="en-US"/>
        </w:rPr>
      </w:pPr>
      <w:r w:rsidRPr="001139AE">
        <w:rPr>
          <w:rFonts w:ascii="Times New Roman" w:hAnsi="Times New Roman" w:cs="Times New Roman"/>
          <w:color w:val="000000" w:themeColor="text1"/>
          <w:shd w:val="clear" w:color="auto" w:fill="FFFFFF"/>
          <w:lang w:val="en-US"/>
        </w:rPr>
        <w:t xml:space="preserve">Peters, B Guy (2015) Policy capacity in public administration, </w:t>
      </w:r>
      <w:r w:rsidRPr="001139AE">
        <w:rPr>
          <w:rFonts w:ascii="Times New Roman" w:hAnsi="Times New Roman" w:cs="Times New Roman"/>
          <w:i/>
          <w:iCs/>
          <w:color w:val="000000" w:themeColor="text1"/>
          <w:shd w:val="clear" w:color="auto" w:fill="FFFFFF"/>
          <w:lang w:val="en-US"/>
        </w:rPr>
        <w:t xml:space="preserve">Policy and </w:t>
      </w:r>
      <w:proofErr w:type="gramStart"/>
      <w:r w:rsidRPr="001139AE">
        <w:rPr>
          <w:rFonts w:ascii="Times New Roman" w:hAnsi="Times New Roman" w:cs="Times New Roman"/>
          <w:i/>
          <w:iCs/>
          <w:color w:val="000000" w:themeColor="text1"/>
          <w:shd w:val="clear" w:color="auto" w:fill="FFFFFF"/>
          <w:lang w:val="en-US"/>
        </w:rPr>
        <w:t>Society</w:t>
      </w:r>
      <w:r w:rsidRPr="001139AE">
        <w:rPr>
          <w:rFonts w:ascii="Times New Roman" w:hAnsi="Times New Roman" w:cs="Times New Roman"/>
          <w:color w:val="000000" w:themeColor="text1"/>
          <w:shd w:val="clear" w:color="auto" w:fill="FFFFFF"/>
          <w:lang w:val="en-US"/>
        </w:rPr>
        <w:t xml:space="preserve">,   </w:t>
      </w:r>
      <w:proofErr w:type="gramEnd"/>
      <w:r w:rsidRPr="001139AE">
        <w:rPr>
          <w:rFonts w:ascii="Times New Roman" w:hAnsi="Times New Roman" w:cs="Times New Roman"/>
          <w:color w:val="000000" w:themeColor="text1"/>
          <w:shd w:val="clear" w:color="auto" w:fill="FFFFFF"/>
          <w:lang w:val="en-US"/>
        </w:rPr>
        <w:t xml:space="preserve">34(3-4), 219–228, </w:t>
      </w:r>
      <w:hyperlink r:id="rId21" w:history="1">
        <w:r w:rsidRPr="001139AE">
          <w:rPr>
            <w:rStyle w:val="Hyperlink"/>
            <w:rFonts w:ascii="Times New Roman" w:hAnsi="Times New Roman" w:cs="Times New Roman"/>
            <w:shd w:val="clear" w:color="auto" w:fill="FFFFFF"/>
            <w:lang w:val="en-US"/>
          </w:rPr>
          <w:t>https://doi.org/10.1016/j.polsoc.2015.09.005</w:t>
        </w:r>
      </w:hyperlink>
    </w:p>
    <w:p w14:paraId="4E8C4E4B" w14:textId="77777777" w:rsidR="00EF098B" w:rsidRPr="001139AE" w:rsidRDefault="00EF098B" w:rsidP="001139AE">
      <w:pPr>
        <w:spacing w:after="0" w:line="240" w:lineRule="auto"/>
        <w:ind w:left="567" w:hanging="567"/>
        <w:jc w:val="both"/>
        <w:rPr>
          <w:rFonts w:ascii="Times New Roman" w:hAnsi="Times New Roman" w:cs="Times New Roman"/>
          <w:color w:val="000000" w:themeColor="text1"/>
          <w:shd w:val="clear" w:color="auto" w:fill="FFFFFF"/>
          <w:lang w:val="en-US"/>
        </w:rPr>
      </w:pPr>
      <w:r w:rsidRPr="001139AE">
        <w:rPr>
          <w:rFonts w:ascii="Times New Roman" w:hAnsi="Times New Roman" w:cs="Times New Roman"/>
          <w:color w:val="000000" w:themeColor="text1"/>
          <w:shd w:val="clear" w:color="auto" w:fill="FFFFFF"/>
          <w:lang w:val="en-US"/>
        </w:rPr>
        <w:t xml:space="preserve">Pranab, Dahal., Sunil, Kumar, Joshi., Katarina, </w:t>
      </w:r>
      <w:proofErr w:type="spellStart"/>
      <w:r w:rsidRPr="001139AE">
        <w:rPr>
          <w:rFonts w:ascii="Times New Roman" w:hAnsi="Times New Roman" w:cs="Times New Roman"/>
          <w:color w:val="000000" w:themeColor="text1"/>
          <w:shd w:val="clear" w:color="auto" w:fill="FFFFFF"/>
          <w:lang w:val="en-US"/>
        </w:rPr>
        <w:t>Swahnberg</w:t>
      </w:r>
      <w:proofErr w:type="spellEnd"/>
      <w:r w:rsidRPr="001139AE">
        <w:rPr>
          <w:rFonts w:ascii="Times New Roman" w:hAnsi="Times New Roman" w:cs="Times New Roman"/>
          <w:color w:val="000000" w:themeColor="text1"/>
          <w:shd w:val="clear" w:color="auto" w:fill="FFFFFF"/>
          <w:lang w:val="en-US"/>
        </w:rPr>
        <w:t xml:space="preserve">. (2022). A qualitative study on gender inequality and gender-based violence in Nepal. </w:t>
      </w:r>
      <w:r w:rsidRPr="001139AE">
        <w:rPr>
          <w:rFonts w:ascii="Times New Roman" w:hAnsi="Times New Roman" w:cs="Times New Roman"/>
          <w:i/>
          <w:iCs/>
          <w:color w:val="000000" w:themeColor="text1"/>
          <w:shd w:val="clear" w:color="auto" w:fill="FFFFFF"/>
          <w:lang w:val="en-US"/>
        </w:rPr>
        <w:t>BMC Public Health</w:t>
      </w:r>
      <w:r w:rsidRPr="001139AE">
        <w:rPr>
          <w:rFonts w:ascii="Times New Roman" w:hAnsi="Times New Roman" w:cs="Times New Roman"/>
          <w:color w:val="000000" w:themeColor="text1"/>
          <w:shd w:val="clear" w:color="auto" w:fill="FFFFFF"/>
          <w:lang w:val="en-US"/>
        </w:rPr>
        <w:t xml:space="preserve">, </w:t>
      </w:r>
      <w:proofErr w:type="gramStart"/>
      <w:r w:rsidRPr="001139AE">
        <w:rPr>
          <w:rFonts w:ascii="Times New Roman" w:hAnsi="Times New Roman" w:cs="Times New Roman"/>
          <w:color w:val="000000" w:themeColor="text1"/>
          <w:shd w:val="clear" w:color="auto" w:fill="FFFFFF"/>
          <w:lang w:val="en-US"/>
        </w:rPr>
        <w:t xml:space="preserve">22  </w:t>
      </w:r>
      <w:proofErr w:type="spellStart"/>
      <w:r w:rsidRPr="001139AE">
        <w:rPr>
          <w:rFonts w:ascii="Times New Roman" w:hAnsi="Times New Roman" w:cs="Times New Roman"/>
          <w:color w:val="000000" w:themeColor="text1"/>
          <w:shd w:val="clear" w:color="auto" w:fill="FFFFFF"/>
          <w:lang w:val="en-US"/>
        </w:rPr>
        <w:t>doi</w:t>
      </w:r>
      <w:proofErr w:type="spellEnd"/>
      <w:proofErr w:type="gramEnd"/>
      <w:r w:rsidRPr="001139AE">
        <w:rPr>
          <w:rFonts w:ascii="Times New Roman" w:hAnsi="Times New Roman" w:cs="Times New Roman"/>
          <w:color w:val="000000" w:themeColor="text1"/>
          <w:shd w:val="clear" w:color="auto" w:fill="FFFFFF"/>
          <w:lang w:val="en-US"/>
        </w:rPr>
        <w:t xml:space="preserve">: 10.1186/s12889-022-14389-x </w:t>
      </w:r>
    </w:p>
    <w:p w14:paraId="75B35763" w14:textId="5632D5F4" w:rsidR="00EF098B" w:rsidRPr="001139AE" w:rsidRDefault="00EF098B" w:rsidP="001139AE">
      <w:pPr>
        <w:spacing w:after="0" w:line="240" w:lineRule="auto"/>
        <w:ind w:left="567" w:hanging="567"/>
        <w:jc w:val="both"/>
        <w:rPr>
          <w:rFonts w:ascii="Times New Roman" w:hAnsi="Times New Roman" w:cs="Times New Roman"/>
          <w:color w:val="000000" w:themeColor="text1"/>
          <w:u w:val="single"/>
          <w:shd w:val="clear" w:color="auto" w:fill="FFFFFF"/>
          <w:lang w:val="en-US"/>
        </w:rPr>
      </w:pPr>
      <w:r w:rsidRPr="001139AE">
        <w:rPr>
          <w:rFonts w:ascii="Times New Roman" w:hAnsi="Times New Roman" w:cs="Times New Roman"/>
          <w:color w:val="000000" w:themeColor="text1"/>
          <w:shd w:val="clear" w:color="auto" w:fill="FFFFFF"/>
          <w:lang w:val="en-US"/>
        </w:rPr>
        <w:t xml:space="preserve">Peterman, A., Valli, E., &amp; Palermo, T. (2022). Government antipoverty programming and intimate partner violence in Ghana. </w:t>
      </w:r>
      <w:r w:rsidRPr="001139AE">
        <w:rPr>
          <w:rFonts w:ascii="Times New Roman" w:hAnsi="Times New Roman" w:cs="Times New Roman"/>
          <w:i/>
          <w:iCs/>
          <w:color w:val="000000" w:themeColor="text1"/>
          <w:shd w:val="clear" w:color="auto" w:fill="FFFFFF"/>
          <w:lang w:val="en-US"/>
        </w:rPr>
        <w:t>Economic Development and Cultural Change</w:t>
      </w:r>
      <w:r w:rsidRPr="001139AE">
        <w:rPr>
          <w:rFonts w:ascii="Times New Roman" w:hAnsi="Times New Roman" w:cs="Times New Roman"/>
          <w:color w:val="000000" w:themeColor="text1"/>
          <w:shd w:val="clear" w:color="auto" w:fill="FFFFFF"/>
          <w:lang w:val="en-US"/>
        </w:rPr>
        <w:t xml:space="preserve">, 70(2), 529-566. </w:t>
      </w:r>
      <w:hyperlink r:id="rId22" w:history="1">
        <w:r w:rsidRPr="001139AE">
          <w:rPr>
            <w:rStyle w:val="Hyperlink"/>
            <w:rFonts w:ascii="Times New Roman" w:hAnsi="Times New Roman" w:cs="Times New Roman"/>
            <w:shd w:val="clear" w:color="auto" w:fill="FFFFFF"/>
            <w:lang w:val="en-US"/>
          </w:rPr>
          <w:t>https://doi.org/10.1086/713767</w:t>
        </w:r>
      </w:hyperlink>
    </w:p>
    <w:p w14:paraId="48615072" w14:textId="77777777" w:rsidR="00EC5248" w:rsidRPr="001139AE" w:rsidRDefault="00EC5248" w:rsidP="001139AE">
      <w:pPr>
        <w:spacing w:after="0" w:line="240" w:lineRule="auto"/>
        <w:ind w:left="567" w:hanging="567"/>
        <w:jc w:val="both"/>
        <w:rPr>
          <w:rFonts w:ascii="Times New Roman" w:hAnsi="Times New Roman" w:cs="Times New Roman"/>
        </w:rPr>
      </w:pPr>
      <w:r w:rsidRPr="001139AE">
        <w:rPr>
          <w:rFonts w:ascii="Times New Roman" w:hAnsi="Times New Roman" w:cs="Times New Roman"/>
        </w:rPr>
        <w:t xml:space="preserve">Rahayu, W. K. (2017). </w:t>
      </w:r>
      <w:proofErr w:type="spellStart"/>
      <w:r w:rsidRPr="001139AE">
        <w:rPr>
          <w:rFonts w:ascii="Times New Roman" w:hAnsi="Times New Roman" w:cs="Times New Roman"/>
        </w:rPr>
        <w:t>Analisis</w:t>
      </w:r>
      <w:proofErr w:type="spellEnd"/>
      <w:r w:rsidRPr="001139AE">
        <w:rPr>
          <w:rFonts w:ascii="Times New Roman" w:hAnsi="Times New Roman" w:cs="Times New Roman"/>
        </w:rPr>
        <w:t xml:space="preserve"> </w:t>
      </w:r>
      <w:proofErr w:type="spellStart"/>
      <w:r w:rsidRPr="001139AE">
        <w:rPr>
          <w:rFonts w:ascii="Times New Roman" w:hAnsi="Times New Roman" w:cs="Times New Roman"/>
        </w:rPr>
        <w:t>pengarusutamaan</w:t>
      </w:r>
      <w:proofErr w:type="spellEnd"/>
      <w:r w:rsidRPr="001139AE">
        <w:rPr>
          <w:rFonts w:ascii="Times New Roman" w:hAnsi="Times New Roman" w:cs="Times New Roman"/>
        </w:rPr>
        <w:t xml:space="preserve"> gender </w:t>
      </w:r>
      <w:proofErr w:type="spellStart"/>
      <w:r w:rsidRPr="001139AE">
        <w:rPr>
          <w:rFonts w:ascii="Times New Roman" w:hAnsi="Times New Roman" w:cs="Times New Roman"/>
        </w:rPr>
        <w:t>dalam</w:t>
      </w:r>
      <w:proofErr w:type="spellEnd"/>
      <w:r w:rsidRPr="001139AE">
        <w:rPr>
          <w:rFonts w:ascii="Times New Roman" w:hAnsi="Times New Roman" w:cs="Times New Roman"/>
        </w:rPr>
        <w:t xml:space="preserve"> </w:t>
      </w:r>
      <w:proofErr w:type="spellStart"/>
      <w:r w:rsidRPr="001139AE">
        <w:rPr>
          <w:rFonts w:ascii="Times New Roman" w:hAnsi="Times New Roman" w:cs="Times New Roman"/>
        </w:rPr>
        <w:t>kebijakan</w:t>
      </w:r>
      <w:proofErr w:type="spellEnd"/>
      <w:r w:rsidRPr="001139AE">
        <w:rPr>
          <w:rFonts w:ascii="Times New Roman" w:hAnsi="Times New Roman" w:cs="Times New Roman"/>
        </w:rPr>
        <w:t xml:space="preserve"> </w:t>
      </w:r>
      <w:proofErr w:type="spellStart"/>
      <w:r w:rsidRPr="001139AE">
        <w:rPr>
          <w:rFonts w:ascii="Times New Roman" w:hAnsi="Times New Roman" w:cs="Times New Roman"/>
        </w:rPr>
        <w:t>publik</w:t>
      </w:r>
      <w:proofErr w:type="spellEnd"/>
      <w:r w:rsidRPr="001139AE">
        <w:rPr>
          <w:rFonts w:ascii="Times New Roman" w:hAnsi="Times New Roman" w:cs="Times New Roman"/>
        </w:rPr>
        <w:t xml:space="preserve"> (Studi Kasus di BP3AKB </w:t>
      </w:r>
      <w:proofErr w:type="spellStart"/>
      <w:r w:rsidRPr="001139AE">
        <w:rPr>
          <w:rFonts w:ascii="Times New Roman" w:hAnsi="Times New Roman" w:cs="Times New Roman"/>
        </w:rPr>
        <w:t>Provinsi</w:t>
      </w:r>
      <w:proofErr w:type="spellEnd"/>
      <w:r w:rsidRPr="001139AE">
        <w:rPr>
          <w:rFonts w:ascii="Times New Roman" w:hAnsi="Times New Roman" w:cs="Times New Roman"/>
        </w:rPr>
        <w:t xml:space="preserve"> Jawa Tengah). </w:t>
      </w:r>
      <w:proofErr w:type="spellStart"/>
      <w:r w:rsidRPr="001139AE">
        <w:rPr>
          <w:rFonts w:ascii="Times New Roman" w:hAnsi="Times New Roman" w:cs="Times New Roman"/>
          <w:i/>
          <w:iCs/>
        </w:rPr>
        <w:t>Jurnal</w:t>
      </w:r>
      <w:proofErr w:type="spellEnd"/>
      <w:r w:rsidRPr="001139AE">
        <w:rPr>
          <w:rFonts w:ascii="Times New Roman" w:hAnsi="Times New Roman" w:cs="Times New Roman"/>
          <w:i/>
          <w:iCs/>
        </w:rPr>
        <w:t xml:space="preserve"> </w:t>
      </w:r>
      <w:proofErr w:type="spellStart"/>
      <w:r w:rsidRPr="001139AE">
        <w:rPr>
          <w:rFonts w:ascii="Times New Roman" w:hAnsi="Times New Roman" w:cs="Times New Roman"/>
          <w:i/>
          <w:iCs/>
        </w:rPr>
        <w:t>Analisis</w:t>
      </w:r>
      <w:proofErr w:type="spellEnd"/>
      <w:r w:rsidRPr="001139AE">
        <w:rPr>
          <w:rFonts w:ascii="Times New Roman" w:hAnsi="Times New Roman" w:cs="Times New Roman"/>
          <w:i/>
          <w:iCs/>
        </w:rPr>
        <w:t xml:space="preserve"> </w:t>
      </w:r>
      <w:proofErr w:type="spellStart"/>
      <w:r w:rsidRPr="001139AE">
        <w:rPr>
          <w:rFonts w:ascii="Times New Roman" w:hAnsi="Times New Roman" w:cs="Times New Roman"/>
          <w:i/>
          <w:iCs/>
        </w:rPr>
        <w:t>Kebijakan</w:t>
      </w:r>
      <w:proofErr w:type="spellEnd"/>
      <w:r w:rsidRPr="001139AE">
        <w:rPr>
          <w:rFonts w:ascii="Times New Roman" w:hAnsi="Times New Roman" w:cs="Times New Roman"/>
          <w:i/>
          <w:iCs/>
        </w:rPr>
        <w:t xml:space="preserve"> &amp; </w:t>
      </w:r>
      <w:proofErr w:type="spellStart"/>
      <w:r w:rsidRPr="001139AE">
        <w:rPr>
          <w:rFonts w:ascii="Times New Roman" w:hAnsi="Times New Roman" w:cs="Times New Roman"/>
          <w:i/>
          <w:iCs/>
        </w:rPr>
        <w:t>Pelayanan</w:t>
      </w:r>
      <w:proofErr w:type="spellEnd"/>
      <w:r w:rsidRPr="001139AE">
        <w:rPr>
          <w:rFonts w:ascii="Times New Roman" w:hAnsi="Times New Roman" w:cs="Times New Roman"/>
          <w:i/>
          <w:iCs/>
        </w:rPr>
        <w:t xml:space="preserve"> Publik</w:t>
      </w:r>
      <w:r w:rsidRPr="001139AE">
        <w:rPr>
          <w:rFonts w:ascii="Times New Roman" w:hAnsi="Times New Roman" w:cs="Times New Roman"/>
          <w:b/>
          <w:bCs/>
        </w:rPr>
        <w:t xml:space="preserve">, </w:t>
      </w:r>
      <w:r w:rsidRPr="001139AE">
        <w:rPr>
          <w:rFonts w:ascii="Times New Roman" w:hAnsi="Times New Roman" w:cs="Times New Roman"/>
        </w:rPr>
        <w:t xml:space="preserve">2(1), 93–108. </w:t>
      </w:r>
      <w:r w:rsidRPr="001139AE">
        <w:rPr>
          <w:rFonts w:ascii="Times New Roman" w:hAnsi="Times New Roman" w:cs="Times New Roman"/>
        </w:rPr>
        <w:fldChar w:fldCharType="begin"/>
      </w:r>
      <w:r w:rsidRPr="001139AE">
        <w:rPr>
          <w:rFonts w:ascii="Times New Roman" w:hAnsi="Times New Roman" w:cs="Times New Roman"/>
        </w:rPr>
        <w:instrText>HYPERLINK "https://doi.org/10.31947/jakpp.v2i1.1524" \t "_new"</w:instrText>
      </w:r>
      <w:r w:rsidRPr="001139AE">
        <w:rPr>
          <w:rFonts w:ascii="Times New Roman" w:hAnsi="Times New Roman" w:cs="Times New Roman"/>
        </w:rPr>
      </w:r>
      <w:r w:rsidRPr="001139AE">
        <w:rPr>
          <w:rFonts w:ascii="Times New Roman" w:hAnsi="Times New Roman" w:cs="Times New Roman"/>
        </w:rPr>
        <w:fldChar w:fldCharType="separate"/>
      </w:r>
      <w:r w:rsidRPr="001139AE">
        <w:rPr>
          <w:rFonts w:ascii="Times New Roman" w:hAnsi="Times New Roman" w:cs="Times New Roman"/>
          <w:color w:val="0000FF"/>
          <w:u w:val="single"/>
        </w:rPr>
        <w:t>https://doi.org/10.31947/jakpp.v2i1.1524</w:t>
      </w:r>
      <w:r w:rsidRPr="001139AE">
        <w:rPr>
          <w:rFonts w:ascii="Times New Roman" w:hAnsi="Times New Roman" w:cs="Times New Roman"/>
        </w:rPr>
        <w:fldChar w:fldCharType="end"/>
      </w:r>
    </w:p>
    <w:p w14:paraId="7BCE4195" w14:textId="38845944" w:rsidR="00EF098B" w:rsidRPr="001139AE" w:rsidRDefault="00EF098B" w:rsidP="001139AE">
      <w:pPr>
        <w:spacing w:after="0" w:line="240" w:lineRule="auto"/>
        <w:ind w:left="567" w:hanging="567"/>
        <w:jc w:val="both"/>
        <w:rPr>
          <w:rFonts w:ascii="Times New Roman" w:hAnsi="Times New Roman" w:cs="Times New Roman"/>
          <w:color w:val="000000" w:themeColor="text1"/>
          <w:shd w:val="clear" w:color="auto" w:fill="FFFFFF"/>
          <w:lang w:val="en-US"/>
        </w:rPr>
      </w:pPr>
      <w:proofErr w:type="gramStart"/>
      <w:r w:rsidRPr="001139AE">
        <w:rPr>
          <w:rFonts w:ascii="Times New Roman" w:hAnsi="Times New Roman" w:cs="Times New Roman"/>
          <w:color w:val="000000" w:themeColor="text1"/>
          <w:shd w:val="clear" w:color="auto" w:fill="FFFFFF"/>
          <w:lang w:val="en-US"/>
        </w:rPr>
        <w:t xml:space="preserve">Sabatier, </w:t>
      </w:r>
      <w:r w:rsidR="00820E2E" w:rsidRPr="001139AE">
        <w:rPr>
          <w:rFonts w:ascii="Times New Roman" w:hAnsi="Times New Roman" w:cs="Times New Roman"/>
          <w:color w:val="000000" w:themeColor="text1"/>
          <w:shd w:val="clear" w:color="auto" w:fill="FFFFFF"/>
          <w:lang w:val="en-US"/>
        </w:rPr>
        <w:t xml:space="preserve"> Paul</w:t>
      </w:r>
      <w:proofErr w:type="gramEnd"/>
      <w:r w:rsidRPr="001139AE">
        <w:rPr>
          <w:rFonts w:ascii="Times New Roman" w:hAnsi="Times New Roman" w:cs="Times New Roman"/>
          <w:color w:val="000000" w:themeColor="text1"/>
          <w:shd w:val="clear" w:color="auto" w:fill="FFFFFF"/>
          <w:lang w:val="en-US"/>
        </w:rPr>
        <w:t xml:space="preserve"> (2007). </w:t>
      </w:r>
      <w:r w:rsidR="00820E2E" w:rsidRPr="001139AE">
        <w:rPr>
          <w:rFonts w:ascii="Times New Roman" w:hAnsi="Times New Roman" w:cs="Times New Roman"/>
          <w:i/>
          <w:iCs/>
          <w:color w:val="000000" w:themeColor="text1"/>
          <w:shd w:val="clear" w:color="auto" w:fill="FFFFFF"/>
          <w:lang w:val="en-US"/>
        </w:rPr>
        <w:t>Theory and Policy Process</w:t>
      </w:r>
      <w:r w:rsidR="00820E2E" w:rsidRPr="001139AE">
        <w:rPr>
          <w:rFonts w:ascii="Times New Roman" w:hAnsi="Times New Roman" w:cs="Times New Roman"/>
          <w:color w:val="000000" w:themeColor="text1"/>
          <w:shd w:val="clear" w:color="auto" w:fill="FFFFFF"/>
          <w:lang w:val="en-US"/>
        </w:rPr>
        <w:t>. New York: Routledge</w:t>
      </w:r>
    </w:p>
    <w:p w14:paraId="32B6DD67" w14:textId="061CE0DF" w:rsidR="00EF098B" w:rsidRPr="001139AE" w:rsidRDefault="00EF098B" w:rsidP="001139AE">
      <w:pPr>
        <w:spacing w:after="0" w:line="240" w:lineRule="auto"/>
        <w:ind w:left="567" w:hanging="567"/>
        <w:jc w:val="both"/>
        <w:rPr>
          <w:rFonts w:ascii="Times New Roman" w:hAnsi="Times New Roman" w:cs="Times New Roman"/>
          <w:color w:val="000000" w:themeColor="text1"/>
          <w:shd w:val="clear" w:color="auto" w:fill="FFFFFF"/>
          <w:lang w:val="en-US"/>
        </w:rPr>
      </w:pPr>
      <w:r w:rsidRPr="001139AE">
        <w:rPr>
          <w:rFonts w:ascii="Times New Roman" w:hAnsi="Times New Roman" w:cs="Times New Roman"/>
          <w:color w:val="000000" w:themeColor="text1"/>
          <w:shd w:val="clear" w:color="auto" w:fill="FFFFFF"/>
          <w:lang w:val="en-US"/>
        </w:rPr>
        <w:t xml:space="preserve">Salazar- Morales, Diego, </w:t>
      </w:r>
      <w:r w:rsidR="002D3E2F" w:rsidRPr="001139AE">
        <w:rPr>
          <w:rFonts w:ascii="Times New Roman" w:hAnsi="Times New Roman" w:cs="Times New Roman"/>
          <w:color w:val="000000" w:themeColor="text1"/>
          <w:shd w:val="clear" w:color="auto" w:fill="FFFFFF"/>
          <w:lang w:val="en-US"/>
        </w:rPr>
        <w:t xml:space="preserve">Pineda, </w:t>
      </w:r>
      <w:proofErr w:type="gramStart"/>
      <w:r w:rsidR="002D3E2F" w:rsidRPr="001139AE">
        <w:rPr>
          <w:rFonts w:ascii="Times New Roman" w:hAnsi="Times New Roman" w:cs="Times New Roman"/>
          <w:color w:val="000000" w:themeColor="text1"/>
          <w:shd w:val="clear" w:color="auto" w:fill="FFFFFF"/>
          <w:lang w:val="en-US"/>
        </w:rPr>
        <w:t>Pedro</w:t>
      </w:r>
      <w:r w:rsidRPr="001139AE">
        <w:rPr>
          <w:rFonts w:ascii="Times New Roman" w:hAnsi="Times New Roman" w:cs="Times New Roman"/>
          <w:color w:val="000000" w:themeColor="text1"/>
          <w:shd w:val="clear" w:color="auto" w:fill="FFFFFF"/>
          <w:lang w:val="en-US"/>
        </w:rPr>
        <w:t>,  Lauriano</w:t>
      </w:r>
      <w:proofErr w:type="gramEnd"/>
      <w:r w:rsidRPr="001139AE">
        <w:rPr>
          <w:rFonts w:ascii="Times New Roman" w:hAnsi="Times New Roman" w:cs="Times New Roman"/>
          <w:color w:val="000000" w:themeColor="text1"/>
          <w:shd w:val="clear" w:color="auto" w:fill="FFFFFF"/>
          <w:lang w:val="en-US"/>
        </w:rPr>
        <w:t xml:space="preserve">, Lucas Amaral. (2024) Governing schools in times of pandemic: A set‐theoretical analysis of the role of policy capacities in school closure. </w:t>
      </w:r>
      <w:r w:rsidRPr="001139AE">
        <w:rPr>
          <w:rFonts w:ascii="Times New Roman" w:hAnsi="Times New Roman" w:cs="Times New Roman"/>
          <w:i/>
          <w:iCs/>
          <w:color w:val="000000" w:themeColor="text1"/>
          <w:shd w:val="clear" w:color="auto" w:fill="FFFFFF"/>
          <w:lang w:val="en-US"/>
        </w:rPr>
        <w:t xml:space="preserve">Governance </w:t>
      </w:r>
      <w:r w:rsidRPr="001139AE">
        <w:rPr>
          <w:rFonts w:ascii="Times New Roman" w:hAnsi="Times New Roman" w:cs="Times New Roman"/>
          <w:color w:val="000000" w:themeColor="text1"/>
          <w:shd w:val="clear" w:color="auto" w:fill="FFFFFF"/>
          <w:lang w:val="en-US"/>
        </w:rPr>
        <w:t>37(4),1433-</w:t>
      </w:r>
      <w:proofErr w:type="gramStart"/>
      <w:r w:rsidRPr="001139AE">
        <w:rPr>
          <w:rFonts w:ascii="Times New Roman" w:hAnsi="Times New Roman" w:cs="Times New Roman"/>
          <w:color w:val="000000" w:themeColor="text1"/>
          <w:shd w:val="clear" w:color="auto" w:fill="FFFFFF"/>
          <w:lang w:val="en-US"/>
        </w:rPr>
        <w:t xml:space="preserve">1463,  </w:t>
      </w:r>
      <w:proofErr w:type="spellStart"/>
      <w:r w:rsidRPr="001139AE">
        <w:rPr>
          <w:rFonts w:ascii="Times New Roman" w:hAnsi="Times New Roman" w:cs="Times New Roman"/>
          <w:color w:val="000000" w:themeColor="text1"/>
          <w:shd w:val="clear" w:color="auto" w:fill="FFFFFF"/>
          <w:lang w:val="en-US"/>
        </w:rPr>
        <w:t>doi</w:t>
      </w:r>
      <w:proofErr w:type="spellEnd"/>
      <w:proofErr w:type="gramEnd"/>
      <w:r w:rsidRPr="001139AE">
        <w:rPr>
          <w:rFonts w:ascii="Times New Roman" w:hAnsi="Times New Roman" w:cs="Times New Roman"/>
          <w:color w:val="000000" w:themeColor="text1"/>
          <w:shd w:val="clear" w:color="auto" w:fill="FFFFFF"/>
          <w:lang w:val="en-US"/>
        </w:rPr>
        <w:t>: 10.1111/gove.12860</w:t>
      </w:r>
    </w:p>
    <w:p w14:paraId="044133CE" w14:textId="77777777" w:rsidR="006F1EC9" w:rsidRPr="001139AE" w:rsidRDefault="006F1EC9" w:rsidP="001139AE">
      <w:pPr>
        <w:spacing w:after="0" w:line="240" w:lineRule="auto"/>
        <w:ind w:left="567" w:hanging="567"/>
        <w:jc w:val="both"/>
        <w:rPr>
          <w:rFonts w:ascii="Times New Roman" w:hAnsi="Times New Roman" w:cs="Times New Roman"/>
          <w:color w:val="000000" w:themeColor="text1"/>
          <w:shd w:val="clear" w:color="auto" w:fill="FFFFFF"/>
          <w:lang w:val="en-US"/>
        </w:rPr>
      </w:pPr>
      <w:r w:rsidRPr="001139AE">
        <w:rPr>
          <w:rFonts w:ascii="Times New Roman" w:hAnsi="Times New Roman" w:cs="Times New Roman"/>
          <w:color w:val="000000" w:themeColor="text1"/>
          <w:shd w:val="clear" w:color="auto" w:fill="FFFFFF"/>
          <w:lang w:val="en-US"/>
        </w:rPr>
        <w:t xml:space="preserve">Schleiff, M. J., Kuan, A., &amp; Ghaffar, A. (2020). Comparative analysis of country-level enablers, barriers and recommendations to strengthen institutional capacity for evidence uptake in decision-making. </w:t>
      </w:r>
      <w:r w:rsidRPr="001139AE">
        <w:rPr>
          <w:rFonts w:ascii="Times New Roman" w:hAnsi="Times New Roman" w:cs="Times New Roman"/>
          <w:i/>
          <w:iCs/>
          <w:color w:val="000000" w:themeColor="text1"/>
          <w:shd w:val="clear" w:color="auto" w:fill="FFFFFF"/>
          <w:lang w:val="en-US"/>
        </w:rPr>
        <w:t>Health Research Policy and Systems</w:t>
      </w:r>
      <w:r w:rsidRPr="001139AE">
        <w:rPr>
          <w:rFonts w:ascii="Times New Roman" w:hAnsi="Times New Roman" w:cs="Times New Roman"/>
          <w:color w:val="000000" w:themeColor="text1"/>
          <w:shd w:val="clear" w:color="auto" w:fill="FFFFFF"/>
          <w:lang w:val="en-US"/>
        </w:rPr>
        <w:t xml:space="preserve">, </w:t>
      </w:r>
      <w:r w:rsidRPr="001139AE">
        <w:rPr>
          <w:rFonts w:ascii="Times New Roman" w:hAnsi="Times New Roman" w:cs="Times New Roman"/>
          <w:i/>
          <w:iCs/>
          <w:color w:val="000000" w:themeColor="text1"/>
          <w:shd w:val="clear" w:color="auto" w:fill="FFFFFF"/>
          <w:lang w:val="en-US"/>
        </w:rPr>
        <w:t>18</w:t>
      </w:r>
      <w:r w:rsidRPr="001139AE">
        <w:rPr>
          <w:rFonts w:ascii="Times New Roman" w:hAnsi="Times New Roman" w:cs="Times New Roman"/>
          <w:color w:val="000000" w:themeColor="text1"/>
          <w:shd w:val="clear" w:color="auto" w:fill="FFFFFF"/>
          <w:lang w:val="en-US"/>
        </w:rPr>
        <w:t>(1). https://doi.org/10.1186/s12961-020-00546-4</w:t>
      </w:r>
    </w:p>
    <w:p w14:paraId="130A7B29" w14:textId="1856F0C0" w:rsidR="00EF098B" w:rsidRPr="001139AE" w:rsidRDefault="00EF098B" w:rsidP="001139AE">
      <w:pPr>
        <w:spacing w:after="0" w:line="240" w:lineRule="auto"/>
        <w:ind w:left="567" w:hanging="567"/>
        <w:jc w:val="both"/>
        <w:rPr>
          <w:rFonts w:ascii="Times New Roman" w:hAnsi="Times New Roman" w:cs="Times New Roman"/>
          <w:color w:val="000000" w:themeColor="text1"/>
          <w:u w:val="single"/>
          <w:shd w:val="clear" w:color="auto" w:fill="FFFFFF"/>
          <w:lang w:val="en-US"/>
        </w:rPr>
      </w:pPr>
      <w:r w:rsidRPr="001139AE">
        <w:rPr>
          <w:rFonts w:ascii="Times New Roman" w:hAnsi="Times New Roman" w:cs="Times New Roman"/>
          <w:color w:val="000000" w:themeColor="text1"/>
          <w:shd w:val="clear" w:color="auto" w:fill="FFFFFF"/>
          <w:lang w:val="en-US"/>
        </w:rPr>
        <w:t xml:space="preserve">Sørensen, Eva, &amp; Ansell, Christoper. (2023). Towards a Concept of Political Robustness. </w:t>
      </w:r>
      <w:r w:rsidRPr="001139AE">
        <w:rPr>
          <w:rFonts w:ascii="Times New Roman" w:hAnsi="Times New Roman" w:cs="Times New Roman"/>
          <w:i/>
          <w:iCs/>
          <w:color w:val="000000" w:themeColor="text1"/>
          <w:shd w:val="clear" w:color="auto" w:fill="FFFFFF"/>
          <w:lang w:val="en-US"/>
        </w:rPr>
        <w:t>Political Studies,</w:t>
      </w:r>
      <w:r w:rsidRPr="001139AE">
        <w:rPr>
          <w:rFonts w:ascii="Times New Roman" w:hAnsi="Times New Roman" w:cs="Times New Roman"/>
          <w:color w:val="000000" w:themeColor="text1"/>
          <w:shd w:val="clear" w:color="auto" w:fill="FFFFFF"/>
          <w:lang w:val="en-US"/>
        </w:rPr>
        <w:t xml:space="preserve"> 71(1), 69-88. </w:t>
      </w:r>
      <w:hyperlink r:id="rId23" w:history="1">
        <w:r w:rsidRPr="001139AE">
          <w:rPr>
            <w:rStyle w:val="Hyperlink"/>
            <w:rFonts w:ascii="Times New Roman" w:hAnsi="Times New Roman" w:cs="Times New Roman"/>
            <w:shd w:val="clear" w:color="auto" w:fill="FFFFFF"/>
            <w:lang w:val="en-US"/>
          </w:rPr>
          <w:t>https://doi.org/10.1177/0032321721999974</w:t>
        </w:r>
      </w:hyperlink>
    </w:p>
    <w:p w14:paraId="59E7A291" w14:textId="77777777" w:rsidR="00EF098B" w:rsidRPr="001139AE" w:rsidRDefault="00EF098B" w:rsidP="001139AE">
      <w:pPr>
        <w:spacing w:after="0" w:line="240" w:lineRule="auto"/>
        <w:ind w:left="567" w:hanging="567"/>
        <w:jc w:val="both"/>
        <w:rPr>
          <w:rFonts w:ascii="Times New Roman" w:hAnsi="Times New Roman" w:cs="Times New Roman"/>
          <w:color w:val="000000" w:themeColor="text1"/>
          <w:shd w:val="clear" w:color="auto" w:fill="FFFFFF"/>
          <w:lang w:val="en-US"/>
        </w:rPr>
      </w:pPr>
      <w:r w:rsidRPr="001139AE">
        <w:rPr>
          <w:rFonts w:ascii="Times New Roman" w:hAnsi="Times New Roman" w:cs="Times New Roman"/>
          <w:color w:val="000000" w:themeColor="text1"/>
          <w:shd w:val="clear" w:color="auto" w:fill="FFFFFF"/>
          <w:lang w:val="en-US"/>
        </w:rPr>
        <w:t xml:space="preserve">Tamara, Zibin., Abdel, Rahman, Mitib, </w:t>
      </w:r>
      <w:proofErr w:type="spellStart"/>
      <w:r w:rsidRPr="001139AE">
        <w:rPr>
          <w:rFonts w:ascii="Times New Roman" w:hAnsi="Times New Roman" w:cs="Times New Roman"/>
          <w:color w:val="000000" w:themeColor="text1"/>
          <w:shd w:val="clear" w:color="auto" w:fill="FFFFFF"/>
          <w:lang w:val="en-US"/>
        </w:rPr>
        <w:t>Altakhaineh</w:t>
      </w:r>
      <w:proofErr w:type="spellEnd"/>
      <w:r w:rsidRPr="001139AE">
        <w:rPr>
          <w:rFonts w:ascii="Times New Roman" w:hAnsi="Times New Roman" w:cs="Times New Roman"/>
          <w:color w:val="000000" w:themeColor="text1"/>
          <w:shd w:val="clear" w:color="auto" w:fill="FFFFFF"/>
          <w:lang w:val="en-US"/>
        </w:rPr>
        <w:t xml:space="preserve">., Aseel, Zibin. (2022). 2. A critical assessment of the structural dimensions of gender-based violence. </w:t>
      </w:r>
      <w:r w:rsidRPr="001139AE">
        <w:rPr>
          <w:rFonts w:ascii="Times New Roman" w:hAnsi="Times New Roman" w:cs="Times New Roman"/>
          <w:i/>
          <w:iCs/>
          <w:color w:val="000000" w:themeColor="text1"/>
          <w:shd w:val="clear" w:color="auto" w:fill="FFFFFF"/>
          <w:lang w:val="en-US"/>
        </w:rPr>
        <w:t xml:space="preserve">The Journal of Adult </w:t>
      </w:r>
      <w:proofErr w:type="gramStart"/>
      <w:r w:rsidRPr="001139AE">
        <w:rPr>
          <w:rFonts w:ascii="Times New Roman" w:hAnsi="Times New Roman" w:cs="Times New Roman"/>
          <w:i/>
          <w:iCs/>
          <w:color w:val="000000" w:themeColor="text1"/>
          <w:shd w:val="clear" w:color="auto" w:fill="FFFFFF"/>
          <w:lang w:val="en-US"/>
        </w:rPr>
        <w:t>Protection</w:t>
      </w:r>
      <w:r w:rsidRPr="001139AE">
        <w:rPr>
          <w:rFonts w:ascii="Times New Roman" w:hAnsi="Times New Roman" w:cs="Times New Roman"/>
          <w:color w:val="000000" w:themeColor="text1"/>
          <w:shd w:val="clear" w:color="auto" w:fill="FFFFFF"/>
          <w:lang w:val="en-US"/>
        </w:rPr>
        <w:t>,  24</w:t>
      </w:r>
      <w:proofErr w:type="gramEnd"/>
      <w:r w:rsidRPr="001139AE">
        <w:rPr>
          <w:rFonts w:ascii="Times New Roman" w:hAnsi="Times New Roman" w:cs="Times New Roman"/>
          <w:color w:val="000000" w:themeColor="text1"/>
          <w:shd w:val="clear" w:color="auto" w:fill="FFFFFF"/>
          <w:lang w:val="en-US"/>
        </w:rPr>
        <w:t xml:space="preserve">(5/6), 243-354. </w:t>
      </w:r>
      <w:proofErr w:type="spellStart"/>
      <w:r w:rsidRPr="001139AE">
        <w:rPr>
          <w:rFonts w:ascii="Times New Roman" w:hAnsi="Times New Roman" w:cs="Times New Roman"/>
          <w:color w:val="000000" w:themeColor="text1"/>
          <w:shd w:val="clear" w:color="auto" w:fill="FFFFFF"/>
          <w:lang w:val="en-US"/>
        </w:rPr>
        <w:t>doi</w:t>
      </w:r>
      <w:proofErr w:type="spellEnd"/>
      <w:r w:rsidRPr="001139AE">
        <w:rPr>
          <w:rFonts w:ascii="Times New Roman" w:hAnsi="Times New Roman" w:cs="Times New Roman"/>
          <w:color w:val="000000" w:themeColor="text1"/>
          <w:shd w:val="clear" w:color="auto" w:fill="FFFFFF"/>
          <w:lang w:val="en-US"/>
        </w:rPr>
        <w:t>: 10.1108/jap-04-2022-0007</w:t>
      </w:r>
    </w:p>
    <w:p w14:paraId="473F7C7D" w14:textId="77777777" w:rsidR="006F1EC9" w:rsidRPr="001139AE" w:rsidRDefault="006F1EC9" w:rsidP="001139AE">
      <w:pPr>
        <w:spacing w:after="0" w:line="240" w:lineRule="auto"/>
        <w:ind w:left="567" w:hanging="567"/>
        <w:jc w:val="both"/>
        <w:rPr>
          <w:rFonts w:ascii="Times New Roman" w:hAnsi="Times New Roman" w:cs="Times New Roman"/>
          <w:color w:val="000000" w:themeColor="text1"/>
          <w:shd w:val="clear" w:color="auto" w:fill="FFFFFF"/>
          <w:lang w:val="en-US"/>
        </w:rPr>
      </w:pPr>
      <w:r w:rsidRPr="001139AE">
        <w:rPr>
          <w:rFonts w:ascii="Times New Roman" w:hAnsi="Times New Roman" w:cs="Times New Roman"/>
          <w:color w:val="000000" w:themeColor="text1"/>
          <w:shd w:val="clear" w:color="auto" w:fill="FFFFFF"/>
          <w:lang w:val="en-US"/>
        </w:rPr>
        <w:lastRenderedPageBreak/>
        <w:t xml:space="preserve">Usmani, F., </w:t>
      </w:r>
      <w:proofErr w:type="spellStart"/>
      <w:r w:rsidRPr="001139AE">
        <w:rPr>
          <w:rFonts w:ascii="Times New Roman" w:hAnsi="Times New Roman" w:cs="Times New Roman"/>
          <w:color w:val="000000" w:themeColor="text1"/>
          <w:shd w:val="clear" w:color="auto" w:fill="FFFFFF"/>
          <w:lang w:val="en-US"/>
        </w:rPr>
        <w:t>Jeuland</w:t>
      </w:r>
      <w:proofErr w:type="spellEnd"/>
      <w:r w:rsidRPr="001139AE">
        <w:rPr>
          <w:rFonts w:ascii="Times New Roman" w:hAnsi="Times New Roman" w:cs="Times New Roman"/>
          <w:color w:val="000000" w:themeColor="text1"/>
          <w:shd w:val="clear" w:color="auto" w:fill="FFFFFF"/>
          <w:lang w:val="en-US"/>
        </w:rPr>
        <w:t xml:space="preserve">, M., &amp; </w:t>
      </w:r>
      <w:proofErr w:type="spellStart"/>
      <w:r w:rsidRPr="001139AE">
        <w:rPr>
          <w:rFonts w:ascii="Times New Roman" w:hAnsi="Times New Roman" w:cs="Times New Roman"/>
          <w:color w:val="000000" w:themeColor="text1"/>
          <w:shd w:val="clear" w:color="auto" w:fill="FFFFFF"/>
          <w:lang w:val="en-US"/>
        </w:rPr>
        <w:t>Pattanayak</w:t>
      </w:r>
      <w:proofErr w:type="spellEnd"/>
      <w:r w:rsidRPr="001139AE">
        <w:rPr>
          <w:rFonts w:ascii="Times New Roman" w:hAnsi="Times New Roman" w:cs="Times New Roman"/>
          <w:color w:val="000000" w:themeColor="text1"/>
          <w:shd w:val="clear" w:color="auto" w:fill="FFFFFF"/>
          <w:lang w:val="en-US"/>
        </w:rPr>
        <w:t xml:space="preserve">, S. K. (2022). NGOs and the Effectiveness of Interventions. </w:t>
      </w:r>
      <w:r w:rsidRPr="001139AE">
        <w:rPr>
          <w:rFonts w:ascii="Times New Roman" w:hAnsi="Times New Roman" w:cs="Times New Roman"/>
          <w:i/>
          <w:iCs/>
          <w:color w:val="000000" w:themeColor="text1"/>
          <w:shd w:val="clear" w:color="auto" w:fill="FFFFFF"/>
          <w:lang w:val="en-US"/>
        </w:rPr>
        <w:t>The Review of Economics and Statistics</w:t>
      </w:r>
      <w:r w:rsidRPr="001139AE">
        <w:rPr>
          <w:rFonts w:ascii="Times New Roman" w:hAnsi="Times New Roman" w:cs="Times New Roman"/>
          <w:color w:val="000000" w:themeColor="text1"/>
          <w:shd w:val="clear" w:color="auto" w:fill="FFFFFF"/>
          <w:lang w:val="en-US"/>
        </w:rPr>
        <w:t xml:space="preserve">, </w:t>
      </w:r>
      <w:r w:rsidRPr="001139AE">
        <w:rPr>
          <w:rFonts w:ascii="Times New Roman" w:hAnsi="Times New Roman" w:cs="Times New Roman"/>
          <w:i/>
          <w:iCs/>
          <w:color w:val="000000" w:themeColor="text1"/>
          <w:shd w:val="clear" w:color="auto" w:fill="FFFFFF"/>
          <w:lang w:val="en-US"/>
        </w:rPr>
        <w:t>5</w:t>
      </w:r>
      <w:r w:rsidRPr="001139AE">
        <w:rPr>
          <w:rFonts w:ascii="Times New Roman" w:hAnsi="Times New Roman" w:cs="Times New Roman"/>
          <w:color w:val="000000" w:themeColor="text1"/>
          <w:shd w:val="clear" w:color="auto" w:fill="FFFFFF"/>
          <w:lang w:val="en-US"/>
        </w:rPr>
        <w:t>(2), 1–45. https://doi.org/10.1162/rest_a_01217</w:t>
      </w:r>
    </w:p>
    <w:p w14:paraId="68ABC8E2" w14:textId="2EEEC3FD" w:rsidR="00EF098B" w:rsidRPr="001139AE" w:rsidRDefault="00EF098B" w:rsidP="001139AE">
      <w:pPr>
        <w:spacing w:after="0" w:line="240" w:lineRule="auto"/>
        <w:ind w:left="567" w:hanging="567"/>
        <w:jc w:val="both"/>
        <w:rPr>
          <w:rStyle w:val="Hyperlink"/>
          <w:rFonts w:ascii="Times New Roman" w:hAnsi="Times New Roman" w:cs="Times New Roman"/>
          <w:color w:val="000000" w:themeColor="text1"/>
          <w:u w:val="none"/>
          <w:shd w:val="clear" w:color="auto" w:fill="FFFFFF"/>
          <w:lang w:val="en-US"/>
        </w:rPr>
      </w:pPr>
      <w:r w:rsidRPr="001139AE">
        <w:rPr>
          <w:rFonts w:ascii="Times New Roman" w:hAnsi="Times New Roman" w:cs="Times New Roman"/>
          <w:color w:val="000000" w:themeColor="text1"/>
          <w:shd w:val="clear" w:color="auto" w:fill="FFFFFF"/>
          <w:lang w:val="en-US"/>
        </w:rPr>
        <w:t xml:space="preserve">Valerio, E., </w:t>
      </w:r>
      <w:proofErr w:type="spellStart"/>
      <w:r w:rsidRPr="001139AE">
        <w:rPr>
          <w:rFonts w:ascii="Times New Roman" w:hAnsi="Times New Roman" w:cs="Times New Roman"/>
          <w:color w:val="000000" w:themeColor="text1"/>
          <w:shd w:val="clear" w:color="auto" w:fill="FFFFFF"/>
          <w:lang w:val="en-US"/>
        </w:rPr>
        <w:t>Hilmiati</w:t>
      </w:r>
      <w:proofErr w:type="spellEnd"/>
      <w:r w:rsidRPr="001139AE">
        <w:rPr>
          <w:rFonts w:ascii="Times New Roman" w:hAnsi="Times New Roman" w:cs="Times New Roman"/>
          <w:color w:val="000000" w:themeColor="text1"/>
          <w:shd w:val="clear" w:color="auto" w:fill="FFFFFF"/>
          <w:lang w:val="en-US"/>
        </w:rPr>
        <w:t xml:space="preserve">, N., Thei, R. S., Barraza, A. S., &amp; Prior, J. (2024). Innovation for whom? The case of women in cattle farming in West Nusa Tenggara, Indonesia. </w:t>
      </w:r>
      <w:r w:rsidRPr="001139AE">
        <w:rPr>
          <w:rFonts w:ascii="Times New Roman" w:hAnsi="Times New Roman" w:cs="Times New Roman"/>
          <w:i/>
          <w:iCs/>
          <w:color w:val="000000" w:themeColor="text1"/>
          <w:shd w:val="clear" w:color="auto" w:fill="FFFFFF"/>
          <w:lang w:val="en-US"/>
        </w:rPr>
        <w:t>Journal of Rural Studies</w:t>
      </w:r>
      <w:r w:rsidRPr="001139AE">
        <w:rPr>
          <w:rFonts w:ascii="Times New Roman" w:hAnsi="Times New Roman" w:cs="Times New Roman"/>
          <w:color w:val="000000" w:themeColor="text1"/>
          <w:shd w:val="clear" w:color="auto" w:fill="FFFFFF"/>
          <w:lang w:val="en-US"/>
        </w:rPr>
        <w:t xml:space="preserve">, </w:t>
      </w:r>
      <w:r w:rsidRPr="001139AE">
        <w:rPr>
          <w:rFonts w:ascii="Times New Roman" w:hAnsi="Times New Roman" w:cs="Times New Roman"/>
          <w:i/>
          <w:iCs/>
          <w:color w:val="000000" w:themeColor="text1"/>
          <w:shd w:val="clear" w:color="auto" w:fill="FFFFFF"/>
          <w:lang w:val="en-US"/>
        </w:rPr>
        <w:t>106</w:t>
      </w:r>
      <w:r w:rsidRPr="001139AE">
        <w:rPr>
          <w:rFonts w:ascii="Times New Roman" w:hAnsi="Times New Roman" w:cs="Times New Roman"/>
          <w:color w:val="000000" w:themeColor="text1"/>
          <w:shd w:val="clear" w:color="auto" w:fill="FFFFFF"/>
          <w:lang w:val="en-US"/>
        </w:rPr>
        <w:t xml:space="preserve">, 103198. </w:t>
      </w:r>
      <w:hyperlink r:id="rId24" w:history="1">
        <w:r w:rsidRPr="001139AE">
          <w:rPr>
            <w:rStyle w:val="Hyperlink"/>
            <w:rFonts w:ascii="Times New Roman" w:hAnsi="Times New Roman" w:cs="Times New Roman"/>
            <w:shd w:val="clear" w:color="auto" w:fill="FFFFFF"/>
            <w:lang w:val="en-US"/>
          </w:rPr>
          <w:t>https://doi.org/10.1016/j.jrurstud.2024.103198</w:t>
        </w:r>
      </w:hyperlink>
    </w:p>
    <w:p w14:paraId="7CE5E690" w14:textId="77777777" w:rsidR="00E82584" w:rsidRPr="001139AE" w:rsidRDefault="00E82584" w:rsidP="001139AE">
      <w:pPr>
        <w:spacing w:after="0" w:line="240" w:lineRule="auto"/>
        <w:ind w:left="567" w:hanging="567"/>
        <w:jc w:val="both"/>
        <w:rPr>
          <w:rFonts w:ascii="Times New Roman" w:hAnsi="Times New Roman" w:cs="Times New Roman"/>
          <w:color w:val="000000" w:themeColor="text1"/>
          <w:shd w:val="clear" w:color="auto" w:fill="FFFFFF"/>
          <w:lang w:val="en-US"/>
        </w:rPr>
      </w:pPr>
      <w:r w:rsidRPr="001139AE">
        <w:rPr>
          <w:rFonts w:ascii="Times New Roman" w:hAnsi="Times New Roman" w:cs="Times New Roman"/>
          <w:color w:val="000000" w:themeColor="text1"/>
          <w:shd w:val="clear" w:color="auto" w:fill="FFFFFF"/>
          <w:lang w:val="en-US"/>
        </w:rPr>
        <w:t xml:space="preserve">Vince, Joanna., Fudge, Maree., </w:t>
      </w:r>
      <w:proofErr w:type="spellStart"/>
      <w:r w:rsidRPr="001139AE">
        <w:rPr>
          <w:rFonts w:ascii="Times New Roman" w:hAnsi="Times New Roman" w:cs="Times New Roman"/>
          <w:color w:val="000000" w:themeColor="text1"/>
          <w:shd w:val="clear" w:color="auto" w:fill="FFFFFF"/>
          <w:lang w:val="en-US"/>
        </w:rPr>
        <w:t>Fullbrook</w:t>
      </w:r>
      <w:proofErr w:type="spellEnd"/>
      <w:r w:rsidRPr="001139AE">
        <w:rPr>
          <w:rFonts w:ascii="Times New Roman" w:hAnsi="Times New Roman" w:cs="Times New Roman"/>
          <w:color w:val="000000" w:themeColor="text1"/>
          <w:shd w:val="clear" w:color="auto" w:fill="FFFFFF"/>
          <w:lang w:val="en-US"/>
        </w:rPr>
        <w:t xml:space="preserve">, Liam., Haward, Marcus., (2024) Understanding policy integration through an integrative capacity framework, </w:t>
      </w:r>
      <w:r w:rsidRPr="001139AE">
        <w:rPr>
          <w:rFonts w:ascii="Times New Roman" w:hAnsi="Times New Roman" w:cs="Times New Roman"/>
          <w:i/>
          <w:iCs/>
          <w:color w:val="000000" w:themeColor="text1"/>
          <w:shd w:val="clear" w:color="auto" w:fill="FFFFFF"/>
          <w:lang w:val="en-US"/>
        </w:rPr>
        <w:t>Policy and Society</w:t>
      </w:r>
      <w:r w:rsidRPr="001139AE">
        <w:rPr>
          <w:rFonts w:ascii="Times New Roman" w:hAnsi="Times New Roman" w:cs="Times New Roman"/>
          <w:color w:val="000000" w:themeColor="text1"/>
          <w:shd w:val="clear" w:color="auto" w:fill="FFFFFF"/>
          <w:lang w:val="en-US"/>
        </w:rPr>
        <w:t>, 43(3),381–395, https://doi .org/10.1093/</w:t>
      </w:r>
      <w:proofErr w:type="spellStart"/>
      <w:r w:rsidRPr="001139AE">
        <w:rPr>
          <w:rFonts w:ascii="Times New Roman" w:hAnsi="Times New Roman" w:cs="Times New Roman"/>
          <w:color w:val="000000" w:themeColor="text1"/>
          <w:shd w:val="clear" w:color="auto" w:fill="FFFFFF"/>
          <w:lang w:val="en-US"/>
        </w:rPr>
        <w:t>polsoc</w:t>
      </w:r>
      <w:proofErr w:type="spellEnd"/>
      <w:r w:rsidRPr="001139AE">
        <w:rPr>
          <w:rFonts w:ascii="Times New Roman" w:hAnsi="Times New Roman" w:cs="Times New Roman"/>
          <w:color w:val="000000" w:themeColor="text1"/>
          <w:shd w:val="clear" w:color="auto" w:fill="FFFFFF"/>
          <w:lang w:val="en-US"/>
        </w:rPr>
        <w:t>/puae027</w:t>
      </w:r>
    </w:p>
    <w:p w14:paraId="10151025" w14:textId="0D7C8423" w:rsidR="00EF098B" w:rsidRPr="001139AE" w:rsidRDefault="00EF098B" w:rsidP="001139AE">
      <w:pPr>
        <w:spacing w:after="0" w:line="240" w:lineRule="auto"/>
        <w:ind w:left="567" w:hanging="567"/>
        <w:jc w:val="both"/>
        <w:rPr>
          <w:rFonts w:ascii="Times New Roman" w:hAnsi="Times New Roman" w:cs="Times New Roman"/>
          <w:color w:val="000000" w:themeColor="text1"/>
          <w:shd w:val="clear" w:color="auto" w:fill="FFFFFF"/>
          <w:lang w:val="en-US"/>
        </w:rPr>
      </w:pPr>
      <w:proofErr w:type="spellStart"/>
      <w:r w:rsidRPr="001139AE">
        <w:rPr>
          <w:rFonts w:ascii="Times New Roman" w:hAnsi="Times New Roman" w:cs="Times New Roman"/>
          <w:color w:val="000000" w:themeColor="text1"/>
          <w:shd w:val="clear" w:color="auto" w:fill="FFFFFF"/>
          <w:lang w:val="en-US"/>
        </w:rPr>
        <w:t>Vidyani</w:t>
      </w:r>
      <w:proofErr w:type="spellEnd"/>
      <w:r w:rsidRPr="001139AE">
        <w:rPr>
          <w:rFonts w:ascii="Times New Roman" w:hAnsi="Times New Roman" w:cs="Times New Roman"/>
          <w:color w:val="000000" w:themeColor="text1"/>
          <w:shd w:val="clear" w:color="auto" w:fill="FFFFFF"/>
          <w:lang w:val="en-US"/>
        </w:rPr>
        <w:t xml:space="preserve">, N. P., &amp; </w:t>
      </w:r>
      <w:proofErr w:type="spellStart"/>
      <w:r w:rsidRPr="001139AE">
        <w:rPr>
          <w:rFonts w:ascii="Times New Roman" w:hAnsi="Times New Roman" w:cs="Times New Roman"/>
          <w:color w:val="000000" w:themeColor="text1"/>
          <w:shd w:val="clear" w:color="auto" w:fill="FFFFFF"/>
          <w:lang w:val="en-US"/>
        </w:rPr>
        <w:t>Desiana</w:t>
      </w:r>
      <w:proofErr w:type="spellEnd"/>
      <w:r w:rsidRPr="001139AE">
        <w:rPr>
          <w:rFonts w:ascii="Times New Roman" w:hAnsi="Times New Roman" w:cs="Times New Roman"/>
          <w:color w:val="000000" w:themeColor="text1"/>
          <w:shd w:val="clear" w:color="auto" w:fill="FFFFFF"/>
          <w:lang w:val="en-US"/>
        </w:rPr>
        <w:t>, P. M. (2022). Is it practicable for consultants to work well without sharing their knowledge? Employee resiliency and its importance. In </w:t>
      </w:r>
      <w:r w:rsidRPr="001139AE">
        <w:rPr>
          <w:rFonts w:ascii="Times New Roman" w:hAnsi="Times New Roman" w:cs="Times New Roman"/>
          <w:i/>
          <w:iCs/>
          <w:color w:val="000000" w:themeColor="text1"/>
          <w:shd w:val="clear" w:color="auto" w:fill="FFFFFF"/>
          <w:lang w:val="en-US"/>
        </w:rPr>
        <w:t>Acceleration of Digital Innovation &amp; Technology towards Society 5.0</w:t>
      </w:r>
      <w:r w:rsidRPr="001139AE">
        <w:rPr>
          <w:rFonts w:ascii="Times New Roman" w:hAnsi="Times New Roman" w:cs="Times New Roman"/>
          <w:color w:val="000000" w:themeColor="text1"/>
          <w:shd w:val="clear" w:color="auto" w:fill="FFFFFF"/>
          <w:lang w:val="en-US"/>
        </w:rPr>
        <w:t> (pp. 294-300). Routledge.</w:t>
      </w:r>
    </w:p>
    <w:p w14:paraId="5A0BFF50" w14:textId="77777777" w:rsidR="00395F10" w:rsidRPr="001139AE" w:rsidRDefault="00395F10" w:rsidP="001139AE">
      <w:pPr>
        <w:spacing w:after="0" w:line="240" w:lineRule="auto"/>
        <w:ind w:left="567" w:hanging="567"/>
        <w:jc w:val="both"/>
        <w:rPr>
          <w:rFonts w:ascii="Times New Roman" w:hAnsi="Times New Roman" w:cs="Times New Roman"/>
          <w:color w:val="000000" w:themeColor="text1"/>
          <w:lang w:val="en-US"/>
        </w:rPr>
      </w:pPr>
      <w:r w:rsidRPr="001139AE">
        <w:rPr>
          <w:rFonts w:ascii="Times New Roman" w:hAnsi="Times New Roman" w:cs="Times New Roman"/>
          <w:color w:val="000000" w:themeColor="text1"/>
          <w:lang w:val="en-US"/>
        </w:rPr>
        <w:t xml:space="preserve">Washington, Sally, (2022). An infrastructure for building policy capability – lessons from practice. </w:t>
      </w:r>
      <w:r w:rsidRPr="001139AE">
        <w:rPr>
          <w:rFonts w:ascii="Times New Roman" w:hAnsi="Times New Roman" w:cs="Times New Roman"/>
          <w:i/>
          <w:iCs/>
          <w:color w:val="000000" w:themeColor="text1"/>
          <w:lang w:val="en-US"/>
        </w:rPr>
        <w:t>Policy design and practice</w:t>
      </w:r>
      <w:r w:rsidRPr="001139AE">
        <w:rPr>
          <w:rFonts w:ascii="Times New Roman" w:hAnsi="Times New Roman" w:cs="Times New Roman"/>
          <w:color w:val="000000" w:themeColor="text1"/>
          <w:lang w:val="en-US"/>
        </w:rPr>
        <w:t xml:space="preserve">,6(3),283-298 </w:t>
      </w:r>
      <w:proofErr w:type="spellStart"/>
      <w:r w:rsidRPr="001139AE">
        <w:rPr>
          <w:rFonts w:ascii="Times New Roman" w:hAnsi="Times New Roman" w:cs="Times New Roman"/>
          <w:color w:val="000000" w:themeColor="text1"/>
          <w:lang w:val="en-US"/>
        </w:rPr>
        <w:t>doi</w:t>
      </w:r>
      <w:proofErr w:type="spellEnd"/>
      <w:r w:rsidRPr="001139AE">
        <w:rPr>
          <w:rFonts w:ascii="Times New Roman" w:hAnsi="Times New Roman" w:cs="Times New Roman"/>
          <w:color w:val="000000" w:themeColor="text1"/>
          <w:lang w:val="en-US"/>
        </w:rPr>
        <w:t xml:space="preserve">: 10.1080/25741292.2022.2139952 </w:t>
      </w:r>
    </w:p>
    <w:p w14:paraId="18E18120" w14:textId="44144E48" w:rsidR="00EF098B" w:rsidRPr="001139AE" w:rsidRDefault="00EF098B" w:rsidP="001139AE">
      <w:pPr>
        <w:spacing w:after="0" w:line="240" w:lineRule="auto"/>
        <w:ind w:left="567" w:hanging="567"/>
        <w:jc w:val="both"/>
        <w:rPr>
          <w:rFonts w:ascii="Times New Roman" w:hAnsi="Times New Roman" w:cs="Times New Roman"/>
          <w:color w:val="000000" w:themeColor="text1"/>
          <w:lang w:val="en-US"/>
        </w:rPr>
      </w:pPr>
      <w:r w:rsidRPr="001139AE">
        <w:rPr>
          <w:rFonts w:ascii="Times New Roman" w:hAnsi="Times New Roman" w:cs="Times New Roman"/>
          <w:color w:val="000000" w:themeColor="text1"/>
          <w:lang w:val="en-US"/>
        </w:rPr>
        <w:t xml:space="preserve">World Health Organization. (2020). Global status report on preventing violence against children 2020. Geneva: WHO. Accessed from </w:t>
      </w:r>
      <w:hyperlink r:id="rId25" w:history="1">
        <w:r w:rsidRPr="001139AE">
          <w:rPr>
            <w:rStyle w:val="Hyperlink"/>
            <w:rFonts w:ascii="Times New Roman" w:hAnsi="Times New Roman" w:cs="Times New Roman"/>
            <w:lang w:val="en-US"/>
          </w:rPr>
          <w:t>https://www.who.int/publications/i/item/9789240004191</w:t>
        </w:r>
      </w:hyperlink>
    </w:p>
    <w:p w14:paraId="45B822A6" w14:textId="77777777" w:rsidR="006F1EC9" w:rsidRPr="001139AE" w:rsidRDefault="006F1EC9" w:rsidP="001139AE">
      <w:pPr>
        <w:spacing w:after="0" w:line="240" w:lineRule="auto"/>
        <w:ind w:left="567" w:hanging="567"/>
        <w:jc w:val="both"/>
        <w:rPr>
          <w:rFonts w:ascii="Times New Roman" w:hAnsi="Times New Roman" w:cs="Times New Roman"/>
          <w:color w:val="000000" w:themeColor="text1"/>
          <w:shd w:val="clear" w:color="auto" w:fill="FFFFFF"/>
          <w:lang w:val="en-US"/>
        </w:rPr>
      </w:pPr>
      <w:r w:rsidRPr="001139AE">
        <w:rPr>
          <w:rFonts w:ascii="Times New Roman" w:hAnsi="Times New Roman" w:cs="Times New Roman"/>
          <w:color w:val="000000" w:themeColor="text1"/>
          <w:shd w:val="clear" w:color="auto" w:fill="FFFFFF"/>
          <w:lang w:val="en-US"/>
        </w:rPr>
        <w:t xml:space="preserve">White, J. W., &amp; Sienkiewicz, H. C. (2018). Victim Empowerment, Safety, and Perpetrator Accountability Through Collaboration: A Crisis to Transformation Conceptual Model. </w:t>
      </w:r>
      <w:r w:rsidRPr="001139AE">
        <w:rPr>
          <w:rFonts w:ascii="Times New Roman" w:hAnsi="Times New Roman" w:cs="Times New Roman"/>
          <w:i/>
          <w:iCs/>
          <w:color w:val="000000" w:themeColor="text1"/>
          <w:shd w:val="clear" w:color="auto" w:fill="FFFFFF"/>
          <w:lang w:val="en-US"/>
        </w:rPr>
        <w:t>Violence against Women</w:t>
      </w:r>
      <w:r w:rsidRPr="001139AE">
        <w:rPr>
          <w:rFonts w:ascii="Times New Roman" w:hAnsi="Times New Roman" w:cs="Times New Roman"/>
          <w:color w:val="000000" w:themeColor="text1"/>
          <w:shd w:val="clear" w:color="auto" w:fill="FFFFFF"/>
          <w:lang w:val="en-US"/>
        </w:rPr>
        <w:t xml:space="preserve">, </w:t>
      </w:r>
      <w:r w:rsidRPr="001139AE">
        <w:rPr>
          <w:rFonts w:ascii="Times New Roman" w:hAnsi="Times New Roman" w:cs="Times New Roman"/>
          <w:i/>
          <w:iCs/>
          <w:color w:val="000000" w:themeColor="text1"/>
          <w:shd w:val="clear" w:color="auto" w:fill="FFFFFF"/>
          <w:lang w:val="en-US"/>
        </w:rPr>
        <w:t>24</w:t>
      </w:r>
      <w:r w:rsidRPr="001139AE">
        <w:rPr>
          <w:rFonts w:ascii="Times New Roman" w:hAnsi="Times New Roman" w:cs="Times New Roman"/>
          <w:color w:val="000000" w:themeColor="text1"/>
          <w:shd w:val="clear" w:color="auto" w:fill="FFFFFF"/>
          <w:lang w:val="en-US"/>
        </w:rPr>
        <w:t>(14), 1678–1696. https://doi.org/10.1177/1077801217743341</w:t>
      </w:r>
    </w:p>
    <w:p w14:paraId="7EFDBB06" w14:textId="77777777" w:rsidR="00F82335" w:rsidRPr="001139AE" w:rsidRDefault="00EF098B" w:rsidP="001139AE">
      <w:pPr>
        <w:spacing w:after="0" w:line="240" w:lineRule="auto"/>
        <w:ind w:left="567" w:hanging="567"/>
        <w:jc w:val="both"/>
        <w:rPr>
          <w:rFonts w:ascii="Times New Roman" w:hAnsi="Times New Roman" w:cs="Times New Roman"/>
          <w:color w:val="000000" w:themeColor="text1"/>
          <w:shd w:val="clear" w:color="auto" w:fill="FFFFFF"/>
          <w:lang w:val="en-US"/>
        </w:rPr>
      </w:pPr>
      <w:r w:rsidRPr="001139AE">
        <w:rPr>
          <w:rFonts w:ascii="Times New Roman" w:hAnsi="Times New Roman" w:cs="Times New Roman"/>
          <w:color w:val="000000" w:themeColor="text1"/>
          <w:shd w:val="clear" w:color="auto" w:fill="FFFFFF"/>
          <w:lang w:val="en-US"/>
        </w:rPr>
        <w:t>Wu, X., Ramesh, M., Howlett, M. (2018). Policy Capacity: Conceptual Framework and Essential Components. In: Wu, X., Howlett, M., Ramesh, M. (eds) Policy Capacity and Governance. Studies in the Political Economy of Public Policy. Palgrave</w:t>
      </w:r>
    </w:p>
    <w:p w14:paraId="321CBCC9" w14:textId="76696294" w:rsidR="000C3C01" w:rsidRPr="001139AE" w:rsidRDefault="00F82335" w:rsidP="001139AE">
      <w:pPr>
        <w:spacing w:after="0" w:line="240" w:lineRule="auto"/>
        <w:ind w:left="567" w:hanging="567"/>
        <w:jc w:val="both"/>
        <w:rPr>
          <w:rFonts w:ascii="Times New Roman" w:hAnsi="Times New Roman" w:cs="Times New Roman"/>
          <w:color w:val="000000" w:themeColor="text1"/>
          <w:shd w:val="clear" w:color="auto" w:fill="FFFFFF"/>
          <w:lang w:val="en-US"/>
        </w:rPr>
      </w:pPr>
      <w:r w:rsidRPr="001139AE">
        <w:rPr>
          <w:rFonts w:ascii="Times New Roman" w:hAnsi="Times New Roman" w:cs="Times New Roman"/>
          <w:color w:val="000000" w:themeColor="text1"/>
          <w:shd w:val="clear" w:color="auto" w:fill="FFFFFF"/>
          <w:lang w:val="en-US"/>
        </w:rPr>
        <w:t xml:space="preserve">Wu, X., Ramesh, M., &amp; Howlett, M. (2015). Policy capacity: A conceptual framework for understanding policy competences and capabilities.  </w:t>
      </w:r>
      <w:r w:rsidRPr="001139AE">
        <w:rPr>
          <w:rFonts w:ascii="Times New Roman" w:hAnsi="Times New Roman" w:cs="Times New Roman"/>
          <w:i/>
          <w:iCs/>
          <w:color w:val="000000" w:themeColor="text1"/>
          <w:shd w:val="clear" w:color="auto" w:fill="FFFFFF"/>
          <w:lang w:val="en-US"/>
        </w:rPr>
        <w:t>Policy and Society</w:t>
      </w:r>
      <w:r w:rsidRPr="001139AE">
        <w:rPr>
          <w:rFonts w:ascii="Times New Roman" w:hAnsi="Times New Roman" w:cs="Times New Roman"/>
          <w:color w:val="000000" w:themeColor="text1"/>
          <w:shd w:val="clear" w:color="auto" w:fill="FFFFFF"/>
          <w:lang w:val="en-US"/>
        </w:rPr>
        <w:t>. https://doi.org/10.1016/J.POLSOC.2015.09.001</w:t>
      </w:r>
      <w:r w:rsidR="00EF098B" w:rsidRPr="001139AE">
        <w:rPr>
          <w:rFonts w:ascii="Times New Roman" w:hAnsi="Times New Roman" w:cs="Times New Roman"/>
          <w:color w:val="000000" w:themeColor="text1"/>
          <w:shd w:val="clear" w:color="auto" w:fill="FFFFFF"/>
          <w:lang w:val="en-US"/>
        </w:rPr>
        <w:t xml:space="preserve"> </w:t>
      </w:r>
    </w:p>
    <w:sectPr w:rsidR="000C3C01" w:rsidRPr="001139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Mangal">
    <w:panose1 w:val="02040503050203030202"/>
    <w:charset w:val="01"/>
    <w:family w:val="roman"/>
    <w:pitch w:val="variable"/>
    <w:sig w:usb0="0000A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37DAE"/>
    <w:multiLevelType w:val="hybridMultilevel"/>
    <w:tmpl w:val="7F6A8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81891"/>
    <w:multiLevelType w:val="hybridMultilevel"/>
    <w:tmpl w:val="964C799C"/>
    <w:lvl w:ilvl="0" w:tplc="1B1AFB7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33B3140C"/>
    <w:multiLevelType w:val="hybridMultilevel"/>
    <w:tmpl w:val="68F61F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7930738"/>
    <w:multiLevelType w:val="hybridMultilevel"/>
    <w:tmpl w:val="E1646626"/>
    <w:lvl w:ilvl="0" w:tplc="BB925C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A8F2112"/>
    <w:multiLevelType w:val="hybridMultilevel"/>
    <w:tmpl w:val="D99CD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F934EF"/>
    <w:multiLevelType w:val="hybridMultilevel"/>
    <w:tmpl w:val="DF5095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11566"/>
    <w:multiLevelType w:val="hybridMultilevel"/>
    <w:tmpl w:val="20B64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742697">
    <w:abstractNumId w:val="1"/>
  </w:num>
  <w:num w:numId="2" w16cid:durableId="1115321808">
    <w:abstractNumId w:val="0"/>
  </w:num>
  <w:num w:numId="3" w16cid:durableId="1874532790">
    <w:abstractNumId w:val="5"/>
  </w:num>
  <w:num w:numId="4" w16cid:durableId="579950295">
    <w:abstractNumId w:val="4"/>
  </w:num>
  <w:num w:numId="5" w16cid:durableId="638194001">
    <w:abstractNumId w:val="6"/>
  </w:num>
  <w:num w:numId="6" w16cid:durableId="230576697">
    <w:abstractNumId w:val="2"/>
  </w:num>
  <w:num w:numId="7" w16cid:durableId="12339247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012"/>
    <w:rsid w:val="00002CAA"/>
    <w:rsid w:val="0001120C"/>
    <w:rsid w:val="000601CC"/>
    <w:rsid w:val="0006429A"/>
    <w:rsid w:val="00067607"/>
    <w:rsid w:val="00074C99"/>
    <w:rsid w:val="0008084D"/>
    <w:rsid w:val="00092278"/>
    <w:rsid w:val="0009233E"/>
    <w:rsid w:val="000A3670"/>
    <w:rsid w:val="000A6BFC"/>
    <w:rsid w:val="000A7884"/>
    <w:rsid w:val="000B5EB8"/>
    <w:rsid w:val="000C15EC"/>
    <w:rsid w:val="000C3C01"/>
    <w:rsid w:val="000F5DE2"/>
    <w:rsid w:val="00102394"/>
    <w:rsid w:val="001065BC"/>
    <w:rsid w:val="00106690"/>
    <w:rsid w:val="001139AE"/>
    <w:rsid w:val="00121FC8"/>
    <w:rsid w:val="00123EC2"/>
    <w:rsid w:val="0013366A"/>
    <w:rsid w:val="00140EA7"/>
    <w:rsid w:val="001413DA"/>
    <w:rsid w:val="001467EA"/>
    <w:rsid w:val="00146EBE"/>
    <w:rsid w:val="00152F42"/>
    <w:rsid w:val="00161914"/>
    <w:rsid w:val="00165687"/>
    <w:rsid w:val="0017300A"/>
    <w:rsid w:val="00174011"/>
    <w:rsid w:val="00187A54"/>
    <w:rsid w:val="00190656"/>
    <w:rsid w:val="0019773F"/>
    <w:rsid w:val="001A3676"/>
    <w:rsid w:val="001A6F7A"/>
    <w:rsid w:val="001B617F"/>
    <w:rsid w:val="001C13F5"/>
    <w:rsid w:val="001C52E2"/>
    <w:rsid w:val="001E3F52"/>
    <w:rsid w:val="00202953"/>
    <w:rsid w:val="00205EB0"/>
    <w:rsid w:val="00206ABD"/>
    <w:rsid w:val="00217B00"/>
    <w:rsid w:val="002235F7"/>
    <w:rsid w:val="00223FA6"/>
    <w:rsid w:val="002246E6"/>
    <w:rsid w:val="00225DDA"/>
    <w:rsid w:val="00247007"/>
    <w:rsid w:val="00255C45"/>
    <w:rsid w:val="00256859"/>
    <w:rsid w:val="00262202"/>
    <w:rsid w:val="002634CE"/>
    <w:rsid w:val="002767F1"/>
    <w:rsid w:val="00277B49"/>
    <w:rsid w:val="0028235C"/>
    <w:rsid w:val="00293DDD"/>
    <w:rsid w:val="002942FE"/>
    <w:rsid w:val="002A0BAB"/>
    <w:rsid w:val="002A1A6F"/>
    <w:rsid w:val="002A2C32"/>
    <w:rsid w:val="002A7FC8"/>
    <w:rsid w:val="002B1A3B"/>
    <w:rsid w:val="002B2C12"/>
    <w:rsid w:val="002C365B"/>
    <w:rsid w:val="002C3D7E"/>
    <w:rsid w:val="002D3E2F"/>
    <w:rsid w:val="002D6C6A"/>
    <w:rsid w:val="002E1712"/>
    <w:rsid w:val="002F5242"/>
    <w:rsid w:val="002F7F1B"/>
    <w:rsid w:val="00300F8E"/>
    <w:rsid w:val="0030468D"/>
    <w:rsid w:val="003156DC"/>
    <w:rsid w:val="003229E6"/>
    <w:rsid w:val="00327D21"/>
    <w:rsid w:val="003320B5"/>
    <w:rsid w:val="00342CA6"/>
    <w:rsid w:val="00361B21"/>
    <w:rsid w:val="003620BA"/>
    <w:rsid w:val="00373317"/>
    <w:rsid w:val="003779EC"/>
    <w:rsid w:val="00380ED4"/>
    <w:rsid w:val="00395F10"/>
    <w:rsid w:val="003A01E1"/>
    <w:rsid w:val="003A27AF"/>
    <w:rsid w:val="003A5913"/>
    <w:rsid w:val="003B0183"/>
    <w:rsid w:val="003B69A2"/>
    <w:rsid w:val="003C1BAC"/>
    <w:rsid w:val="003D395B"/>
    <w:rsid w:val="003D50E1"/>
    <w:rsid w:val="003D70E8"/>
    <w:rsid w:val="003E6B5D"/>
    <w:rsid w:val="003F6574"/>
    <w:rsid w:val="004059D3"/>
    <w:rsid w:val="00407C81"/>
    <w:rsid w:val="0041022F"/>
    <w:rsid w:val="00413B4F"/>
    <w:rsid w:val="00422AB2"/>
    <w:rsid w:val="004236D0"/>
    <w:rsid w:val="0043630E"/>
    <w:rsid w:val="00437174"/>
    <w:rsid w:val="00440EDA"/>
    <w:rsid w:val="0044510F"/>
    <w:rsid w:val="00446411"/>
    <w:rsid w:val="00451514"/>
    <w:rsid w:val="00452A1F"/>
    <w:rsid w:val="00466986"/>
    <w:rsid w:val="00473F44"/>
    <w:rsid w:val="00476052"/>
    <w:rsid w:val="00481F31"/>
    <w:rsid w:val="00482899"/>
    <w:rsid w:val="00482A7A"/>
    <w:rsid w:val="00492E8C"/>
    <w:rsid w:val="004941E4"/>
    <w:rsid w:val="00494470"/>
    <w:rsid w:val="00494DD4"/>
    <w:rsid w:val="004B4745"/>
    <w:rsid w:val="004C2C9F"/>
    <w:rsid w:val="004C3847"/>
    <w:rsid w:val="004C3CAB"/>
    <w:rsid w:val="004C776F"/>
    <w:rsid w:val="004D3722"/>
    <w:rsid w:val="004D4BD7"/>
    <w:rsid w:val="004E0939"/>
    <w:rsid w:val="004E4D72"/>
    <w:rsid w:val="004F019D"/>
    <w:rsid w:val="004F26F1"/>
    <w:rsid w:val="0052025F"/>
    <w:rsid w:val="005259F8"/>
    <w:rsid w:val="00526B80"/>
    <w:rsid w:val="00532BCA"/>
    <w:rsid w:val="00535EB8"/>
    <w:rsid w:val="00551901"/>
    <w:rsid w:val="00562557"/>
    <w:rsid w:val="00570241"/>
    <w:rsid w:val="00574496"/>
    <w:rsid w:val="005842C8"/>
    <w:rsid w:val="00585471"/>
    <w:rsid w:val="005950C7"/>
    <w:rsid w:val="00596C2E"/>
    <w:rsid w:val="0059736B"/>
    <w:rsid w:val="005976D4"/>
    <w:rsid w:val="005A217F"/>
    <w:rsid w:val="005A53EF"/>
    <w:rsid w:val="005B38A7"/>
    <w:rsid w:val="005B65EC"/>
    <w:rsid w:val="005C31AE"/>
    <w:rsid w:val="005D0CE1"/>
    <w:rsid w:val="005D1F07"/>
    <w:rsid w:val="005D6609"/>
    <w:rsid w:val="005E1E6C"/>
    <w:rsid w:val="005E6FAD"/>
    <w:rsid w:val="005F27A1"/>
    <w:rsid w:val="005F7EC9"/>
    <w:rsid w:val="006020C5"/>
    <w:rsid w:val="006049D6"/>
    <w:rsid w:val="00604BF3"/>
    <w:rsid w:val="00616136"/>
    <w:rsid w:val="006209E8"/>
    <w:rsid w:val="00635D3E"/>
    <w:rsid w:val="0063713D"/>
    <w:rsid w:val="00641ED0"/>
    <w:rsid w:val="00646434"/>
    <w:rsid w:val="00650D58"/>
    <w:rsid w:val="0065341A"/>
    <w:rsid w:val="00654B7B"/>
    <w:rsid w:val="006573B4"/>
    <w:rsid w:val="0066353B"/>
    <w:rsid w:val="00666347"/>
    <w:rsid w:val="006674D0"/>
    <w:rsid w:val="00672042"/>
    <w:rsid w:val="006816E0"/>
    <w:rsid w:val="006A06E2"/>
    <w:rsid w:val="006B1318"/>
    <w:rsid w:val="006B4996"/>
    <w:rsid w:val="006C3493"/>
    <w:rsid w:val="006C56A9"/>
    <w:rsid w:val="006D216E"/>
    <w:rsid w:val="006E667C"/>
    <w:rsid w:val="006F1EC9"/>
    <w:rsid w:val="006F3A7E"/>
    <w:rsid w:val="007038CB"/>
    <w:rsid w:val="00724804"/>
    <w:rsid w:val="00737162"/>
    <w:rsid w:val="007376CA"/>
    <w:rsid w:val="00740CAF"/>
    <w:rsid w:val="0075379C"/>
    <w:rsid w:val="00760648"/>
    <w:rsid w:val="00763153"/>
    <w:rsid w:val="00772EC5"/>
    <w:rsid w:val="0077351A"/>
    <w:rsid w:val="00775FCB"/>
    <w:rsid w:val="007A4796"/>
    <w:rsid w:val="007B21BB"/>
    <w:rsid w:val="007B352D"/>
    <w:rsid w:val="007C1ECA"/>
    <w:rsid w:val="007C6D52"/>
    <w:rsid w:val="007E52C2"/>
    <w:rsid w:val="007E751D"/>
    <w:rsid w:val="00805335"/>
    <w:rsid w:val="00811151"/>
    <w:rsid w:val="00813833"/>
    <w:rsid w:val="00820487"/>
    <w:rsid w:val="00820E2E"/>
    <w:rsid w:val="00821DD7"/>
    <w:rsid w:val="008235A3"/>
    <w:rsid w:val="00861EFF"/>
    <w:rsid w:val="00864A98"/>
    <w:rsid w:val="0088095E"/>
    <w:rsid w:val="008905F0"/>
    <w:rsid w:val="00892749"/>
    <w:rsid w:val="00893F8D"/>
    <w:rsid w:val="008A3394"/>
    <w:rsid w:val="008A642C"/>
    <w:rsid w:val="008B72AA"/>
    <w:rsid w:val="008B7DDD"/>
    <w:rsid w:val="008C6C91"/>
    <w:rsid w:val="008E07A7"/>
    <w:rsid w:val="008E20DF"/>
    <w:rsid w:val="008F15F2"/>
    <w:rsid w:val="008F5D77"/>
    <w:rsid w:val="00901539"/>
    <w:rsid w:val="009020B8"/>
    <w:rsid w:val="0091282C"/>
    <w:rsid w:val="009147C7"/>
    <w:rsid w:val="00921635"/>
    <w:rsid w:val="00925B9C"/>
    <w:rsid w:val="00933CCB"/>
    <w:rsid w:val="00943F29"/>
    <w:rsid w:val="0095145F"/>
    <w:rsid w:val="00962F50"/>
    <w:rsid w:val="00963D62"/>
    <w:rsid w:val="00964B46"/>
    <w:rsid w:val="0096568A"/>
    <w:rsid w:val="00967DBE"/>
    <w:rsid w:val="00993FF4"/>
    <w:rsid w:val="009B549E"/>
    <w:rsid w:val="009D2819"/>
    <w:rsid w:val="009D4BDE"/>
    <w:rsid w:val="009E1FC0"/>
    <w:rsid w:val="009E4912"/>
    <w:rsid w:val="00A25A66"/>
    <w:rsid w:val="00A26919"/>
    <w:rsid w:val="00A309C5"/>
    <w:rsid w:val="00A36F46"/>
    <w:rsid w:val="00A44233"/>
    <w:rsid w:val="00A44972"/>
    <w:rsid w:val="00A80366"/>
    <w:rsid w:val="00AA3F0B"/>
    <w:rsid w:val="00AB1063"/>
    <w:rsid w:val="00AC20C6"/>
    <w:rsid w:val="00AC414D"/>
    <w:rsid w:val="00AC7D1A"/>
    <w:rsid w:val="00AD288D"/>
    <w:rsid w:val="00AD335F"/>
    <w:rsid w:val="00AE426E"/>
    <w:rsid w:val="00AE66DD"/>
    <w:rsid w:val="00B0219D"/>
    <w:rsid w:val="00B068D0"/>
    <w:rsid w:val="00B2063A"/>
    <w:rsid w:val="00B33721"/>
    <w:rsid w:val="00B3391B"/>
    <w:rsid w:val="00B35338"/>
    <w:rsid w:val="00B40B2B"/>
    <w:rsid w:val="00B4153F"/>
    <w:rsid w:val="00B449AE"/>
    <w:rsid w:val="00B46858"/>
    <w:rsid w:val="00B47832"/>
    <w:rsid w:val="00B52429"/>
    <w:rsid w:val="00B61674"/>
    <w:rsid w:val="00B700EE"/>
    <w:rsid w:val="00B804A9"/>
    <w:rsid w:val="00B80FA8"/>
    <w:rsid w:val="00B82012"/>
    <w:rsid w:val="00BA1FB9"/>
    <w:rsid w:val="00BB1776"/>
    <w:rsid w:val="00BB26AD"/>
    <w:rsid w:val="00BB5C24"/>
    <w:rsid w:val="00BB6867"/>
    <w:rsid w:val="00BC01E5"/>
    <w:rsid w:val="00BE456E"/>
    <w:rsid w:val="00BF377A"/>
    <w:rsid w:val="00C0466D"/>
    <w:rsid w:val="00C05491"/>
    <w:rsid w:val="00C132A1"/>
    <w:rsid w:val="00C16F8A"/>
    <w:rsid w:val="00C2495C"/>
    <w:rsid w:val="00C41662"/>
    <w:rsid w:val="00C42789"/>
    <w:rsid w:val="00C55010"/>
    <w:rsid w:val="00C60426"/>
    <w:rsid w:val="00C61D9B"/>
    <w:rsid w:val="00C63E5A"/>
    <w:rsid w:val="00C65CF3"/>
    <w:rsid w:val="00C67594"/>
    <w:rsid w:val="00C71D18"/>
    <w:rsid w:val="00C73A0C"/>
    <w:rsid w:val="00C776BA"/>
    <w:rsid w:val="00C8797E"/>
    <w:rsid w:val="00C949DB"/>
    <w:rsid w:val="00CA1851"/>
    <w:rsid w:val="00CA1D06"/>
    <w:rsid w:val="00CA237A"/>
    <w:rsid w:val="00CA43DC"/>
    <w:rsid w:val="00CA6231"/>
    <w:rsid w:val="00CB4A8D"/>
    <w:rsid w:val="00CC4C21"/>
    <w:rsid w:val="00CD0F68"/>
    <w:rsid w:val="00CD3F7B"/>
    <w:rsid w:val="00CF44F8"/>
    <w:rsid w:val="00CF7457"/>
    <w:rsid w:val="00CF74B7"/>
    <w:rsid w:val="00D157BE"/>
    <w:rsid w:val="00D22E5E"/>
    <w:rsid w:val="00D3634D"/>
    <w:rsid w:val="00D44372"/>
    <w:rsid w:val="00D55A72"/>
    <w:rsid w:val="00D66FD2"/>
    <w:rsid w:val="00D71D55"/>
    <w:rsid w:val="00D80269"/>
    <w:rsid w:val="00D91494"/>
    <w:rsid w:val="00DB23A0"/>
    <w:rsid w:val="00DB35E1"/>
    <w:rsid w:val="00DC16D5"/>
    <w:rsid w:val="00DD0BE9"/>
    <w:rsid w:val="00DE0EAC"/>
    <w:rsid w:val="00DE4F44"/>
    <w:rsid w:val="00DE551C"/>
    <w:rsid w:val="00DF4C63"/>
    <w:rsid w:val="00E04A2C"/>
    <w:rsid w:val="00E248B5"/>
    <w:rsid w:val="00E276FE"/>
    <w:rsid w:val="00E33B5F"/>
    <w:rsid w:val="00E343CF"/>
    <w:rsid w:val="00E433E9"/>
    <w:rsid w:val="00E4482C"/>
    <w:rsid w:val="00E47327"/>
    <w:rsid w:val="00E51B04"/>
    <w:rsid w:val="00E54555"/>
    <w:rsid w:val="00E55823"/>
    <w:rsid w:val="00E62594"/>
    <w:rsid w:val="00E777E2"/>
    <w:rsid w:val="00E779D7"/>
    <w:rsid w:val="00E82584"/>
    <w:rsid w:val="00E868F2"/>
    <w:rsid w:val="00EA2EE3"/>
    <w:rsid w:val="00EA3774"/>
    <w:rsid w:val="00EA692B"/>
    <w:rsid w:val="00EB5F71"/>
    <w:rsid w:val="00EC5248"/>
    <w:rsid w:val="00ED11DC"/>
    <w:rsid w:val="00ED5361"/>
    <w:rsid w:val="00EE5874"/>
    <w:rsid w:val="00EF07BC"/>
    <w:rsid w:val="00EF098B"/>
    <w:rsid w:val="00EF2037"/>
    <w:rsid w:val="00EF2138"/>
    <w:rsid w:val="00EF2F8A"/>
    <w:rsid w:val="00EF60BB"/>
    <w:rsid w:val="00F221E2"/>
    <w:rsid w:val="00F30746"/>
    <w:rsid w:val="00F33E4C"/>
    <w:rsid w:val="00F34445"/>
    <w:rsid w:val="00F479AF"/>
    <w:rsid w:val="00F53315"/>
    <w:rsid w:val="00F5617B"/>
    <w:rsid w:val="00F6157E"/>
    <w:rsid w:val="00F712FF"/>
    <w:rsid w:val="00F82335"/>
    <w:rsid w:val="00F912C9"/>
    <w:rsid w:val="00F96C5B"/>
    <w:rsid w:val="00F975FE"/>
    <w:rsid w:val="00FA66CA"/>
    <w:rsid w:val="00FA7211"/>
    <w:rsid w:val="00FB3275"/>
    <w:rsid w:val="00FC71FA"/>
    <w:rsid w:val="00FE4A2D"/>
    <w:rsid w:val="00FF174C"/>
    <w:rsid w:val="00FF2919"/>
    <w:rsid w:val="00FF5C73"/>
    <w:rsid w:val="00FF79BD"/>
  </w:rsids>
  <m:mathPr>
    <m:mathFont m:val="Cambria Math"/>
    <m:brkBin m:val="before"/>
    <m:brkBinSub m:val="--"/>
    <m:smallFrac m:val="0"/>
    <m:dispDef/>
    <m:lMargin m:val="0"/>
    <m:rMargin m:val="0"/>
    <m:defJc m:val="centerGroup"/>
    <m:wrapIndent m:val="1440"/>
    <m:intLim m:val="subSup"/>
    <m:naryLim m:val="undOvr"/>
  </m:mathPr>
  <w:themeFontLang w:val="en-ID"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68034"/>
  <w15:chartTrackingRefBased/>
  <w15:docId w15:val="{004E1E85-BAE9-40E5-AE83-284BDDD63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8201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82012"/>
    <w:rPr>
      <w:rFonts w:ascii="Consolas" w:hAnsi="Consolas"/>
      <w:sz w:val="20"/>
      <w:szCs w:val="20"/>
    </w:rPr>
  </w:style>
  <w:style w:type="character" w:styleId="Hyperlink">
    <w:name w:val="Hyperlink"/>
    <w:basedOn w:val="DefaultParagraphFont"/>
    <w:uiPriority w:val="99"/>
    <w:unhideWhenUsed/>
    <w:rsid w:val="00B82012"/>
    <w:rPr>
      <w:color w:val="0563C1" w:themeColor="hyperlink"/>
      <w:u w:val="single"/>
    </w:rPr>
  </w:style>
  <w:style w:type="character" w:customStyle="1" w:styleId="SebutanYangBelumTerselesaikan1">
    <w:name w:val="Sebutan Yang Belum Terselesaikan1"/>
    <w:basedOn w:val="DefaultParagraphFont"/>
    <w:uiPriority w:val="99"/>
    <w:semiHidden/>
    <w:unhideWhenUsed/>
    <w:rsid w:val="00B82012"/>
    <w:rPr>
      <w:color w:val="605E5C"/>
      <w:shd w:val="clear" w:color="auto" w:fill="E1DFDD"/>
    </w:rPr>
  </w:style>
  <w:style w:type="paragraph" w:styleId="ListParagraph">
    <w:name w:val="List Paragraph"/>
    <w:basedOn w:val="Normal"/>
    <w:uiPriority w:val="34"/>
    <w:qFormat/>
    <w:rsid w:val="00B82012"/>
    <w:pPr>
      <w:ind w:left="720"/>
      <w:contextualSpacing/>
    </w:pPr>
  </w:style>
  <w:style w:type="table" w:styleId="TableGrid">
    <w:name w:val="Table Grid"/>
    <w:basedOn w:val="TableNormal"/>
    <w:uiPriority w:val="39"/>
    <w:rsid w:val="00B82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82012"/>
    <w:pPr>
      <w:spacing w:after="0" w:line="240" w:lineRule="auto"/>
    </w:pPr>
  </w:style>
  <w:style w:type="character" w:styleId="CommentReference">
    <w:name w:val="annotation reference"/>
    <w:basedOn w:val="DefaultParagraphFont"/>
    <w:uiPriority w:val="99"/>
    <w:semiHidden/>
    <w:unhideWhenUsed/>
    <w:rsid w:val="00B82012"/>
    <w:rPr>
      <w:sz w:val="16"/>
      <w:szCs w:val="16"/>
    </w:rPr>
  </w:style>
  <w:style w:type="paragraph" w:styleId="CommentText">
    <w:name w:val="annotation text"/>
    <w:basedOn w:val="Normal"/>
    <w:link w:val="CommentTextChar"/>
    <w:uiPriority w:val="99"/>
    <w:semiHidden/>
    <w:unhideWhenUsed/>
    <w:rsid w:val="00B82012"/>
    <w:pPr>
      <w:spacing w:line="240" w:lineRule="auto"/>
    </w:pPr>
    <w:rPr>
      <w:sz w:val="20"/>
      <w:szCs w:val="20"/>
    </w:rPr>
  </w:style>
  <w:style w:type="character" w:customStyle="1" w:styleId="CommentTextChar">
    <w:name w:val="Comment Text Char"/>
    <w:basedOn w:val="DefaultParagraphFont"/>
    <w:link w:val="CommentText"/>
    <w:uiPriority w:val="99"/>
    <w:semiHidden/>
    <w:rsid w:val="00B82012"/>
    <w:rPr>
      <w:sz w:val="20"/>
      <w:szCs w:val="20"/>
    </w:rPr>
  </w:style>
  <w:style w:type="paragraph" w:styleId="CommentSubject">
    <w:name w:val="annotation subject"/>
    <w:basedOn w:val="CommentText"/>
    <w:next w:val="CommentText"/>
    <w:link w:val="CommentSubjectChar"/>
    <w:uiPriority w:val="99"/>
    <w:semiHidden/>
    <w:unhideWhenUsed/>
    <w:rsid w:val="00B82012"/>
    <w:rPr>
      <w:b/>
      <w:bCs/>
    </w:rPr>
  </w:style>
  <w:style w:type="character" w:customStyle="1" w:styleId="CommentSubjectChar">
    <w:name w:val="Comment Subject Char"/>
    <w:basedOn w:val="CommentTextChar"/>
    <w:link w:val="CommentSubject"/>
    <w:uiPriority w:val="99"/>
    <w:semiHidden/>
    <w:rsid w:val="00B82012"/>
    <w:rPr>
      <w:b/>
      <w:bCs/>
      <w:sz w:val="20"/>
      <w:szCs w:val="20"/>
    </w:rPr>
  </w:style>
  <w:style w:type="paragraph" w:styleId="BalloonText">
    <w:name w:val="Balloon Text"/>
    <w:basedOn w:val="Normal"/>
    <w:link w:val="BalloonTextChar"/>
    <w:uiPriority w:val="99"/>
    <w:semiHidden/>
    <w:unhideWhenUsed/>
    <w:rsid w:val="00B820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012"/>
    <w:rPr>
      <w:rFonts w:ascii="Segoe UI" w:hAnsi="Segoe UI" w:cs="Segoe UI"/>
      <w:sz w:val="18"/>
      <w:szCs w:val="18"/>
    </w:rPr>
  </w:style>
  <w:style w:type="paragraph" w:styleId="NormalWeb">
    <w:name w:val="Normal (Web)"/>
    <w:basedOn w:val="Normal"/>
    <w:uiPriority w:val="99"/>
    <w:unhideWhenUsed/>
    <w:rsid w:val="00B8201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Emphasis">
    <w:name w:val="Emphasis"/>
    <w:basedOn w:val="DefaultParagraphFont"/>
    <w:uiPriority w:val="20"/>
    <w:qFormat/>
    <w:rsid w:val="00B82012"/>
    <w:rPr>
      <w:i/>
      <w:iCs/>
    </w:rPr>
  </w:style>
  <w:style w:type="character" w:styleId="FollowedHyperlink">
    <w:name w:val="FollowedHyperlink"/>
    <w:basedOn w:val="DefaultParagraphFont"/>
    <w:uiPriority w:val="99"/>
    <w:semiHidden/>
    <w:unhideWhenUsed/>
    <w:rsid w:val="00811151"/>
    <w:rPr>
      <w:color w:val="954F72" w:themeColor="followedHyperlink"/>
      <w:u w:val="single"/>
    </w:rPr>
  </w:style>
  <w:style w:type="character" w:customStyle="1" w:styleId="UnresolvedMention1">
    <w:name w:val="Unresolved Mention1"/>
    <w:basedOn w:val="DefaultParagraphFont"/>
    <w:uiPriority w:val="99"/>
    <w:semiHidden/>
    <w:unhideWhenUsed/>
    <w:rsid w:val="004F019D"/>
    <w:rPr>
      <w:color w:val="605E5C"/>
      <w:shd w:val="clear" w:color="auto" w:fill="E1DFDD"/>
    </w:rPr>
  </w:style>
  <w:style w:type="character" w:styleId="UnresolvedMention">
    <w:name w:val="Unresolved Mention"/>
    <w:basedOn w:val="DefaultParagraphFont"/>
    <w:uiPriority w:val="99"/>
    <w:semiHidden/>
    <w:unhideWhenUsed/>
    <w:rsid w:val="00F82335"/>
    <w:rPr>
      <w:color w:val="605E5C"/>
      <w:shd w:val="clear" w:color="auto" w:fill="E1DFDD"/>
    </w:rPr>
  </w:style>
  <w:style w:type="character" w:styleId="Strong">
    <w:name w:val="Strong"/>
    <w:basedOn w:val="DefaultParagraphFont"/>
    <w:uiPriority w:val="22"/>
    <w:qFormat/>
    <w:rsid w:val="00EC52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2676">
      <w:bodyDiv w:val="1"/>
      <w:marLeft w:val="0"/>
      <w:marRight w:val="0"/>
      <w:marTop w:val="0"/>
      <w:marBottom w:val="0"/>
      <w:divBdr>
        <w:top w:val="none" w:sz="0" w:space="0" w:color="auto"/>
        <w:left w:val="none" w:sz="0" w:space="0" w:color="auto"/>
        <w:bottom w:val="none" w:sz="0" w:space="0" w:color="auto"/>
        <w:right w:val="none" w:sz="0" w:space="0" w:color="auto"/>
      </w:divBdr>
    </w:div>
    <w:div w:id="9726202">
      <w:bodyDiv w:val="1"/>
      <w:marLeft w:val="0"/>
      <w:marRight w:val="0"/>
      <w:marTop w:val="0"/>
      <w:marBottom w:val="0"/>
      <w:divBdr>
        <w:top w:val="none" w:sz="0" w:space="0" w:color="auto"/>
        <w:left w:val="none" w:sz="0" w:space="0" w:color="auto"/>
        <w:bottom w:val="none" w:sz="0" w:space="0" w:color="auto"/>
        <w:right w:val="none" w:sz="0" w:space="0" w:color="auto"/>
      </w:divBdr>
    </w:div>
    <w:div w:id="19936027">
      <w:bodyDiv w:val="1"/>
      <w:marLeft w:val="0"/>
      <w:marRight w:val="0"/>
      <w:marTop w:val="0"/>
      <w:marBottom w:val="0"/>
      <w:divBdr>
        <w:top w:val="none" w:sz="0" w:space="0" w:color="auto"/>
        <w:left w:val="none" w:sz="0" w:space="0" w:color="auto"/>
        <w:bottom w:val="none" w:sz="0" w:space="0" w:color="auto"/>
        <w:right w:val="none" w:sz="0" w:space="0" w:color="auto"/>
      </w:divBdr>
    </w:div>
    <w:div w:id="32311891">
      <w:bodyDiv w:val="1"/>
      <w:marLeft w:val="0"/>
      <w:marRight w:val="0"/>
      <w:marTop w:val="0"/>
      <w:marBottom w:val="0"/>
      <w:divBdr>
        <w:top w:val="none" w:sz="0" w:space="0" w:color="auto"/>
        <w:left w:val="none" w:sz="0" w:space="0" w:color="auto"/>
        <w:bottom w:val="none" w:sz="0" w:space="0" w:color="auto"/>
        <w:right w:val="none" w:sz="0" w:space="0" w:color="auto"/>
      </w:divBdr>
      <w:divsChild>
        <w:div w:id="2012561953">
          <w:marLeft w:val="-720"/>
          <w:marRight w:val="0"/>
          <w:marTop w:val="0"/>
          <w:marBottom w:val="0"/>
          <w:divBdr>
            <w:top w:val="none" w:sz="0" w:space="0" w:color="auto"/>
            <w:left w:val="none" w:sz="0" w:space="0" w:color="auto"/>
            <w:bottom w:val="none" w:sz="0" w:space="0" w:color="auto"/>
            <w:right w:val="none" w:sz="0" w:space="0" w:color="auto"/>
          </w:divBdr>
        </w:div>
      </w:divsChild>
    </w:div>
    <w:div w:id="65149395">
      <w:bodyDiv w:val="1"/>
      <w:marLeft w:val="0"/>
      <w:marRight w:val="0"/>
      <w:marTop w:val="0"/>
      <w:marBottom w:val="0"/>
      <w:divBdr>
        <w:top w:val="none" w:sz="0" w:space="0" w:color="auto"/>
        <w:left w:val="none" w:sz="0" w:space="0" w:color="auto"/>
        <w:bottom w:val="none" w:sz="0" w:space="0" w:color="auto"/>
        <w:right w:val="none" w:sz="0" w:space="0" w:color="auto"/>
      </w:divBdr>
    </w:div>
    <w:div w:id="74740411">
      <w:bodyDiv w:val="1"/>
      <w:marLeft w:val="0"/>
      <w:marRight w:val="0"/>
      <w:marTop w:val="0"/>
      <w:marBottom w:val="0"/>
      <w:divBdr>
        <w:top w:val="none" w:sz="0" w:space="0" w:color="auto"/>
        <w:left w:val="none" w:sz="0" w:space="0" w:color="auto"/>
        <w:bottom w:val="none" w:sz="0" w:space="0" w:color="auto"/>
        <w:right w:val="none" w:sz="0" w:space="0" w:color="auto"/>
      </w:divBdr>
    </w:div>
    <w:div w:id="99187429">
      <w:bodyDiv w:val="1"/>
      <w:marLeft w:val="0"/>
      <w:marRight w:val="0"/>
      <w:marTop w:val="0"/>
      <w:marBottom w:val="0"/>
      <w:divBdr>
        <w:top w:val="none" w:sz="0" w:space="0" w:color="auto"/>
        <w:left w:val="none" w:sz="0" w:space="0" w:color="auto"/>
        <w:bottom w:val="none" w:sz="0" w:space="0" w:color="auto"/>
        <w:right w:val="none" w:sz="0" w:space="0" w:color="auto"/>
      </w:divBdr>
    </w:div>
    <w:div w:id="104691312">
      <w:bodyDiv w:val="1"/>
      <w:marLeft w:val="0"/>
      <w:marRight w:val="0"/>
      <w:marTop w:val="0"/>
      <w:marBottom w:val="0"/>
      <w:divBdr>
        <w:top w:val="none" w:sz="0" w:space="0" w:color="auto"/>
        <w:left w:val="none" w:sz="0" w:space="0" w:color="auto"/>
        <w:bottom w:val="none" w:sz="0" w:space="0" w:color="auto"/>
        <w:right w:val="none" w:sz="0" w:space="0" w:color="auto"/>
      </w:divBdr>
    </w:div>
    <w:div w:id="118575283">
      <w:bodyDiv w:val="1"/>
      <w:marLeft w:val="0"/>
      <w:marRight w:val="0"/>
      <w:marTop w:val="0"/>
      <w:marBottom w:val="0"/>
      <w:divBdr>
        <w:top w:val="none" w:sz="0" w:space="0" w:color="auto"/>
        <w:left w:val="none" w:sz="0" w:space="0" w:color="auto"/>
        <w:bottom w:val="none" w:sz="0" w:space="0" w:color="auto"/>
        <w:right w:val="none" w:sz="0" w:space="0" w:color="auto"/>
      </w:divBdr>
    </w:div>
    <w:div w:id="119882226">
      <w:bodyDiv w:val="1"/>
      <w:marLeft w:val="0"/>
      <w:marRight w:val="0"/>
      <w:marTop w:val="0"/>
      <w:marBottom w:val="0"/>
      <w:divBdr>
        <w:top w:val="none" w:sz="0" w:space="0" w:color="auto"/>
        <w:left w:val="none" w:sz="0" w:space="0" w:color="auto"/>
        <w:bottom w:val="none" w:sz="0" w:space="0" w:color="auto"/>
        <w:right w:val="none" w:sz="0" w:space="0" w:color="auto"/>
      </w:divBdr>
    </w:div>
    <w:div w:id="124201305">
      <w:bodyDiv w:val="1"/>
      <w:marLeft w:val="0"/>
      <w:marRight w:val="0"/>
      <w:marTop w:val="0"/>
      <w:marBottom w:val="0"/>
      <w:divBdr>
        <w:top w:val="none" w:sz="0" w:space="0" w:color="auto"/>
        <w:left w:val="none" w:sz="0" w:space="0" w:color="auto"/>
        <w:bottom w:val="none" w:sz="0" w:space="0" w:color="auto"/>
        <w:right w:val="none" w:sz="0" w:space="0" w:color="auto"/>
      </w:divBdr>
    </w:div>
    <w:div w:id="132017571">
      <w:bodyDiv w:val="1"/>
      <w:marLeft w:val="0"/>
      <w:marRight w:val="0"/>
      <w:marTop w:val="0"/>
      <w:marBottom w:val="0"/>
      <w:divBdr>
        <w:top w:val="none" w:sz="0" w:space="0" w:color="auto"/>
        <w:left w:val="none" w:sz="0" w:space="0" w:color="auto"/>
        <w:bottom w:val="none" w:sz="0" w:space="0" w:color="auto"/>
        <w:right w:val="none" w:sz="0" w:space="0" w:color="auto"/>
      </w:divBdr>
    </w:div>
    <w:div w:id="132986333">
      <w:bodyDiv w:val="1"/>
      <w:marLeft w:val="0"/>
      <w:marRight w:val="0"/>
      <w:marTop w:val="0"/>
      <w:marBottom w:val="0"/>
      <w:divBdr>
        <w:top w:val="none" w:sz="0" w:space="0" w:color="auto"/>
        <w:left w:val="none" w:sz="0" w:space="0" w:color="auto"/>
        <w:bottom w:val="none" w:sz="0" w:space="0" w:color="auto"/>
        <w:right w:val="none" w:sz="0" w:space="0" w:color="auto"/>
      </w:divBdr>
      <w:divsChild>
        <w:div w:id="1904216949">
          <w:marLeft w:val="-720"/>
          <w:marRight w:val="0"/>
          <w:marTop w:val="0"/>
          <w:marBottom w:val="0"/>
          <w:divBdr>
            <w:top w:val="none" w:sz="0" w:space="0" w:color="auto"/>
            <w:left w:val="none" w:sz="0" w:space="0" w:color="auto"/>
            <w:bottom w:val="none" w:sz="0" w:space="0" w:color="auto"/>
            <w:right w:val="none" w:sz="0" w:space="0" w:color="auto"/>
          </w:divBdr>
        </w:div>
      </w:divsChild>
    </w:div>
    <w:div w:id="133911071">
      <w:bodyDiv w:val="1"/>
      <w:marLeft w:val="0"/>
      <w:marRight w:val="0"/>
      <w:marTop w:val="0"/>
      <w:marBottom w:val="0"/>
      <w:divBdr>
        <w:top w:val="none" w:sz="0" w:space="0" w:color="auto"/>
        <w:left w:val="none" w:sz="0" w:space="0" w:color="auto"/>
        <w:bottom w:val="none" w:sz="0" w:space="0" w:color="auto"/>
        <w:right w:val="none" w:sz="0" w:space="0" w:color="auto"/>
      </w:divBdr>
    </w:div>
    <w:div w:id="139268557">
      <w:bodyDiv w:val="1"/>
      <w:marLeft w:val="0"/>
      <w:marRight w:val="0"/>
      <w:marTop w:val="0"/>
      <w:marBottom w:val="0"/>
      <w:divBdr>
        <w:top w:val="none" w:sz="0" w:space="0" w:color="auto"/>
        <w:left w:val="none" w:sz="0" w:space="0" w:color="auto"/>
        <w:bottom w:val="none" w:sz="0" w:space="0" w:color="auto"/>
        <w:right w:val="none" w:sz="0" w:space="0" w:color="auto"/>
      </w:divBdr>
    </w:div>
    <w:div w:id="139812183">
      <w:bodyDiv w:val="1"/>
      <w:marLeft w:val="0"/>
      <w:marRight w:val="0"/>
      <w:marTop w:val="0"/>
      <w:marBottom w:val="0"/>
      <w:divBdr>
        <w:top w:val="none" w:sz="0" w:space="0" w:color="auto"/>
        <w:left w:val="none" w:sz="0" w:space="0" w:color="auto"/>
        <w:bottom w:val="none" w:sz="0" w:space="0" w:color="auto"/>
        <w:right w:val="none" w:sz="0" w:space="0" w:color="auto"/>
      </w:divBdr>
    </w:div>
    <w:div w:id="170336857">
      <w:bodyDiv w:val="1"/>
      <w:marLeft w:val="0"/>
      <w:marRight w:val="0"/>
      <w:marTop w:val="0"/>
      <w:marBottom w:val="0"/>
      <w:divBdr>
        <w:top w:val="none" w:sz="0" w:space="0" w:color="auto"/>
        <w:left w:val="none" w:sz="0" w:space="0" w:color="auto"/>
        <w:bottom w:val="none" w:sz="0" w:space="0" w:color="auto"/>
        <w:right w:val="none" w:sz="0" w:space="0" w:color="auto"/>
      </w:divBdr>
    </w:div>
    <w:div w:id="180241835">
      <w:bodyDiv w:val="1"/>
      <w:marLeft w:val="0"/>
      <w:marRight w:val="0"/>
      <w:marTop w:val="0"/>
      <w:marBottom w:val="0"/>
      <w:divBdr>
        <w:top w:val="none" w:sz="0" w:space="0" w:color="auto"/>
        <w:left w:val="none" w:sz="0" w:space="0" w:color="auto"/>
        <w:bottom w:val="none" w:sz="0" w:space="0" w:color="auto"/>
        <w:right w:val="none" w:sz="0" w:space="0" w:color="auto"/>
      </w:divBdr>
    </w:div>
    <w:div w:id="194930376">
      <w:bodyDiv w:val="1"/>
      <w:marLeft w:val="0"/>
      <w:marRight w:val="0"/>
      <w:marTop w:val="0"/>
      <w:marBottom w:val="0"/>
      <w:divBdr>
        <w:top w:val="none" w:sz="0" w:space="0" w:color="auto"/>
        <w:left w:val="none" w:sz="0" w:space="0" w:color="auto"/>
        <w:bottom w:val="none" w:sz="0" w:space="0" w:color="auto"/>
        <w:right w:val="none" w:sz="0" w:space="0" w:color="auto"/>
      </w:divBdr>
    </w:div>
    <w:div w:id="195587319">
      <w:bodyDiv w:val="1"/>
      <w:marLeft w:val="0"/>
      <w:marRight w:val="0"/>
      <w:marTop w:val="0"/>
      <w:marBottom w:val="0"/>
      <w:divBdr>
        <w:top w:val="none" w:sz="0" w:space="0" w:color="auto"/>
        <w:left w:val="none" w:sz="0" w:space="0" w:color="auto"/>
        <w:bottom w:val="none" w:sz="0" w:space="0" w:color="auto"/>
        <w:right w:val="none" w:sz="0" w:space="0" w:color="auto"/>
      </w:divBdr>
    </w:div>
    <w:div w:id="205217899">
      <w:bodyDiv w:val="1"/>
      <w:marLeft w:val="0"/>
      <w:marRight w:val="0"/>
      <w:marTop w:val="0"/>
      <w:marBottom w:val="0"/>
      <w:divBdr>
        <w:top w:val="none" w:sz="0" w:space="0" w:color="auto"/>
        <w:left w:val="none" w:sz="0" w:space="0" w:color="auto"/>
        <w:bottom w:val="none" w:sz="0" w:space="0" w:color="auto"/>
        <w:right w:val="none" w:sz="0" w:space="0" w:color="auto"/>
      </w:divBdr>
    </w:div>
    <w:div w:id="210769130">
      <w:bodyDiv w:val="1"/>
      <w:marLeft w:val="0"/>
      <w:marRight w:val="0"/>
      <w:marTop w:val="0"/>
      <w:marBottom w:val="0"/>
      <w:divBdr>
        <w:top w:val="none" w:sz="0" w:space="0" w:color="auto"/>
        <w:left w:val="none" w:sz="0" w:space="0" w:color="auto"/>
        <w:bottom w:val="none" w:sz="0" w:space="0" w:color="auto"/>
        <w:right w:val="none" w:sz="0" w:space="0" w:color="auto"/>
      </w:divBdr>
    </w:div>
    <w:div w:id="210922716">
      <w:bodyDiv w:val="1"/>
      <w:marLeft w:val="0"/>
      <w:marRight w:val="0"/>
      <w:marTop w:val="0"/>
      <w:marBottom w:val="0"/>
      <w:divBdr>
        <w:top w:val="none" w:sz="0" w:space="0" w:color="auto"/>
        <w:left w:val="none" w:sz="0" w:space="0" w:color="auto"/>
        <w:bottom w:val="none" w:sz="0" w:space="0" w:color="auto"/>
        <w:right w:val="none" w:sz="0" w:space="0" w:color="auto"/>
      </w:divBdr>
    </w:div>
    <w:div w:id="214202537">
      <w:bodyDiv w:val="1"/>
      <w:marLeft w:val="0"/>
      <w:marRight w:val="0"/>
      <w:marTop w:val="0"/>
      <w:marBottom w:val="0"/>
      <w:divBdr>
        <w:top w:val="none" w:sz="0" w:space="0" w:color="auto"/>
        <w:left w:val="none" w:sz="0" w:space="0" w:color="auto"/>
        <w:bottom w:val="none" w:sz="0" w:space="0" w:color="auto"/>
        <w:right w:val="none" w:sz="0" w:space="0" w:color="auto"/>
      </w:divBdr>
    </w:div>
    <w:div w:id="217284282">
      <w:bodyDiv w:val="1"/>
      <w:marLeft w:val="0"/>
      <w:marRight w:val="0"/>
      <w:marTop w:val="0"/>
      <w:marBottom w:val="0"/>
      <w:divBdr>
        <w:top w:val="none" w:sz="0" w:space="0" w:color="auto"/>
        <w:left w:val="none" w:sz="0" w:space="0" w:color="auto"/>
        <w:bottom w:val="none" w:sz="0" w:space="0" w:color="auto"/>
        <w:right w:val="none" w:sz="0" w:space="0" w:color="auto"/>
      </w:divBdr>
    </w:div>
    <w:div w:id="225265608">
      <w:bodyDiv w:val="1"/>
      <w:marLeft w:val="0"/>
      <w:marRight w:val="0"/>
      <w:marTop w:val="0"/>
      <w:marBottom w:val="0"/>
      <w:divBdr>
        <w:top w:val="none" w:sz="0" w:space="0" w:color="auto"/>
        <w:left w:val="none" w:sz="0" w:space="0" w:color="auto"/>
        <w:bottom w:val="none" w:sz="0" w:space="0" w:color="auto"/>
        <w:right w:val="none" w:sz="0" w:space="0" w:color="auto"/>
      </w:divBdr>
    </w:div>
    <w:div w:id="242952390">
      <w:bodyDiv w:val="1"/>
      <w:marLeft w:val="0"/>
      <w:marRight w:val="0"/>
      <w:marTop w:val="0"/>
      <w:marBottom w:val="0"/>
      <w:divBdr>
        <w:top w:val="none" w:sz="0" w:space="0" w:color="auto"/>
        <w:left w:val="none" w:sz="0" w:space="0" w:color="auto"/>
        <w:bottom w:val="none" w:sz="0" w:space="0" w:color="auto"/>
        <w:right w:val="none" w:sz="0" w:space="0" w:color="auto"/>
      </w:divBdr>
    </w:div>
    <w:div w:id="253784375">
      <w:bodyDiv w:val="1"/>
      <w:marLeft w:val="0"/>
      <w:marRight w:val="0"/>
      <w:marTop w:val="0"/>
      <w:marBottom w:val="0"/>
      <w:divBdr>
        <w:top w:val="none" w:sz="0" w:space="0" w:color="auto"/>
        <w:left w:val="none" w:sz="0" w:space="0" w:color="auto"/>
        <w:bottom w:val="none" w:sz="0" w:space="0" w:color="auto"/>
        <w:right w:val="none" w:sz="0" w:space="0" w:color="auto"/>
      </w:divBdr>
    </w:div>
    <w:div w:id="260380136">
      <w:bodyDiv w:val="1"/>
      <w:marLeft w:val="0"/>
      <w:marRight w:val="0"/>
      <w:marTop w:val="0"/>
      <w:marBottom w:val="0"/>
      <w:divBdr>
        <w:top w:val="none" w:sz="0" w:space="0" w:color="auto"/>
        <w:left w:val="none" w:sz="0" w:space="0" w:color="auto"/>
        <w:bottom w:val="none" w:sz="0" w:space="0" w:color="auto"/>
        <w:right w:val="none" w:sz="0" w:space="0" w:color="auto"/>
      </w:divBdr>
    </w:div>
    <w:div w:id="261770115">
      <w:bodyDiv w:val="1"/>
      <w:marLeft w:val="0"/>
      <w:marRight w:val="0"/>
      <w:marTop w:val="0"/>
      <w:marBottom w:val="0"/>
      <w:divBdr>
        <w:top w:val="none" w:sz="0" w:space="0" w:color="auto"/>
        <w:left w:val="none" w:sz="0" w:space="0" w:color="auto"/>
        <w:bottom w:val="none" w:sz="0" w:space="0" w:color="auto"/>
        <w:right w:val="none" w:sz="0" w:space="0" w:color="auto"/>
      </w:divBdr>
    </w:div>
    <w:div w:id="267125038">
      <w:bodyDiv w:val="1"/>
      <w:marLeft w:val="0"/>
      <w:marRight w:val="0"/>
      <w:marTop w:val="0"/>
      <w:marBottom w:val="0"/>
      <w:divBdr>
        <w:top w:val="none" w:sz="0" w:space="0" w:color="auto"/>
        <w:left w:val="none" w:sz="0" w:space="0" w:color="auto"/>
        <w:bottom w:val="none" w:sz="0" w:space="0" w:color="auto"/>
        <w:right w:val="none" w:sz="0" w:space="0" w:color="auto"/>
      </w:divBdr>
    </w:div>
    <w:div w:id="272322340">
      <w:bodyDiv w:val="1"/>
      <w:marLeft w:val="0"/>
      <w:marRight w:val="0"/>
      <w:marTop w:val="0"/>
      <w:marBottom w:val="0"/>
      <w:divBdr>
        <w:top w:val="none" w:sz="0" w:space="0" w:color="auto"/>
        <w:left w:val="none" w:sz="0" w:space="0" w:color="auto"/>
        <w:bottom w:val="none" w:sz="0" w:space="0" w:color="auto"/>
        <w:right w:val="none" w:sz="0" w:space="0" w:color="auto"/>
      </w:divBdr>
    </w:div>
    <w:div w:id="272400204">
      <w:bodyDiv w:val="1"/>
      <w:marLeft w:val="0"/>
      <w:marRight w:val="0"/>
      <w:marTop w:val="0"/>
      <w:marBottom w:val="0"/>
      <w:divBdr>
        <w:top w:val="none" w:sz="0" w:space="0" w:color="auto"/>
        <w:left w:val="none" w:sz="0" w:space="0" w:color="auto"/>
        <w:bottom w:val="none" w:sz="0" w:space="0" w:color="auto"/>
        <w:right w:val="none" w:sz="0" w:space="0" w:color="auto"/>
      </w:divBdr>
    </w:div>
    <w:div w:id="273707371">
      <w:bodyDiv w:val="1"/>
      <w:marLeft w:val="0"/>
      <w:marRight w:val="0"/>
      <w:marTop w:val="0"/>
      <w:marBottom w:val="0"/>
      <w:divBdr>
        <w:top w:val="none" w:sz="0" w:space="0" w:color="auto"/>
        <w:left w:val="none" w:sz="0" w:space="0" w:color="auto"/>
        <w:bottom w:val="none" w:sz="0" w:space="0" w:color="auto"/>
        <w:right w:val="none" w:sz="0" w:space="0" w:color="auto"/>
      </w:divBdr>
    </w:div>
    <w:div w:id="301037625">
      <w:bodyDiv w:val="1"/>
      <w:marLeft w:val="0"/>
      <w:marRight w:val="0"/>
      <w:marTop w:val="0"/>
      <w:marBottom w:val="0"/>
      <w:divBdr>
        <w:top w:val="none" w:sz="0" w:space="0" w:color="auto"/>
        <w:left w:val="none" w:sz="0" w:space="0" w:color="auto"/>
        <w:bottom w:val="none" w:sz="0" w:space="0" w:color="auto"/>
        <w:right w:val="none" w:sz="0" w:space="0" w:color="auto"/>
      </w:divBdr>
    </w:div>
    <w:div w:id="304971435">
      <w:bodyDiv w:val="1"/>
      <w:marLeft w:val="0"/>
      <w:marRight w:val="0"/>
      <w:marTop w:val="0"/>
      <w:marBottom w:val="0"/>
      <w:divBdr>
        <w:top w:val="none" w:sz="0" w:space="0" w:color="auto"/>
        <w:left w:val="none" w:sz="0" w:space="0" w:color="auto"/>
        <w:bottom w:val="none" w:sz="0" w:space="0" w:color="auto"/>
        <w:right w:val="none" w:sz="0" w:space="0" w:color="auto"/>
      </w:divBdr>
    </w:div>
    <w:div w:id="308678806">
      <w:bodyDiv w:val="1"/>
      <w:marLeft w:val="0"/>
      <w:marRight w:val="0"/>
      <w:marTop w:val="0"/>
      <w:marBottom w:val="0"/>
      <w:divBdr>
        <w:top w:val="none" w:sz="0" w:space="0" w:color="auto"/>
        <w:left w:val="none" w:sz="0" w:space="0" w:color="auto"/>
        <w:bottom w:val="none" w:sz="0" w:space="0" w:color="auto"/>
        <w:right w:val="none" w:sz="0" w:space="0" w:color="auto"/>
      </w:divBdr>
    </w:div>
    <w:div w:id="309092262">
      <w:bodyDiv w:val="1"/>
      <w:marLeft w:val="0"/>
      <w:marRight w:val="0"/>
      <w:marTop w:val="0"/>
      <w:marBottom w:val="0"/>
      <w:divBdr>
        <w:top w:val="none" w:sz="0" w:space="0" w:color="auto"/>
        <w:left w:val="none" w:sz="0" w:space="0" w:color="auto"/>
        <w:bottom w:val="none" w:sz="0" w:space="0" w:color="auto"/>
        <w:right w:val="none" w:sz="0" w:space="0" w:color="auto"/>
      </w:divBdr>
    </w:div>
    <w:div w:id="312490967">
      <w:bodyDiv w:val="1"/>
      <w:marLeft w:val="0"/>
      <w:marRight w:val="0"/>
      <w:marTop w:val="0"/>
      <w:marBottom w:val="0"/>
      <w:divBdr>
        <w:top w:val="none" w:sz="0" w:space="0" w:color="auto"/>
        <w:left w:val="none" w:sz="0" w:space="0" w:color="auto"/>
        <w:bottom w:val="none" w:sz="0" w:space="0" w:color="auto"/>
        <w:right w:val="none" w:sz="0" w:space="0" w:color="auto"/>
      </w:divBdr>
    </w:div>
    <w:div w:id="326330262">
      <w:bodyDiv w:val="1"/>
      <w:marLeft w:val="0"/>
      <w:marRight w:val="0"/>
      <w:marTop w:val="0"/>
      <w:marBottom w:val="0"/>
      <w:divBdr>
        <w:top w:val="none" w:sz="0" w:space="0" w:color="auto"/>
        <w:left w:val="none" w:sz="0" w:space="0" w:color="auto"/>
        <w:bottom w:val="none" w:sz="0" w:space="0" w:color="auto"/>
        <w:right w:val="none" w:sz="0" w:space="0" w:color="auto"/>
      </w:divBdr>
    </w:div>
    <w:div w:id="326590243">
      <w:bodyDiv w:val="1"/>
      <w:marLeft w:val="0"/>
      <w:marRight w:val="0"/>
      <w:marTop w:val="0"/>
      <w:marBottom w:val="0"/>
      <w:divBdr>
        <w:top w:val="none" w:sz="0" w:space="0" w:color="auto"/>
        <w:left w:val="none" w:sz="0" w:space="0" w:color="auto"/>
        <w:bottom w:val="none" w:sz="0" w:space="0" w:color="auto"/>
        <w:right w:val="none" w:sz="0" w:space="0" w:color="auto"/>
      </w:divBdr>
    </w:div>
    <w:div w:id="335886095">
      <w:bodyDiv w:val="1"/>
      <w:marLeft w:val="0"/>
      <w:marRight w:val="0"/>
      <w:marTop w:val="0"/>
      <w:marBottom w:val="0"/>
      <w:divBdr>
        <w:top w:val="none" w:sz="0" w:space="0" w:color="auto"/>
        <w:left w:val="none" w:sz="0" w:space="0" w:color="auto"/>
        <w:bottom w:val="none" w:sz="0" w:space="0" w:color="auto"/>
        <w:right w:val="none" w:sz="0" w:space="0" w:color="auto"/>
      </w:divBdr>
    </w:div>
    <w:div w:id="347604809">
      <w:bodyDiv w:val="1"/>
      <w:marLeft w:val="0"/>
      <w:marRight w:val="0"/>
      <w:marTop w:val="0"/>
      <w:marBottom w:val="0"/>
      <w:divBdr>
        <w:top w:val="none" w:sz="0" w:space="0" w:color="auto"/>
        <w:left w:val="none" w:sz="0" w:space="0" w:color="auto"/>
        <w:bottom w:val="none" w:sz="0" w:space="0" w:color="auto"/>
        <w:right w:val="none" w:sz="0" w:space="0" w:color="auto"/>
      </w:divBdr>
    </w:div>
    <w:div w:id="358701196">
      <w:bodyDiv w:val="1"/>
      <w:marLeft w:val="0"/>
      <w:marRight w:val="0"/>
      <w:marTop w:val="0"/>
      <w:marBottom w:val="0"/>
      <w:divBdr>
        <w:top w:val="none" w:sz="0" w:space="0" w:color="auto"/>
        <w:left w:val="none" w:sz="0" w:space="0" w:color="auto"/>
        <w:bottom w:val="none" w:sz="0" w:space="0" w:color="auto"/>
        <w:right w:val="none" w:sz="0" w:space="0" w:color="auto"/>
      </w:divBdr>
    </w:div>
    <w:div w:id="378087901">
      <w:bodyDiv w:val="1"/>
      <w:marLeft w:val="0"/>
      <w:marRight w:val="0"/>
      <w:marTop w:val="0"/>
      <w:marBottom w:val="0"/>
      <w:divBdr>
        <w:top w:val="none" w:sz="0" w:space="0" w:color="auto"/>
        <w:left w:val="none" w:sz="0" w:space="0" w:color="auto"/>
        <w:bottom w:val="none" w:sz="0" w:space="0" w:color="auto"/>
        <w:right w:val="none" w:sz="0" w:space="0" w:color="auto"/>
      </w:divBdr>
    </w:div>
    <w:div w:id="391119207">
      <w:bodyDiv w:val="1"/>
      <w:marLeft w:val="0"/>
      <w:marRight w:val="0"/>
      <w:marTop w:val="0"/>
      <w:marBottom w:val="0"/>
      <w:divBdr>
        <w:top w:val="none" w:sz="0" w:space="0" w:color="auto"/>
        <w:left w:val="none" w:sz="0" w:space="0" w:color="auto"/>
        <w:bottom w:val="none" w:sz="0" w:space="0" w:color="auto"/>
        <w:right w:val="none" w:sz="0" w:space="0" w:color="auto"/>
      </w:divBdr>
    </w:div>
    <w:div w:id="406418403">
      <w:bodyDiv w:val="1"/>
      <w:marLeft w:val="0"/>
      <w:marRight w:val="0"/>
      <w:marTop w:val="0"/>
      <w:marBottom w:val="0"/>
      <w:divBdr>
        <w:top w:val="none" w:sz="0" w:space="0" w:color="auto"/>
        <w:left w:val="none" w:sz="0" w:space="0" w:color="auto"/>
        <w:bottom w:val="none" w:sz="0" w:space="0" w:color="auto"/>
        <w:right w:val="none" w:sz="0" w:space="0" w:color="auto"/>
      </w:divBdr>
    </w:div>
    <w:div w:id="408306217">
      <w:bodyDiv w:val="1"/>
      <w:marLeft w:val="0"/>
      <w:marRight w:val="0"/>
      <w:marTop w:val="0"/>
      <w:marBottom w:val="0"/>
      <w:divBdr>
        <w:top w:val="none" w:sz="0" w:space="0" w:color="auto"/>
        <w:left w:val="none" w:sz="0" w:space="0" w:color="auto"/>
        <w:bottom w:val="none" w:sz="0" w:space="0" w:color="auto"/>
        <w:right w:val="none" w:sz="0" w:space="0" w:color="auto"/>
      </w:divBdr>
    </w:div>
    <w:div w:id="416293190">
      <w:bodyDiv w:val="1"/>
      <w:marLeft w:val="0"/>
      <w:marRight w:val="0"/>
      <w:marTop w:val="0"/>
      <w:marBottom w:val="0"/>
      <w:divBdr>
        <w:top w:val="none" w:sz="0" w:space="0" w:color="auto"/>
        <w:left w:val="none" w:sz="0" w:space="0" w:color="auto"/>
        <w:bottom w:val="none" w:sz="0" w:space="0" w:color="auto"/>
        <w:right w:val="none" w:sz="0" w:space="0" w:color="auto"/>
      </w:divBdr>
    </w:div>
    <w:div w:id="428430884">
      <w:bodyDiv w:val="1"/>
      <w:marLeft w:val="0"/>
      <w:marRight w:val="0"/>
      <w:marTop w:val="0"/>
      <w:marBottom w:val="0"/>
      <w:divBdr>
        <w:top w:val="none" w:sz="0" w:space="0" w:color="auto"/>
        <w:left w:val="none" w:sz="0" w:space="0" w:color="auto"/>
        <w:bottom w:val="none" w:sz="0" w:space="0" w:color="auto"/>
        <w:right w:val="none" w:sz="0" w:space="0" w:color="auto"/>
      </w:divBdr>
    </w:div>
    <w:div w:id="434324543">
      <w:bodyDiv w:val="1"/>
      <w:marLeft w:val="0"/>
      <w:marRight w:val="0"/>
      <w:marTop w:val="0"/>
      <w:marBottom w:val="0"/>
      <w:divBdr>
        <w:top w:val="none" w:sz="0" w:space="0" w:color="auto"/>
        <w:left w:val="none" w:sz="0" w:space="0" w:color="auto"/>
        <w:bottom w:val="none" w:sz="0" w:space="0" w:color="auto"/>
        <w:right w:val="none" w:sz="0" w:space="0" w:color="auto"/>
      </w:divBdr>
    </w:div>
    <w:div w:id="436995423">
      <w:bodyDiv w:val="1"/>
      <w:marLeft w:val="0"/>
      <w:marRight w:val="0"/>
      <w:marTop w:val="0"/>
      <w:marBottom w:val="0"/>
      <w:divBdr>
        <w:top w:val="none" w:sz="0" w:space="0" w:color="auto"/>
        <w:left w:val="none" w:sz="0" w:space="0" w:color="auto"/>
        <w:bottom w:val="none" w:sz="0" w:space="0" w:color="auto"/>
        <w:right w:val="none" w:sz="0" w:space="0" w:color="auto"/>
      </w:divBdr>
    </w:div>
    <w:div w:id="453787505">
      <w:bodyDiv w:val="1"/>
      <w:marLeft w:val="0"/>
      <w:marRight w:val="0"/>
      <w:marTop w:val="0"/>
      <w:marBottom w:val="0"/>
      <w:divBdr>
        <w:top w:val="none" w:sz="0" w:space="0" w:color="auto"/>
        <w:left w:val="none" w:sz="0" w:space="0" w:color="auto"/>
        <w:bottom w:val="none" w:sz="0" w:space="0" w:color="auto"/>
        <w:right w:val="none" w:sz="0" w:space="0" w:color="auto"/>
      </w:divBdr>
    </w:div>
    <w:div w:id="455148664">
      <w:bodyDiv w:val="1"/>
      <w:marLeft w:val="0"/>
      <w:marRight w:val="0"/>
      <w:marTop w:val="0"/>
      <w:marBottom w:val="0"/>
      <w:divBdr>
        <w:top w:val="none" w:sz="0" w:space="0" w:color="auto"/>
        <w:left w:val="none" w:sz="0" w:space="0" w:color="auto"/>
        <w:bottom w:val="none" w:sz="0" w:space="0" w:color="auto"/>
        <w:right w:val="none" w:sz="0" w:space="0" w:color="auto"/>
      </w:divBdr>
    </w:div>
    <w:div w:id="457381556">
      <w:bodyDiv w:val="1"/>
      <w:marLeft w:val="0"/>
      <w:marRight w:val="0"/>
      <w:marTop w:val="0"/>
      <w:marBottom w:val="0"/>
      <w:divBdr>
        <w:top w:val="none" w:sz="0" w:space="0" w:color="auto"/>
        <w:left w:val="none" w:sz="0" w:space="0" w:color="auto"/>
        <w:bottom w:val="none" w:sz="0" w:space="0" w:color="auto"/>
        <w:right w:val="none" w:sz="0" w:space="0" w:color="auto"/>
      </w:divBdr>
    </w:div>
    <w:div w:id="460609846">
      <w:bodyDiv w:val="1"/>
      <w:marLeft w:val="0"/>
      <w:marRight w:val="0"/>
      <w:marTop w:val="0"/>
      <w:marBottom w:val="0"/>
      <w:divBdr>
        <w:top w:val="none" w:sz="0" w:space="0" w:color="auto"/>
        <w:left w:val="none" w:sz="0" w:space="0" w:color="auto"/>
        <w:bottom w:val="none" w:sz="0" w:space="0" w:color="auto"/>
        <w:right w:val="none" w:sz="0" w:space="0" w:color="auto"/>
      </w:divBdr>
    </w:div>
    <w:div w:id="470902936">
      <w:bodyDiv w:val="1"/>
      <w:marLeft w:val="0"/>
      <w:marRight w:val="0"/>
      <w:marTop w:val="0"/>
      <w:marBottom w:val="0"/>
      <w:divBdr>
        <w:top w:val="none" w:sz="0" w:space="0" w:color="auto"/>
        <w:left w:val="none" w:sz="0" w:space="0" w:color="auto"/>
        <w:bottom w:val="none" w:sz="0" w:space="0" w:color="auto"/>
        <w:right w:val="none" w:sz="0" w:space="0" w:color="auto"/>
      </w:divBdr>
    </w:div>
    <w:div w:id="480119833">
      <w:bodyDiv w:val="1"/>
      <w:marLeft w:val="0"/>
      <w:marRight w:val="0"/>
      <w:marTop w:val="0"/>
      <w:marBottom w:val="0"/>
      <w:divBdr>
        <w:top w:val="none" w:sz="0" w:space="0" w:color="auto"/>
        <w:left w:val="none" w:sz="0" w:space="0" w:color="auto"/>
        <w:bottom w:val="none" w:sz="0" w:space="0" w:color="auto"/>
        <w:right w:val="none" w:sz="0" w:space="0" w:color="auto"/>
      </w:divBdr>
    </w:div>
    <w:div w:id="490948778">
      <w:bodyDiv w:val="1"/>
      <w:marLeft w:val="0"/>
      <w:marRight w:val="0"/>
      <w:marTop w:val="0"/>
      <w:marBottom w:val="0"/>
      <w:divBdr>
        <w:top w:val="none" w:sz="0" w:space="0" w:color="auto"/>
        <w:left w:val="none" w:sz="0" w:space="0" w:color="auto"/>
        <w:bottom w:val="none" w:sz="0" w:space="0" w:color="auto"/>
        <w:right w:val="none" w:sz="0" w:space="0" w:color="auto"/>
      </w:divBdr>
      <w:divsChild>
        <w:div w:id="1068188247">
          <w:marLeft w:val="-720"/>
          <w:marRight w:val="0"/>
          <w:marTop w:val="0"/>
          <w:marBottom w:val="0"/>
          <w:divBdr>
            <w:top w:val="none" w:sz="0" w:space="0" w:color="auto"/>
            <w:left w:val="none" w:sz="0" w:space="0" w:color="auto"/>
            <w:bottom w:val="none" w:sz="0" w:space="0" w:color="auto"/>
            <w:right w:val="none" w:sz="0" w:space="0" w:color="auto"/>
          </w:divBdr>
        </w:div>
      </w:divsChild>
    </w:div>
    <w:div w:id="495192882">
      <w:bodyDiv w:val="1"/>
      <w:marLeft w:val="0"/>
      <w:marRight w:val="0"/>
      <w:marTop w:val="0"/>
      <w:marBottom w:val="0"/>
      <w:divBdr>
        <w:top w:val="none" w:sz="0" w:space="0" w:color="auto"/>
        <w:left w:val="none" w:sz="0" w:space="0" w:color="auto"/>
        <w:bottom w:val="none" w:sz="0" w:space="0" w:color="auto"/>
        <w:right w:val="none" w:sz="0" w:space="0" w:color="auto"/>
      </w:divBdr>
    </w:div>
    <w:div w:id="506293205">
      <w:bodyDiv w:val="1"/>
      <w:marLeft w:val="0"/>
      <w:marRight w:val="0"/>
      <w:marTop w:val="0"/>
      <w:marBottom w:val="0"/>
      <w:divBdr>
        <w:top w:val="none" w:sz="0" w:space="0" w:color="auto"/>
        <w:left w:val="none" w:sz="0" w:space="0" w:color="auto"/>
        <w:bottom w:val="none" w:sz="0" w:space="0" w:color="auto"/>
        <w:right w:val="none" w:sz="0" w:space="0" w:color="auto"/>
      </w:divBdr>
    </w:div>
    <w:div w:id="513765360">
      <w:bodyDiv w:val="1"/>
      <w:marLeft w:val="0"/>
      <w:marRight w:val="0"/>
      <w:marTop w:val="0"/>
      <w:marBottom w:val="0"/>
      <w:divBdr>
        <w:top w:val="none" w:sz="0" w:space="0" w:color="auto"/>
        <w:left w:val="none" w:sz="0" w:space="0" w:color="auto"/>
        <w:bottom w:val="none" w:sz="0" w:space="0" w:color="auto"/>
        <w:right w:val="none" w:sz="0" w:space="0" w:color="auto"/>
      </w:divBdr>
    </w:div>
    <w:div w:id="519125769">
      <w:bodyDiv w:val="1"/>
      <w:marLeft w:val="0"/>
      <w:marRight w:val="0"/>
      <w:marTop w:val="0"/>
      <w:marBottom w:val="0"/>
      <w:divBdr>
        <w:top w:val="none" w:sz="0" w:space="0" w:color="auto"/>
        <w:left w:val="none" w:sz="0" w:space="0" w:color="auto"/>
        <w:bottom w:val="none" w:sz="0" w:space="0" w:color="auto"/>
        <w:right w:val="none" w:sz="0" w:space="0" w:color="auto"/>
      </w:divBdr>
    </w:div>
    <w:div w:id="524943572">
      <w:bodyDiv w:val="1"/>
      <w:marLeft w:val="0"/>
      <w:marRight w:val="0"/>
      <w:marTop w:val="0"/>
      <w:marBottom w:val="0"/>
      <w:divBdr>
        <w:top w:val="none" w:sz="0" w:space="0" w:color="auto"/>
        <w:left w:val="none" w:sz="0" w:space="0" w:color="auto"/>
        <w:bottom w:val="none" w:sz="0" w:space="0" w:color="auto"/>
        <w:right w:val="none" w:sz="0" w:space="0" w:color="auto"/>
      </w:divBdr>
    </w:div>
    <w:div w:id="527649132">
      <w:bodyDiv w:val="1"/>
      <w:marLeft w:val="0"/>
      <w:marRight w:val="0"/>
      <w:marTop w:val="0"/>
      <w:marBottom w:val="0"/>
      <w:divBdr>
        <w:top w:val="none" w:sz="0" w:space="0" w:color="auto"/>
        <w:left w:val="none" w:sz="0" w:space="0" w:color="auto"/>
        <w:bottom w:val="none" w:sz="0" w:space="0" w:color="auto"/>
        <w:right w:val="none" w:sz="0" w:space="0" w:color="auto"/>
      </w:divBdr>
    </w:div>
    <w:div w:id="535167320">
      <w:bodyDiv w:val="1"/>
      <w:marLeft w:val="0"/>
      <w:marRight w:val="0"/>
      <w:marTop w:val="0"/>
      <w:marBottom w:val="0"/>
      <w:divBdr>
        <w:top w:val="none" w:sz="0" w:space="0" w:color="auto"/>
        <w:left w:val="none" w:sz="0" w:space="0" w:color="auto"/>
        <w:bottom w:val="none" w:sz="0" w:space="0" w:color="auto"/>
        <w:right w:val="none" w:sz="0" w:space="0" w:color="auto"/>
      </w:divBdr>
    </w:div>
    <w:div w:id="537594445">
      <w:bodyDiv w:val="1"/>
      <w:marLeft w:val="0"/>
      <w:marRight w:val="0"/>
      <w:marTop w:val="0"/>
      <w:marBottom w:val="0"/>
      <w:divBdr>
        <w:top w:val="none" w:sz="0" w:space="0" w:color="auto"/>
        <w:left w:val="none" w:sz="0" w:space="0" w:color="auto"/>
        <w:bottom w:val="none" w:sz="0" w:space="0" w:color="auto"/>
        <w:right w:val="none" w:sz="0" w:space="0" w:color="auto"/>
      </w:divBdr>
    </w:div>
    <w:div w:id="549420984">
      <w:bodyDiv w:val="1"/>
      <w:marLeft w:val="0"/>
      <w:marRight w:val="0"/>
      <w:marTop w:val="0"/>
      <w:marBottom w:val="0"/>
      <w:divBdr>
        <w:top w:val="none" w:sz="0" w:space="0" w:color="auto"/>
        <w:left w:val="none" w:sz="0" w:space="0" w:color="auto"/>
        <w:bottom w:val="none" w:sz="0" w:space="0" w:color="auto"/>
        <w:right w:val="none" w:sz="0" w:space="0" w:color="auto"/>
      </w:divBdr>
    </w:div>
    <w:div w:id="550187281">
      <w:bodyDiv w:val="1"/>
      <w:marLeft w:val="0"/>
      <w:marRight w:val="0"/>
      <w:marTop w:val="0"/>
      <w:marBottom w:val="0"/>
      <w:divBdr>
        <w:top w:val="none" w:sz="0" w:space="0" w:color="auto"/>
        <w:left w:val="none" w:sz="0" w:space="0" w:color="auto"/>
        <w:bottom w:val="none" w:sz="0" w:space="0" w:color="auto"/>
        <w:right w:val="none" w:sz="0" w:space="0" w:color="auto"/>
      </w:divBdr>
    </w:div>
    <w:div w:id="553388828">
      <w:bodyDiv w:val="1"/>
      <w:marLeft w:val="0"/>
      <w:marRight w:val="0"/>
      <w:marTop w:val="0"/>
      <w:marBottom w:val="0"/>
      <w:divBdr>
        <w:top w:val="none" w:sz="0" w:space="0" w:color="auto"/>
        <w:left w:val="none" w:sz="0" w:space="0" w:color="auto"/>
        <w:bottom w:val="none" w:sz="0" w:space="0" w:color="auto"/>
        <w:right w:val="none" w:sz="0" w:space="0" w:color="auto"/>
      </w:divBdr>
    </w:div>
    <w:div w:id="554853375">
      <w:bodyDiv w:val="1"/>
      <w:marLeft w:val="0"/>
      <w:marRight w:val="0"/>
      <w:marTop w:val="0"/>
      <w:marBottom w:val="0"/>
      <w:divBdr>
        <w:top w:val="none" w:sz="0" w:space="0" w:color="auto"/>
        <w:left w:val="none" w:sz="0" w:space="0" w:color="auto"/>
        <w:bottom w:val="none" w:sz="0" w:space="0" w:color="auto"/>
        <w:right w:val="none" w:sz="0" w:space="0" w:color="auto"/>
      </w:divBdr>
    </w:div>
    <w:div w:id="557518877">
      <w:bodyDiv w:val="1"/>
      <w:marLeft w:val="0"/>
      <w:marRight w:val="0"/>
      <w:marTop w:val="0"/>
      <w:marBottom w:val="0"/>
      <w:divBdr>
        <w:top w:val="none" w:sz="0" w:space="0" w:color="auto"/>
        <w:left w:val="none" w:sz="0" w:space="0" w:color="auto"/>
        <w:bottom w:val="none" w:sz="0" w:space="0" w:color="auto"/>
        <w:right w:val="none" w:sz="0" w:space="0" w:color="auto"/>
      </w:divBdr>
      <w:divsChild>
        <w:div w:id="959261493">
          <w:marLeft w:val="-720"/>
          <w:marRight w:val="0"/>
          <w:marTop w:val="0"/>
          <w:marBottom w:val="0"/>
          <w:divBdr>
            <w:top w:val="none" w:sz="0" w:space="0" w:color="auto"/>
            <w:left w:val="none" w:sz="0" w:space="0" w:color="auto"/>
            <w:bottom w:val="none" w:sz="0" w:space="0" w:color="auto"/>
            <w:right w:val="none" w:sz="0" w:space="0" w:color="auto"/>
          </w:divBdr>
        </w:div>
      </w:divsChild>
    </w:div>
    <w:div w:id="562984842">
      <w:bodyDiv w:val="1"/>
      <w:marLeft w:val="0"/>
      <w:marRight w:val="0"/>
      <w:marTop w:val="0"/>
      <w:marBottom w:val="0"/>
      <w:divBdr>
        <w:top w:val="none" w:sz="0" w:space="0" w:color="auto"/>
        <w:left w:val="none" w:sz="0" w:space="0" w:color="auto"/>
        <w:bottom w:val="none" w:sz="0" w:space="0" w:color="auto"/>
        <w:right w:val="none" w:sz="0" w:space="0" w:color="auto"/>
      </w:divBdr>
    </w:div>
    <w:div w:id="568006154">
      <w:bodyDiv w:val="1"/>
      <w:marLeft w:val="0"/>
      <w:marRight w:val="0"/>
      <w:marTop w:val="0"/>
      <w:marBottom w:val="0"/>
      <w:divBdr>
        <w:top w:val="none" w:sz="0" w:space="0" w:color="auto"/>
        <w:left w:val="none" w:sz="0" w:space="0" w:color="auto"/>
        <w:bottom w:val="none" w:sz="0" w:space="0" w:color="auto"/>
        <w:right w:val="none" w:sz="0" w:space="0" w:color="auto"/>
      </w:divBdr>
    </w:div>
    <w:div w:id="578752273">
      <w:bodyDiv w:val="1"/>
      <w:marLeft w:val="0"/>
      <w:marRight w:val="0"/>
      <w:marTop w:val="0"/>
      <w:marBottom w:val="0"/>
      <w:divBdr>
        <w:top w:val="none" w:sz="0" w:space="0" w:color="auto"/>
        <w:left w:val="none" w:sz="0" w:space="0" w:color="auto"/>
        <w:bottom w:val="none" w:sz="0" w:space="0" w:color="auto"/>
        <w:right w:val="none" w:sz="0" w:space="0" w:color="auto"/>
      </w:divBdr>
      <w:divsChild>
        <w:div w:id="1106659132">
          <w:marLeft w:val="0"/>
          <w:marRight w:val="0"/>
          <w:marTop w:val="0"/>
          <w:marBottom w:val="0"/>
          <w:divBdr>
            <w:top w:val="single" w:sz="2" w:space="0" w:color="auto"/>
            <w:left w:val="single" w:sz="2" w:space="0" w:color="auto"/>
            <w:bottom w:val="single" w:sz="2" w:space="0" w:color="auto"/>
            <w:right w:val="single" w:sz="6" w:space="0" w:color="auto"/>
          </w:divBdr>
          <w:divsChild>
            <w:div w:id="118843471">
              <w:marLeft w:val="0"/>
              <w:marRight w:val="0"/>
              <w:marTop w:val="0"/>
              <w:marBottom w:val="0"/>
              <w:divBdr>
                <w:top w:val="single" w:sz="2" w:space="0" w:color="auto"/>
                <w:left w:val="single" w:sz="2" w:space="0" w:color="auto"/>
                <w:bottom w:val="single" w:sz="2" w:space="0" w:color="auto"/>
                <w:right w:val="single" w:sz="2" w:space="0" w:color="auto"/>
              </w:divBdr>
              <w:divsChild>
                <w:div w:id="2007127193">
                  <w:marLeft w:val="0"/>
                  <w:marRight w:val="0"/>
                  <w:marTop w:val="0"/>
                  <w:marBottom w:val="0"/>
                  <w:divBdr>
                    <w:top w:val="single" w:sz="2" w:space="0" w:color="auto"/>
                    <w:left w:val="single" w:sz="2" w:space="0" w:color="auto"/>
                    <w:bottom w:val="single" w:sz="2" w:space="0" w:color="auto"/>
                    <w:right w:val="single" w:sz="2" w:space="0" w:color="auto"/>
                  </w:divBdr>
                  <w:divsChild>
                    <w:div w:id="270823699">
                      <w:marLeft w:val="0"/>
                      <w:marRight w:val="0"/>
                      <w:marTop w:val="0"/>
                      <w:marBottom w:val="0"/>
                      <w:divBdr>
                        <w:top w:val="single" w:sz="2" w:space="0" w:color="auto"/>
                        <w:left w:val="single" w:sz="2" w:space="0" w:color="auto"/>
                        <w:bottom w:val="single" w:sz="2" w:space="0" w:color="auto"/>
                        <w:right w:val="single" w:sz="2" w:space="0" w:color="auto"/>
                      </w:divBdr>
                      <w:divsChild>
                        <w:div w:id="1182938963">
                          <w:marLeft w:val="0"/>
                          <w:marRight w:val="0"/>
                          <w:marTop w:val="0"/>
                          <w:marBottom w:val="0"/>
                          <w:divBdr>
                            <w:top w:val="single" w:sz="2" w:space="0" w:color="auto"/>
                            <w:left w:val="single" w:sz="2" w:space="0" w:color="auto"/>
                            <w:bottom w:val="single" w:sz="2" w:space="0" w:color="auto"/>
                            <w:right w:val="single" w:sz="2" w:space="0" w:color="auto"/>
                          </w:divBdr>
                          <w:divsChild>
                            <w:div w:id="8210409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29049635">
                      <w:marLeft w:val="0"/>
                      <w:marRight w:val="0"/>
                      <w:marTop w:val="0"/>
                      <w:marBottom w:val="0"/>
                      <w:divBdr>
                        <w:top w:val="single" w:sz="2" w:space="0" w:color="auto"/>
                        <w:left w:val="single" w:sz="2" w:space="0" w:color="auto"/>
                        <w:bottom w:val="single" w:sz="2" w:space="0" w:color="auto"/>
                        <w:right w:val="single" w:sz="2" w:space="0" w:color="auto"/>
                      </w:divBdr>
                      <w:divsChild>
                        <w:div w:id="998115945">
                          <w:marLeft w:val="0"/>
                          <w:marRight w:val="0"/>
                          <w:marTop w:val="0"/>
                          <w:marBottom w:val="0"/>
                          <w:divBdr>
                            <w:top w:val="single" w:sz="2" w:space="0" w:color="auto"/>
                            <w:left w:val="single" w:sz="2" w:space="0" w:color="auto"/>
                            <w:bottom w:val="single" w:sz="2" w:space="0" w:color="auto"/>
                            <w:right w:val="single" w:sz="2" w:space="0" w:color="auto"/>
                          </w:divBdr>
                          <w:divsChild>
                            <w:div w:id="787313310">
                              <w:marLeft w:val="0"/>
                              <w:marRight w:val="0"/>
                              <w:marTop w:val="0"/>
                              <w:marBottom w:val="0"/>
                              <w:divBdr>
                                <w:top w:val="single" w:sz="2" w:space="0" w:color="auto"/>
                                <w:left w:val="single" w:sz="2" w:space="0" w:color="auto"/>
                                <w:bottom w:val="single" w:sz="2" w:space="0" w:color="auto"/>
                                <w:right w:val="single" w:sz="2" w:space="0" w:color="auto"/>
                              </w:divBdr>
                              <w:divsChild>
                                <w:div w:id="545917850">
                                  <w:marLeft w:val="0"/>
                                  <w:marRight w:val="0"/>
                                  <w:marTop w:val="0"/>
                                  <w:marBottom w:val="0"/>
                                  <w:divBdr>
                                    <w:top w:val="single" w:sz="2" w:space="0" w:color="auto"/>
                                    <w:left w:val="single" w:sz="2" w:space="0" w:color="auto"/>
                                    <w:bottom w:val="single" w:sz="2" w:space="0" w:color="auto"/>
                                    <w:right w:val="single" w:sz="2" w:space="0" w:color="auto"/>
                                  </w:divBdr>
                                </w:div>
                                <w:div w:id="716508619">
                                  <w:marLeft w:val="0"/>
                                  <w:marRight w:val="0"/>
                                  <w:marTop w:val="0"/>
                                  <w:marBottom w:val="0"/>
                                  <w:divBdr>
                                    <w:top w:val="single" w:sz="2" w:space="0" w:color="auto"/>
                                    <w:left w:val="single" w:sz="2" w:space="0" w:color="auto"/>
                                    <w:bottom w:val="single" w:sz="2" w:space="0" w:color="auto"/>
                                    <w:right w:val="single" w:sz="2" w:space="0" w:color="auto"/>
                                  </w:divBdr>
                                  <w:divsChild>
                                    <w:div w:id="2064940539">
                                      <w:marLeft w:val="0"/>
                                      <w:marRight w:val="0"/>
                                      <w:marTop w:val="0"/>
                                      <w:marBottom w:val="0"/>
                                      <w:divBdr>
                                        <w:top w:val="single" w:sz="2" w:space="0" w:color="auto"/>
                                        <w:left w:val="single" w:sz="2" w:space="0" w:color="auto"/>
                                        <w:bottom w:val="single" w:sz="2" w:space="0" w:color="auto"/>
                                        <w:right w:val="single" w:sz="2" w:space="0" w:color="auto"/>
                                      </w:divBdr>
                                      <w:divsChild>
                                        <w:div w:id="2128502787">
                                          <w:marLeft w:val="0"/>
                                          <w:marRight w:val="0"/>
                                          <w:marTop w:val="0"/>
                                          <w:marBottom w:val="0"/>
                                          <w:divBdr>
                                            <w:top w:val="single" w:sz="6" w:space="0" w:color="303030"/>
                                            <w:left w:val="single" w:sz="6" w:space="8" w:color="303030"/>
                                            <w:bottom w:val="single" w:sz="6" w:space="0" w:color="303030"/>
                                            <w:right w:val="single" w:sz="6" w:space="8" w:color="303030"/>
                                          </w:divBdr>
                                          <w:divsChild>
                                            <w:div w:id="7981893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700085420">
          <w:marLeft w:val="0"/>
          <w:marRight w:val="0"/>
          <w:marTop w:val="0"/>
          <w:marBottom w:val="0"/>
          <w:divBdr>
            <w:top w:val="single" w:sz="2" w:space="0" w:color="auto"/>
            <w:left w:val="single" w:sz="2" w:space="0" w:color="auto"/>
            <w:bottom w:val="single" w:sz="2" w:space="0" w:color="auto"/>
            <w:right w:val="single" w:sz="2" w:space="0" w:color="auto"/>
          </w:divBdr>
          <w:divsChild>
            <w:div w:id="870580528">
              <w:marLeft w:val="0"/>
              <w:marRight w:val="0"/>
              <w:marTop w:val="0"/>
              <w:marBottom w:val="0"/>
              <w:divBdr>
                <w:top w:val="single" w:sz="2" w:space="0" w:color="auto"/>
                <w:left w:val="single" w:sz="2" w:space="0" w:color="auto"/>
                <w:bottom w:val="single" w:sz="2" w:space="0" w:color="auto"/>
                <w:right w:val="single" w:sz="2" w:space="0" w:color="auto"/>
              </w:divBdr>
              <w:divsChild>
                <w:div w:id="2129161442">
                  <w:marLeft w:val="0"/>
                  <w:marRight w:val="0"/>
                  <w:marTop w:val="0"/>
                  <w:marBottom w:val="0"/>
                  <w:divBdr>
                    <w:top w:val="single" w:sz="2" w:space="0" w:color="auto"/>
                    <w:left w:val="single" w:sz="2" w:space="0" w:color="auto"/>
                    <w:bottom w:val="single" w:sz="2" w:space="0" w:color="auto"/>
                    <w:right w:val="single" w:sz="2" w:space="0" w:color="auto"/>
                  </w:divBdr>
                  <w:divsChild>
                    <w:div w:id="1403261990">
                      <w:marLeft w:val="0"/>
                      <w:marRight w:val="0"/>
                      <w:marTop w:val="0"/>
                      <w:marBottom w:val="0"/>
                      <w:divBdr>
                        <w:top w:val="single" w:sz="2" w:space="0" w:color="auto"/>
                        <w:left w:val="single" w:sz="2" w:space="0" w:color="auto"/>
                        <w:bottom w:val="single" w:sz="2" w:space="0" w:color="auto"/>
                        <w:right w:val="single" w:sz="2" w:space="0" w:color="auto"/>
                      </w:divBdr>
                      <w:divsChild>
                        <w:div w:id="579826745">
                          <w:marLeft w:val="0"/>
                          <w:marRight w:val="0"/>
                          <w:marTop w:val="0"/>
                          <w:marBottom w:val="0"/>
                          <w:divBdr>
                            <w:top w:val="single" w:sz="2" w:space="0" w:color="auto"/>
                            <w:left w:val="single" w:sz="2" w:space="0" w:color="auto"/>
                            <w:bottom w:val="single" w:sz="2" w:space="0" w:color="auto"/>
                            <w:right w:val="single" w:sz="2" w:space="2" w:color="auto"/>
                          </w:divBdr>
                          <w:divsChild>
                            <w:div w:id="2122143544">
                              <w:marLeft w:val="0"/>
                              <w:marRight w:val="0"/>
                              <w:marTop w:val="0"/>
                              <w:marBottom w:val="0"/>
                              <w:divBdr>
                                <w:top w:val="single" w:sz="2" w:space="0" w:color="auto"/>
                                <w:left w:val="single" w:sz="2" w:space="0" w:color="auto"/>
                                <w:bottom w:val="single" w:sz="2" w:space="0" w:color="auto"/>
                                <w:right w:val="single" w:sz="2" w:space="0" w:color="auto"/>
                              </w:divBdr>
                              <w:divsChild>
                                <w:div w:id="554437693">
                                  <w:marLeft w:val="0"/>
                                  <w:marRight w:val="0"/>
                                  <w:marTop w:val="0"/>
                                  <w:marBottom w:val="0"/>
                                  <w:divBdr>
                                    <w:top w:val="single" w:sz="2" w:space="0" w:color="auto"/>
                                    <w:left w:val="single" w:sz="2" w:space="0" w:color="auto"/>
                                    <w:bottom w:val="single" w:sz="2" w:space="0" w:color="auto"/>
                                    <w:right w:val="single" w:sz="2" w:space="0" w:color="auto"/>
                                  </w:divBdr>
                                  <w:divsChild>
                                    <w:div w:id="1748454112">
                                      <w:marLeft w:val="0"/>
                                      <w:marRight w:val="0"/>
                                      <w:marTop w:val="0"/>
                                      <w:marBottom w:val="0"/>
                                      <w:divBdr>
                                        <w:top w:val="single" w:sz="2" w:space="0" w:color="auto"/>
                                        <w:left w:val="single" w:sz="2" w:space="0" w:color="auto"/>
                                        <w:bottom w:val="single" w:sz="2" w:space="0" w:color="auto"/>
                                        <w:right w:val="single" w:sz="2" w:space="2" w:color="auto"/>
                                      </w:divBdr>
                                      <w:divsChild>
                                        <w:div w:id="18871342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583032790">
      <w:bodyDiv w:val="1"/>
      <w:marLeft w:val="0"/>
      <w:marRight w:val="0"/>
      <w:marTop w:val="0"/>
      <w:marBottom w:val="0"/>
      <w:divBdr>
        <w:top w:val="none" w:sz="0" w:space="0" w:color="auto"/>
        <w:left w:val="none" w:sz="0" w:space="0" w:color="auto"/>
        <w:bottom w:val="none" w:sz="0" w:space="0" w:color="auto"/>
        <w:right w:val="none" w:sz="0" w:space="0" w:color="auto"/>
      </w:divBdr>
    </w:div>
    <w:div w:id="585653498">
      <w:bodyDiv w:val="1"/>
      <w:marLeft w:val="0"/>
      <w:marRight w:val="0"/>
      <w:marTop w:val="0"/>
      <w:marBottom w:val="0"/>
      <w:divBdr>
        <w:top w:val="none" w:sz="0" w:space="0" w:color="auto"/>
        <w:left w:val="none" w:sz="0" w:space="0" w:color="auto"/>
        <w:bottom w:val="none" w:sz="0" w:space="0" w:color="auto"/>
        <w:right w:val="none" w:sz="0" w:space="0" w:color="auto"/>
      </w:divBdr>
    </w:div>
    <w:div w:id="621112597">
      <w:bodyDiv w:val="1"/>
      <w:marLeft w:val="0"/>
      <w:marRight w:val="0"/>
      <w:marTop w:val="0"/>
      <w:marBottom w:val="0"/>
      <w:divBdr>
        <w:top w:val="none" w:sz="0" w:space="0" w:color="auto"/>
        <w:left w:val="none" w:sz="0" w:space="0" w:color="auto"/>
        <w:bottom w:val="none" w:sz="0" w:space="0" w:color="auto"/>
        <w:right w:val="none" w:sz="0" w:space="0" w:color="auto"/>
      </w:divBdr>
    </w:div>
    <w:div w:id="623075707">
      <w:bodyDiv w:val="1"/>
      <w:marLeft w:val="0"/>
      <w:marRight w:val="0"/>
      <w:marTop w:val="0"/>
      <w:marBottom w:val="0"/>
      <w:divBdr>
        <w:top w:val="none" w:sz="0" w:space="0" w:color="auto"/>
        <w:left w:val="none" w:sz="0" w:space="0" w:color="auto"/>
        <w:bottom w:val="none" w:sz="0" w:space="0" w:color="auto"/>
        <w:right w:val="none" w:sz="0" w:space="0" w:color="auto"/>
      </w:divBdr>
    </w:div>
    <w:div w:id="627785812">
      <w:bodyDiv w:val="1"/>
      <w:marLeft w:val="0"/>
      <w:marRight w:val="0"/>
      <w:marTop w:val="0"/>
      <w:marBottom w:val="0"/>
      <w:divBdr>
        <w:top w:val="none" w:sz="0" w:space="0" w:color="auto"/>
        <w:left w:val="none" w:sz="0" w:space="0" w:color="auto"/>
        <w:bottom w:val="none" w:sz="0" w:space="0" w:color="auto"/>
        <w:right w:val="none" w:sz="0" w:space="0" w:color="auto"/>
      </w:divBdr>
    </w:div>
    <w:div w:id="675111896">
      <w:bodyDiv w:val="1"/>
      <w:marLeft w:val="0"/>
      <w:marRight w:val="0"/>
      <w:marTop w:val="0"/>
      <w:marBottom w:val="0"/>
      <w:divBdr>
        <w:top w:val="none" w:sz="0" w:space="0" w:color="auto"/>
        <w:left w:val="none" w:sz="0" w:space="0" w:color="auto"/>
        <w:bottom w:val="none" w:sz="0" w:space="0" w:color="auto"/>
        <w:right w:val="none" w:sz="0" w:space="0" w:color="auto"/>
      </w:divBdr>
    </w:div>
    <w:div w:id="676424890">
      <w:bodyDiv w:val="1"/>
      <w:marLeft w:val="0"/>
      <w:marRight w:val="0"/>
      <w:marTop w:val="0"/>
      <w:marBottom w:val="0"/>
      <w:divBdr>
        <w:top w:val="none" w:sz="0" w:space="0" w:color="auto"/>
        <w:left w:val="none" w:sz="0" w:space="0" w:color="auto"/>
        <w:bottom w:val="none" w:sz="0" w:space="0" w:color="auto"/>
        <w:right w:val="none" w:sz="0" w:space="0" w:color="auto"/>
      </w:divBdr>
    </w:div>
    <w:div w:id="678387057">
      <w:bodyDiv w:val="1"/>
      <w:marLeft w:val="0"/>
      <w:marRight w:val="0"/>
      <w:marTop w:val="0"/>
      <w:marBottom w:val="0"/>
      <w:divBdr>
        <w:top w:val="none" w:sz="0" w:space="0" w:color="auto"/>
        <w:left w:val="none" w:sz="0" w:space="0" w:color="auto"/>
        <w:bottom w:val="none" w:sz="0" w:space="0" w:color="auto"/>
        <w:right w:val="none" w:sz="0" w:space="0" w:color="auto"/>
      </w:divBdr>
    </w:div>
    <w:div w:id="698628657">
      <w:bodyDiv w:val="1"/>
      <w:marLeft w:val="0"/>
      <w:marRight w:val="0"/>
      <w:marTop w:val="0"/>
      <w:marBottom w:val="0"/>
      <w:divBdr>
        <w:top w:val="none" w:sz="0" w:space="0" w:color="auto"/>
        <w:left w:val="none" w:sz="0" w:space="0" w:color="auto"/>
        <w:bottom w:val="none" w:sz="0" w:space="0" w:color="auto"/>
        <w:right w:val="none" w:sz="0" w:space="0" w:color="auto"/>
      </w:divBdr>
    </w:div>
    <w:div w:id="735662329">
      <w:bodyDiv w:val="1"/>
      <w:marLeft w:val="0"/>
      <w:marRight w:val="0"/>
      <w:marTop w:val="0"/>
      <w:marBottom w:val="0"/>
      <w:divBdr>
        <w:top w:val="none" w:sz="0" w:space="0" w:color="auto"/>
        <w:left w:val="none" w:sz="0" w:space="0" w:color="auto"/>
        <w:bottom w:val="none" w:sz="0" w:space="0" w:color="auto"/>
        <w:right w:val="none" w:sz="0" w:space="0" w:color="auto"/>
      </w:divBdr>
    </w:div>
    <w:div w:id="736435312">
      <w:bodyDiv w:val="1"/>
      <w:marLeft w:val="0"/>
      <w:marRight w:val="0"/>
      <w:marTop w:val="0"/>
      <w:marBottom w:val="0"/>
      <w:divBdr>
        <w:top w:val="none" w:sz="0" w:space="0" w:color="auto"/>
        <w:left w:val="none" w:sz="0" w:space="0" w:color="auto"/>
        <w:bottom w:val="none" w:sz="0" w:space="0" w:color="auto"/>
        <w:right w:val="none" w:sz="0" w:space="0" w:color="auto"/>
      </w:divBdr>
    </w:div>
    <w:div w:id="738945081">
      <w:bodyDiv w:val="1"/>
      <w:marLeft w:val="0"/>
      <w:marRight w:val="0"/>
      <w:marTop w:val="0"/>
      <w:marBottom w:val="0"/>
      <w:divBdr>
        <w:top w:val="none" w:sz="0" w:space="0" w:color="auto"/>
        <w:left w:val="none" w:sz="0" w:space="0" w:color="auto"/>
        <w:bottom w:val="none" w:sz="0" w:space="0" w:color="auto"/>
        <w:right w:val="none" w:sz="0" w:space="0" w:color="auto"/>
      </w:divBdr>
    </w:div>
    <w:div w:id="760300690">
      <w:bodyDiv w:val="1"/>
      <w:marLeft w:val="0"/>
      <w:marRight w:val="0"/>
      <w:marTop w:val="0"/>
      <w:marBottom w:val="0"/>
      <w:divBdr>
        <w:top w:val="none" w:sz="0" w:space="0" w:color="auto"/>
        <w:left w:val="none" w:sz="0" w:space="0" w:color="auto"/>
        <w:bottom w:val="none" w:sz="0" w:space="0" w:color="auto"/>
        <w:right w:val="none" w:sz="0" w:space="0" w:color="auto"/>
      </w:divBdr>
    </w:div>
    <w:div w:id="764229120">
      <w:bodyDiv w:val="1"/>
      <w:marLeft w:val="0"/>
      <w:marRight w:val="0"/>
      <w:marTop w:val="0"/>
      <w:marBottom w:val="0"/>
      <w:divBdr>
        <w:top w:val="none" w:sz="0" w:space="0" w:color="auto"/>
        <w:left w:val="none" w:sz="0" w:space="0" w:color="auto"/>
        <w:bottom w:val="none" w:sz="0" w:space="0" w:color="auto"/>
        <w:right w:val="none" w:sz="0" w:space="0" w:color="auto"/>
      </w:divBdr>
    </w:div>
    <w:div w:id="786235954">
      <w:bodyDiv w:val="1"/>
      <w:marLeft w:val="0"/>
      <w:marRight w:val="0"/>
      <w:marTop w:val="0"/>
      <w:marBottom w:val="0"/>
      <w:divBdr>
        <w:top w:val="none" w:sz="0" w:space="0" w:color="auto"/>
        <w:left w:val="none" w:sz="0" w:space="0" w:color="auto"/>
        <w:bottom w:val="none" w:sz="0" w:space="0" w:color="auto"/>
        <w:right w:val="none" w:sz="0" w:space="0" w:color="auto"/>
      </w:divBdr>
      <w:divsChild>
        <w:div w:id="1178883903">
          <w:marLeft w:val="-720"/>
          <w:marRight w:val="0"/>
          <w:marTop w:val="0"/>
          <w:marBottom w:val="0"/>
          <w:divBdr>
            <w:top w:val="none" w:sz="0" w:space="0" w:color="auto"/>
            <w:left w:val="none" w:sz="0" w:space="0" w:color="auto"/>
            <w:bottom w:val="none" w:sz="0" w:space="0" w:color="auto"/>
            <w:right w:val="none" w:sz="0" w:space="0" w:color="auto"/>
          </w:divBdr>
        </w:div>
      </w:divsChild>
    </w:div>
    <w:div w:id="799033101">
      <w:bodyDiv w:val="1"/>
      <w:marLeft w:val="0"/>
      <w:marRight w:val="0"/>
      <w:marTop w:val="0"/>
      <w:marBottom w:val="0"/>
      <w:divBdr>
        <w:top w:val="none" w:sz="0" w:space="0" w:color="auto"/>
        <w:left w:val="none" w:sz="0" w:space="0" w:color="auto"/>
        <w:bottom w:val="none" w:sz="0" w:space="0" w:color="auto"/>
        <w:right w:val="none" w:sz="0" w:space="0" w:color="auto"/>
      </w:divBdr>
    </w:div>
    <w:div w:id="799685366">
      <w:bodyDiv w:val="1"/>
      <w:marLeft w:val="0"/>
      <w:marRight w:val="0"/>
      <w:marTop w:val="0"/>
      <w:marBottom w:val="0"/>
      <w:divBdr>
        <w:top w:val="none" w:sz="0" w:space="0" w:color="auto"/>
        <w:left w:val="none" w:sz="0" w:space="0" w:color="auto"/>
        <w:bottom w:val="none" w:sz="0" w:space="0" w:color="auto"/>
        <w:right w:val="none" w:sz="0" w:space="0" w:color="auto"/>
      </w:divBdr>
    </w:div>
    <w:div w:id="813720674">
      <w:bodyDiv w:val="1"/>
      <w:marLeft w:val="0"/>
      <w:marRight w:val="0"/>
      <w:marTop w:val="0"/>
      <w:marBottom w:val="0"/>
      <w:divBdr>
        <w:top w:val="none" w:sz="0" w:space="0" w:color="auto"/>
        <w:left w:val="none" w:sz="0" w:space="0" w:color="auto"/>
        <w:bottom w:val="none" w:sz="0" w:space="0" w:color="auto"/>
        <w:right w:val="none" w:sz="0" w:space="0" w:color="auto"/>
      </w:divBdr>
    </w:div>
    <w:div w:id="819271647">
      <w:bodyDiv w:val="1"/>
      <w:marLeft w:val="0"/>
      <w:marRight w:val="0"/>
      <w:marTop w:val="0"/>
      <w:marBottom w:val="0"/>
      <w:divBdr>
        <w:top w:val="none" w:sz="0" w:space="0" w:color="auto"/>
        <w:left w:val="none" w:sz="0" w:space="0" w:color="auto"/>
        <w:bottom w:val="none" w:sz="0" w:space="0" w:color="auto"/>
        <w:right w:val="none" w:sz="0" w:space="0" w:color="auto"/>
      </w:divBdr>
    </w:div>
    <w:div w:id="821774938">
      <w:bodyDiv w:val="1"/>
      <w:marLeft w:val="0"/>
      <w:marRight w:val="0"/>
      <w:marTop w:val="0"/>
      <w:marBottom w:val="0"/>
      <w:divBdr>
        <w:top w:val="none" w:sz="0" w:space="0" w:color="auto"/>
        <w:left w:val="none" w:sz="0" w:space="0" w:color="auto"/>
        <w:bottom w:val="none" w:sz="0" w:space="0" w:color="auto"/>
        <w:right w:val="none" w:sz="0" w:space="0" w:color="auto"/>
      </w:divBdr>
    </w:div>
    <w:div w:id="839395991">
      <w:bodyDiv w:val="1"/>
      <w:marLeft w:val="0"/>
      <w:marRight w:val="0"/>
      <w:marTop w:val="0"/>
      <w:marBottom w:val="0"/>
      <w:divBdr>
        <w:top w:val="none" w:sz="0" w:space="0" w:color="auto"/>
        <w:left w:val="none" w:sz="0" w:space="0" w:color="auto"/>
        <w:bottom w:val="none" w:sz="0" w:space="0" w:color="auto"/>
        <w:right w:val="none" w:sz="0" w:space="0" w:color="auto"/>
      </w:divBdr>
    </w:div>
    <w:div w:id="885608566">
      <w:bodyDiv w:val="1"/>
      <w:marLeft w:val="0"/>
      <w:marRight w:val="0"/>
      <w:marTop w:val="0"/>
      <w:marBottom w:val="0"/>
      <w:divBdr>
        <w:top w:val="none" w:sz="0" w:space="0" w:color="auto"/>
        <w:left w:val="none" w:sz="0" w:space="0" w:color="auto"/>
        <w:bottom w:val="none" w:sz="0" w:space="0" w:color="auto"/>
        <w:right w:val="none" w:sz="0" w:space="0" w:color="auto"/>
      </w:divBdr>
    </w:div>
    <w:div w:id="895703466">
      <w:bodyDiv w:val="1"/>
      <w:marLeft w:val="0"/>
      <w:marRight w:val="0"/>
      <w:marTop w:val="0"/>
      <w:marBottom w:val="0"/>
      <w:divBdr>
        <w:top w:val="none" w:sz="0" w:space="0" w:color="auto"/>
        <w:left w:val="none" w:sz="0" w:space="0" w:color="auto"/>
        <w:bottom w:val="none" w:sz="0" w:space="0" w:color="auto"/>
        <w:right w:val="none" w:sz="0" w:space="0" w:color="auto"/>
      </w:divBdr>
    </w:div>
    <w:div w:id="910776349">
      <w:bodyDiv w:val="1"/>
      <w:marLeft w:val="0"/>
      <w:marRight w:val="0"/>
      <w:marTop w:val="0"/>
      <w:marBottom w:val="0"/>
      <w:divBdr>
        <w:top w:val="none" w:sz="0" w:space="0" w:color="auto"/>
        <w:left w:val="none" w:sz="0" w:space="0" w:color="auto"/>
        <w:bottom w:val="none" w:sz="0" w:space="0" w:color="auto"/>
        <w:right w:val="none" w:sz="0" w:space="0" w:color="auto"/>
      </w:divBdr>
    </w:div>
    <w:div w:id="919680015">
      <w:bodyDiv w:val="1"/>
      <w:marLeft w:val="0"/>
      <w:marRight w:val="0"/>
      <w:marTop w:val="0"/>
      <w:marBottom w:val="0"/>
      <w:divBdr>
        <w:top w:val="none" w:sz="0" w:space="0" w:color="auto"/>
        <w:left w:val="none" w:sz="0" w:space="0" w:color="auto"/>
        <w:bottom w:val="none" w:sz="0" w:space="0" w:color="auto"/>
        <w:right w:val="none" w:sz="0" w:space="0" w:color="auto"/>
      </w:divBdr>
    </w:div>
    <w:div w:id="936982603">
      <w:bodyDiv w:val="1"/>
      <w:marLeft w:val="0"/>
      <w:marRight w:val="0"/>
      <w:marTop w:val="0"/>
      <w:marBottom w:val="0"/>
      <w:divBdr>
        <w:top w:val="none" w:sz="0" w:space="0" w:color="auto"/>
        <w:left w:val="none" w:sz="0" w:space="0" w:color="auto"/>
        <w:bottom w:val="none" w:sz="0" w:space="0" w:color="auto"/>
        <w:right w:val="none" w:sz="0" w:space="0" w:color="auto"/>
      </w:divBdr>
    </w:div>
    <w:div w:id="937254897">
      <w:bodyDiv w:val="1"/>
      <w:marLeft w:val="0"/>
      <w:marRight w:val="0"/>
      <w:marTop w:val="0"/>
      <w:marBottom w:val="0"/>
      <w:divBdr>
        <w:top w:val="none" w:sz="0" w:space="0" w:color="auto"/>
        <w:left w:val="none" w:sz="0" w:space="0" w:color="auto"/>
        <w:bottom w:val="none" w:sz="0" w:space="0" w:color="auto"/>
        <w:right w:val="none" w:sz="0" w:space="0" w:color="auto"/>
      </w:divBdr>
    </w:div>
    <w:div w:id="952438002">
      <w:bodyDiv w:val="1"/>
      <w:marLeft w:val="0"/>
      <w:marRight w:val="0"/>
      <w:marTop w:val="0"/>
      <w:marBottom w:val="0"/>
      <w:divBdr>
        <w:top w:val="none" w:sz="0" w:space="0" w:color="auto"/>
        <w:left w:val="none" w:sz="0" w:space="0" w:color="auto"/>
        <w:bottom w:val="none" w:sz="0" w:space="0" w:color="auto"/>
        <w:right w:val="none" w:sz="0" w:space="0" w:color="auto"/>
      </w:divBdr>
    </w:div>
    <w:div w:id="954364578">
      <w:bodyDiv w:val="1"/>
      <w:marLeft w:val="0"/>
      <w:marRight w:val="0"/>
      <w:marTop w:val="0"/>
      <w:marBottom w:val="0"/>
      <w:divBdr>
        <w:top w:val="none" w:sz="0" w:space="0" w:color="auto"/>
        <w:left w:val="none" w:sz="0" w:space="0" w:color="auto"/>
        <w:bottom w:val="none" w:sz="0" w:space="0" w:color="auto"/>
        <w:right w:val="none" w:sz="0" w:space="0" w:color="auto"/>
      </w:divBdr>
    </w:div>
    <w:div w:id="955915703">
      <w:bodyDiv w:val="1"/>
      <w:marLeft w:val="0"/>
      <w:marRight w:val="0"/>
      <w:marTop w:val="0"/>
      <w:marBottom w:val="0"/>
      <w:divBdr>
        <w:top w:val="none" w:sz="0" w:space="0" w:color="auto"/>
        <w:left w:val="none" w:sz="0" w:space="0" w:color="auto"/>
        <w:bottom w:val="none" w:sz="0" w:space="0" w:color="auto"/>
        <w:right w:val="none" w:sz="0" w:space="0" w:color="auto"/>
      </w:divBdr>
    </w:div>
    <w:div w:id="960771452">
      <w:bodyDiv w:val="1"/>
      <w:marLeft w:val="0"/>
      <w:marRight w:val="0"/>
      <w:marTop w:val="0"/>
      <w:marBottom w:val="0"/>
      <w:divBdr>
        <w:top w:val="none" w:sz="0" w:space="0" w:color="auto"/>
        <w:left w:val="none" w:sz="0" w:space="0" w:color="auto"/>
        <w:bottom w:val="none" w:sz="0" w:space="0" w:color="auto"/>
        <w:right w:val="none" w:sz="0" w:space="0" w:color="auto"/>
      </w:divBdr>
    </w:div>
    <w:div w:id="967976588">
      <w:bodyDiv w:val="1"/>
      <w:marLeft w:val="0"/>
      <w:marRight w:val="0"/>
      <w:marTop w:val="0"/>
      <w:marBottom w:val="0"/>
      <w:divBdr>
        <w:top w:val="none" w:sz="0" w:space="0" w:color="auto"/>
        <w:left w:val="none" w:sz="0" w:space="0" w:color="auto"/>
        <w:bottom w:val="none" w:sz="0" w:space="0" w:color="auto"/>
        <w:right w:val="none" w:sz="0" w:space="0" w:color="auto"/>
      </w:divBdr>
      <w:divsChild>
        <w:div w:id="1318651442">
          <w:marLeft w:val="-720"/>
          <w:marRight w:val="0"/>
          <w:marTop w:val="0"/>
          <w:marBottom w:val="0"/>
          <w:divBdr>
            <w:top w:val="none" w:sz="0" w:space="0" w:color="auto"/>
            <w:left w:val="none" w:sz="0" w:space="0" w:color="auto"/>
            <w:bottom w:val="none" w:sz="0" w:space="0" w:color="auto"/>
            <w:right w:val="none" w:sz="0" w:space="0" w:color="auto"/>
          </w:divBdr>
        </w:div>
      </w:divsChild>
    </w:div>
    <w:div w:id="987318991">
      <w:bodyDiv w:val="1"/>
      <w:marLeft w:val="0"/>
      <w:marRight w:val="0"/>
      <w:marTop w:val="0"/>
      <w:marBottom w:val="0"/>
      <w:divBdr>
        <w:top w:val="none" w:sz="0" w:space="0" w:color="auto"/>
        <w:left w:val="none" w:sz="0" w:space="0" w:color="auto"/>
        <w:bottom w:val="none" w:sz="0" w:space="0" w:color="auto"/>
        <w:right w:val="none" w:sz="0" w:space="0" w:color="auto"/>
      </w:divBdr>
    </w:div>
    <w:div w:id="988248875">
      <w:bodyDiv w:val="1"/>
      <w:marLeft w:val="0"/>
      <w:marRight w:val="0"/>
      <w:marTop w:val="0"/>
      <w:marBottom w:val="0"/>
      <w:divBdr>
        <w:top w:val="none" w:sz="0" w:space="0" w:color="auto"/>
        <w:left w:val="none" w:sz="0" w:space="0" w:color="auto"/>
        <w:bottom w:val="none" w:sz="0" w:space="0" w:color="auto"/>
        <w:right w:val="none" w:sz="0" w:space="0" w:color="auto"/>
      </w:divBdr>
    </w:div>
    <w:div w:id="990213431">
      <w:bodyDiv w:val="1"/>
      <w:marLeft w:val="0"/>
      <w:marRight w:val="0"/>
      <w:marTop w:val="0"/>
      <w:marBottom w:val="0"/>
      <w:divBdr>
        <w:top w:val="none" w:sz="0" w:space="0" w:color="auto"/>
        <w:left w:val="none" w:sz="0" w:space="0" w:color="auto"/>
        <w:bottom w:val="none" w:sz="0" w:space="0" w:color="auto"/>
        <w:right w:val="none" w:sz="0" w:space="0" w:color="auto"/>
      </w:divBdr>
    </w:div>
    <w:div w:id="995887345">
      <w:bodyDiv w:val="1"/>
      <w:marLeft w:val="0"/>
      <w:marRight w:val="0"/>
      <w:marTop w:val="0"/>
      <w:marBottom w:val="0"/>
      <w:divBdr>
        <w:top w:val="none" w:sz="0" w:space="0" w:color="auto"/>
        <w:left w:val="none" w:sz="0" w:space="0" w:color="auto"/>
        <w:bottom w:val="none" w:sz="0" w:space="0" w:color="auto"/>
        <w:right w:val="none" w:sz="0" w:space="0" w:color="auto"/>
      </w:divBdr>
    </w:div>
    <w:div w:id="1017149021">
      <w:bodyDiv w:val="1"/>
      <w:marLeft w:val="0"/>
      <w:marRight w:val="0"/>
      <w:marTop w:val="0"/>
      <w:marBottom w:val="0"/>
      <w:divBdr>
        <w:top w:val="none" w:sz="0" w:space="0" w:color="auto"/>
        <w:left w:val="none" w:sz="0" w:space="0" w:color="auto"/>
        <w:bottom w:val="none" w:sz="0" w:space="0" w:color="auto"/>
        <w:right w:val="none" w:sz="0" w:space="0" w:color="auto"/>
      </w:divBdr>
      <w:divsChild>
        <w:div w:id="1081099223">
          <w:marLeft w:val="-720"/>
          <w:marRight w:val="0"/>
          <w:marTop w:val="0"/>
          <w:marBottom w:val="0"/>
          <w:divBdr>
            <w:top w:val="none" w:sz="0" w:space="0" w:color="auto"/>
            <w:left w:val="none" w:sz="0" w:space="0" w:color="auto"/>
            <w:bottom w:val="none" w:sz="0" w:space="0" w:color="auto"/>
            <w:right w:val="none" w:sz="0" w:space="0" w:color="auto"/>
          </w:divBdr>
        </w:div>
      </w:divsChild>
    </w:div>
    <w:div w:id="1028214326">
      <w:bodyDiv w:val="1"/>
      <w:marLeft w:val="0"/>
      <w:marRight w:val="0"/>
      <w:marTop w:val="0"/>
      <w:marBottom w:val="0"/>
      <w:divBdr>
        <w:top w:val="none" w:sz="0" w:space="0" w:color="auto"/>
        <w:left w:val="none" w:sz="0" w:space="0" w:color="auto"/>
        <w:bottom w:val="none" w:sz="0" w:space="0" w:color="auto"/>
        <w:right w:val="none" w:sz="0" w:space="0" w:color="auto"/>
      </w:divBdr>
    </w:div>
    <w:div w:id="1042680747">
      <w:bodyDiv w:val="1"/>
      <w:marLeft w:val="0"/>
      <w:marRight w:val="0"/>
      <w:marTop w:val="0"/>
      <w:marBottom w:val="0"/>
      <w:divBdr>
        <w:top w:val="none" w:sz="0" w:space="0" w:color="auto"/>
        <w:left w:val="none" w:sz="0" w:space="0" w:color="auto"/>
        <w:bottom w:val="none" w:sz="0" w:space="0" w:color="auto"/>
        <w:right w:val="none" w:sz="0" w:space="0" w:color="auto"/>
      </w:divBdr>
    </w:div>
    <w:div w:id="1062949344">
      <w:bodyDiv w:val="1"/>
      <w:marLeft w:val="0"/>
      <w:marRight w:val="0"/>
      <w:marTop w:val="0"/>
      <w:marBottom w:val="0"/>
      <w:divBdr>
        <w:top w:val="none" w:sz="0" w:space="0" w:color="auto"/>
        <w:left w:val="none" w:sz="0" w:space="0" w:color="auto"/>
        <w:bottom w:val="none" w:sz="0" w:space="0" w:color="auto"/>
        <w:right w:val="none" w:sz="0" w:space="0" w:color="auto"/>
      </w:divBdr>
    </w:div>
    <w:div w:id="1067536270">
      <w:bodyDiv w:val="1"/>
      <w:marLeft w:val="0"/>
      <w:marRight w:val="0"/>
      <w:marTop w:val="0"/>
      <w:marBottom w:val="0"/>
      <w:divBdr>
        <w:top w:val="none" w:sz="0" w:space="0" w:color="auto"/>
        <w:left w:val="none" w:sz="0" w:space="0" w:color="auto"/>
        <w:bottom w:val="none" w:sz="0" w:space="0" w:color="auto"/>
        <w:right w:val="none" w:sz="0" w:space="0" w:color="auto"/>
      </w:divBdr>
      <w:divsChild>
        <w:div w:id="524369819">
          <w:marLeft w:val="-720"/>
          <w:marRight w:val="0"/>
          <w:marTop w:val="0"/>
          <w:marBottom w:val="0"/>
          <w:divBdr>
            <w:top w:val="none" w:sz="0" w:space="0" w:color="auto"/>
            <w:left w:val="none" w:sz="0" w:space="0" w:color="auto"/>
            <w:bottom w:val="none" w:sz="0" w:space="0" w:color="auto"/>
            <w:right w:val="none" w:sz="0" w:space="0" w:color="auto"/>
          </w:divBdr>
        </w:div>
      </w:divsChild>
    </w:div>
    <w:div w:id="1070732516">
      <w:bodyDiv w:val="1"/>
      <w:marLeft w:val="0"/>
      <w:marRight w:val="0"/>
      <w:marTop w:val="0"/>
      <w:marBottom w:val="0"/>
      <w:divBdr>
        <w:top w:val="none" w:sz="0" w:space="0" w:color="auto"/>
        <w:left w:val="none" w:sz="0" w:space="0" w:color="auto"/>
        <w:bottom w:val="none" w:sz="0" w:space="0" w:color="auto"/>
        <w:right w:val="none" w:sz="0" w:space="0" w:color="auto"/>
      </w:divBdr>
    </w:div>
    <w:div w:id="1072964361">
      <w:bodyDiv w:val="1"/>
      <w:marLeft w:val="0"/>
      <w:marRight w:val="0"/>
      <w:marTop w:val="0"/>
      <w:marBottom w:val="0"/>
      <w:divBdr>
        <w:top w:val="none" w:sz="0" w:space="0" w:color="auto"/>
        <w:left w:val="none" w:sz="0" w:space="0" w:color="auto"/>
        <w:bottom w:val="none" w:sz="0" w:space="0" w:color="auto"/>
        <w:right w:val="none" w:sz="0" w:space="0" w:color="auto"/>
      </w:divBdr>
    </w:div>
    <w:div w:id="1128209324">
      <w:bodyDiv w:val="1"/>
      <w:marLeft w:val="0"/>
      <w:marRight w:val="0"/>
      <w:marTop w:val="0"/>
      <w:marBottom w:val="0"/>
      <w:divBdr>
        <w:top w:val="none" w:sz="0" w:space="0" w:color="auto"/>
        <w:left w:val="none" w:sz="0" w:space="0" w:color="auto"/>
        <w:bottom w:val="none" w:sz="0" w:space="0" w:color="auto"/>
        <w:right w:val="none" w:sz="0" w:space="0" w:color="auto"/>
      </w:divBdr>
    </w:div>
    <w:div w:id="1129930628">
      <w:bodyDiv w:val="1"/>
      <w:marLeft w:val="0"/>
      <w:marRight w:val="0"/>
      <w:marTop w:val="0"/>
      <w:marBottom w:val="0"/>
      <w:divBdr>
        <w:top w:val="none" w:sz="0" w:space="0" w:color="auto"/>
        <w:left w:val="none" w:sz="0" w:space="0" w:color="auto"/>
        <w:bottom w:val="none" w:sz="0" w:space="0" w:color="auto"/>
        <w:right w:val="none" w:sz="0" w:space="0" w:color="auto"/>
      </w:divBdr>
    </w:div>
    <w:div w:id="1134638448">
      <w:bodyDiv w:val="1"/>
      <w:marLeft w:val="0"/>
      <w:marRight w:val="0"/>
      <w:marTop w:val="0"/>
      <w:marBottom w:val="0"/>
      <w:divBdr>
        <w:top w:val="none" w:sz="0" w:space="0" w:color="auto"/>
        <w:left w:val="none" w:sz="0" w:space="0" w:color="auto"/>
        <w:bottom w:val="none" w:sz="0" w:space="0" w:color="auto"/>
        <w:right w:val="none" w:sz="0" w:space="0" w:color="auto"/>
      </w:divBdr>
      <w:divsChild>
        <w:div w:id="105151879">
          <w:marLeft w:val="-720"/>
          <w:marRight w:val="0"/>
          <w:marTop w:val="0"/>
          <w:marBottom w:val="0"/>
          <w:divBdr>
            <w:top w:val="none" w:sz="0" w:space="0" w:color="auto"/>
            <w:left w:val="none" w:sz="0" w:space="0" w:color="auto"/>
            <w:bottom w:val="none" w:sz="0" w:space="0" w:color="auto"/>
            <w:right w:val="none" w:sz="0" w:space="0" w:color="auto"/>
          </w:divBdr>
        </w:div>
      </w:divsChild>
    </w:div>
    <w:div w:id="1142426910">
      <w:bodyDiv w:val="1"/>
      <w:marLeft w:val="0"/>
      <w:marRight w:val="0"/>
      <w:marTop w:val="0"/>
      <w:marBottom w:val="0"/>
      <w:divBdr>
        <w:top w:val="none" w:sz="0" w:space="0" w:color="auto"/>
        <w:left w:val="none" w:sz="0" w:space="0" w:color="auto"/>
        <w:bottom w:val="none" w:sz="0" w:space="0" w:color="auto"/>
        <w:right w:val="none" w:sz="0" w:space="0" w:color="auto"/>
      </w:divBdr>
    </w:div>
    <w:div w:id="1146315230">
      <w:bodyDiv w:val="1"/>
      <w:marLeft w:val="0"/>
      <w:marRight w:val="0"/>
      <w:marTop w:val="0"/>
      <w:marBottom w:val="0"/>
      <w:divBdr>
        <w:top w:val="none" w:sz="0" w:space="0" w:color="auto"/>
        <w:left w:val="none" w:sz="0" w:space="0" w:color="auto"/>
        <w:bottom w:val="none" w:sz="0" w:space="0" w:color="auto"/>
        <w:right w:val="none" w:sz="0" w:space="0" w:color="auto"/>
      </w:divBdr>
      <w:divsChild>
        <w:div w:id="843209092">
          <w:marLeft w:val="-720"/>
          <w:marRight w:val="0"/>
          <w:marTop w:val="0"/>
          <w:marBottom w:val="0"/>
          <w:divBdr>
            <w:top w:val="none" w:sz="0" w:space="0" w:color="auto"/>
            <w:left w:val="none" w:sz="0" w:space="0" w:color="auto"/>
            <w:bottom w:val="none" w:sz="0" w:space="0" w:color="auto"/>
            <w:right w:val="none" w:sz="0" w:space="0" w:color="auto"/>
          </w:divBdr>
        </w:div>
      </w:divsChild>
    </w:div>
    <w:div w:id="1148323213">
      <w:bodyDiv w:val="1"/>
      <w:marLeft w:val="0"/>
      <w:marRight w:val="0"/>
      <w:marTop w:val="0"/>
      <w:marBottom w:val="0"/>
      <w:divBdr>
        <w:top w:val="none" w:sz="0" w:space="0" w:color="auto"/>
        <w:left w:val="none" w:sz="0" w:space="0" w:color="auto"/>
        <w:bottom w:val="none" w:sz="0" w:space="0" w:color="auto"/>
        <w:right w:val="none" w:sz="0" w:space="0" w:color="auto"/>
      </w:divBdr>
    </w:div>
    <w:div w:id="1172405966">
      <w:bodyDiv w:val="1"/>
      <w:marLeft w:val="0"/>
      <w:marRight w:val="0"/>
      <w:marTop w:val="0"/>
      <w:marBottom w:val="0"/>
      <w:divBdr>
        <w:top w:val="none" w:sz="0" w:space="0" w:color="auto"/>
        <w:left w:val="none" w:sz="0" w:space="0" w:color="auto"/>
        <w:bottom w:val="none" w:sz="0" w:space="0" w:color="auto"/>
        <w:right w:val="none" w:sz="0" w:space="0" w:color="auto"/>
      </w:divBdr>
    </w:div>
    <w:div w:id="1190755280">
      <w:bodyDiv w:val="1"/>
      <w:marLeft w:val="0"/>
      <w:marRight w:val="0"/>
      <w:marTop w:val="0"/>
      <w:marBottom w:val="0"/>
      <w:divBdr>
        <w:top w:val="none" w:sz="0" w:space="0" w:color="auto"/>
        <w:left w:val="none" w:sz="0" w:space="0" w:color="auto"/>
        <w:bottom w:val="none" w:sz="0" w:space="0" w:color="auto"/>
        <w:right w:val="none" w:sz="0" w:space="0" w:color="auto"/>
      </w:divBdr>
    </w:div>
    <w:div w:id="1196112688">
      <w:bodyDiv w:val="1"/>
      <w:marLeft w:val="0"/>
      <w:marRight w:val="0"/>
      <w:marTop w:val="0"/>
      <w:marBottom w:val="0"/>
      <w:divBdr>
        <w:top w:val="none" w:sz="0" w:space="0" w:color="auto"/>
        <w:left w:val="none" w:sz="0" w:space="0" w:color="auto"/>
        <w:bottom w:val="none" w:sz="0" w:space="0" w:color="auto"/>
        <w:right w:val="none" w:sz="0" w:space="0" w:color="auto"/>
      </w:divBdr>
    </w:div>
    <w:div w:id="1204245031">
      <w:bodyDiv w:val="1"/>
      <w:marLeft w:val="0"/>
      <w:marRight w:val="0"/>
      <w:marTop w:val="0"/>
      <w:marBottom w:val="0"/>
      <w:divBdr>
        <w:top w:val="none" w:sz="0" w:space="0" w:color="auto"/>
        <w:left w:val="none" w:sz="0" w:space="0" w:color="auto"/>
        <w:bottom w:val="none" w:sz="0" w:space="0" w:color="auto"/>
        <w:right w:val="none" w:sz="0" w:space="0" w:color="auto"/>
      </w:divBdr>
    </w:div>
    <w:div w:id="1213733692">
      <w:bodyDiv w:val="1"/>
      <w:marLeft w:val="0"/>
      <w:marRight w:val="0"/>
      <w:marTop w:val="0"/>
      <w:marBottom w:val="0"/>
      <w:divBdr>
        <w:top w:val="none" w:sz="0" w:space="0" w:color="auto"/>
        <w:left w:val="none" w:sz="0" w:space="0" w:color="auto"/>
        <w:bottom w:val="none" w:sz="0" w:space="0" w:color="auto"/>
        <w:right w:val="none" w:sz="0" w:space="0" w:color="auto"/>
      </w:divBdr>
    </w:div>
    <w:div w:id="1234243657">
      <w:bodyDiv w:val="1"/>
      <w:marLeft w:val="0"/>
      <w:marRight w:val="0"/>
      <w:marTop w:val="0"/>
      <w:marBottom w:val="0"/>
      <w:divBdr>
        <w:top w:val="none" w:sz="0" w:space="0" w:color="auto"/>
        <w:left w:val="none" w:sz="0" w:space="0" w:color="auto"/>
        <w:bottom w:val="none" w:sz="0" w:space="0" w:color="auto"/>
        <w:right w:val="none" w:sz="0" w:space="0" w:color="auto"/>
      </w:divBdr>
    </w:div>
    <w:div w:id="1236477834">
      <w:bodyDiv w:val="1"/>
      <w:marLeft w:val="0"/>
      <w:marRight w:val="0"/>
      <w:marTop w:val="0"/>
      <w:marBottom w:val="0"/>
      <w:divBdr>
        <w:top w:val="none" w:sz="0" w:space="0" w:color="auto"/>
        <w:left w:val="none" w:sz="0" w:space="0" w:color="auto"/>
        <w:bottom w:val="none" w:sz="0" w:space="0" w:color="auto"/>
        <w:right w:val="none" w:sz="0" w:space="0" w:color="auto"/>
      </w:divBdr>
    </w:div>
    <w:div w:id="1283078191">
      <w:bodyDiv w:val="1"/>
      <w:marLeft w:val="0"/>
      <w:marRight w:val="0"/>
      <w:marTop w:val="0"/>
      <w:marBottom w:val="0"/>
      <w:divBdr>
        <w:top w:val="none" w:sz="0" w:space="0" w:color="auto"/>
        <w:left w:val="none" w:sz="0" w:space="0" w:color="auto"/>
        <w:bottom w:val="none" w:sz="0" w:space="0" w:color="auto"/>
        <w:right w:val="none" w:sz="0" w:space="0" w:color="auto"/>
      </w:divBdr>
    </w:div>
    <w:div w:id="1289240701">
      <w:bodyDiv w:val="1"/>
      <w:marLeft w:val="0"/>
      <w:marRight w:val="0"/>
      <w:marTop w:val="0"/>
      <w:marBottom w:val="0"/>
      <w:divBdr>
        <w:top w:val="none" w:sz="0" w:space="0" w:color="auto"/>
        <w:left w:val="none" w:sz="0" w:space="0" w:color="auto"/>
        <w:bottom w:val="none" w:sz="0" w:space="0" w:color="auto"/>
        <w:right w:val="none" w:sz="0" w:space="0" w:color="auto"/>
      </w:divBdr>
    </w:div>
    <w:div w:id="1297108439">
      <w:bodyDiv w:val="1"/>
      <w:marLeft w:val="0"/>
      <w:marRight w:val="0"/>
      <w:marTop w:val="0"/>
      <w:marBottom w:val="0"/>
      <w:divBdr>
        <w:top w:val="none" w:sz="0" w:space="0" w:color="auto"/>
        <w:left w:val="none" w:sz="0" w:space="0" w:color="auto"/>
        <w:bottom w:val="none" w:sz="0" w:space="0" w:color="auto"/>
        <w:right w:val="none" w:sz="0" w:space="0" w:color="auto"/>
      </w:divBdr>
    </w:div>
    <w:div w:id="1298101017">
      <w:bodyDiv w:val="1"/>
      <w:marLeft w:val="0"/>
      <w:marRight w:val="0"/>
      <w:marTop w:val="0"/>
      <w:marBottom w:val="0"/>
      <w:divBdr>
        <w:top w:val="none" w:sz="0" w:space="0" w:color="auto"/>
        <w:left w:val="none" w:sz="0" w:space="0" w:color="auto"/>
        <w:bottom w:val="none" w:sz="0" w:space="0" w:color="auto"/>
        <w:right w:val="none" w:sz="0" w:space="0" w:color="auto"/>
      </w:divBdr>
    </w:div>
    <w:div w:id="1307776513">
      <w:bodyDiv w:val="1"/>
      <w:marLeft w:val="0"/>
      <w:marRight w:val="0"/>
      <w:marTop w:val="0"/>
      <w:marBottom w:val="0"/>
      <w:divBdr>
        <w:top w:val="none" w:sz="0" w:space="0" w:color="auto"/>
        <w:left w:val="none" w:sz="0" w:space="0" w:color="auto"/>
        <w:bottom w:val="none" w:sz="0" w:space="0" w:color="auto"/>
        <w:right w:val="none" w:sz="0" w:space="0" w:color="auto"/>
      </w:divBdr>
    </w:div>
    <w:div w:id="1315377358">
      <w:bodyDiv w:val="1"/>
      <w:marLeft w:val="0"/>
      <w:marRight w:val="0"/>
      <w:marTop w:val="0"/>
      <w:marBottom w:val="0"/>
      <w:divBdr>
        <w:top w:val="none" w:sz="0" w:space="0" w:color="auto"/>
        <w:left w:val="none" w:sz="0" w:space="0" w:color="auto"/>
        <w:bottom w:val="none" w:sz="0" w:space="0" w:color="auto"/>
        <w:right w:val="none" w:sz="0" w:space="0" w:color="auto"/>
      </w:divBdr>
    </w:div>
    <w:div w:id="1315523632">
      <w:bodyDiv w:val="1"/>
      <w:marLeft w:val="0"/>
      <w:marRight w:val="0"/>
      <w:marTop w:val="0"/>
      <w:marBottom w:val="0"/>
      <w:divBdr>
        <w:top w:val="none" w:sz="0" w:space="0" w:color="auto"/>
        <w:left w:val="none" w:sz="0" w:space="0" w:color="auto"/>
        <w:bottom w:val="none" w:sz="0" w:space="0" w:color="auto"/>
        <w:right w:val="none" w:sz="0" w:space="0" w:color="auto"/>
      </w:divBdr>
    </w:div>
    <w:div w:id="1318681782">
      <w:bodyDiv w:val="1"/>
      <w:marLeft w:val="0"/>
      <w:marRight w:val="0"/>
      <w:marTop w:val="0"/>
      <w:marBottom w:val="0"/>
      <w:divBdr>
        <w:top w:val="none" w:sz="0" w:space="0" w:color="auto"/>
        <w:left w:val="none" w:sz="0" w:space="0" w:color="auto"/>
        <w:bottom w:val="none" w:sz="0" w:space="0" w:color="auto"/>
        <w:right w:val="none" w:sz="0" w:space="0" w:color="auto"/>
      </w:divBdr>
    </w:div>
    <w:div w:id="1329597693">
      <w:bodyDiv w:val="1"/>
      <w:marLeft w:val="0"/>
      <w:marRight w:val="0"/>
      <w:marTop w:val="0"/>
      <w:marBottom w:val="0"/>
      <w:divBdr>
        <w:top w:val="none" w:sz="0" w:space="0" w:color="auto"/>
        <w:left w:val="none" w:sz="0" w:space="0" w:color="auto"/>
        <w:bottom w:val="none" w:sz="0" w:space="0" w:color="auto"/>
        <w:right w:val="none" w:sz="0" w:space="0" w:color="auto"/>
      </w:divBdr>
    </w:div>
    <w:div w:id="1332444740">
      <w:bodyDiv w:val="1"/>
      <w:marLeft w:val="0"/>
      <w:marRight w:val="0"/>
      <w:marTop w:val="0"/>
      <w:marBottom w:val="0"/>
      <w:divBdr>
        <w:top w:val="none" w:sz="0" w:space="0" w:color="auto"/>
        <w:left w:val="none" w:sz="0" w:space="0" w:color="auto"/>
        <w:bottom w:val="none" w:sz="0" w:space="0" w:color="auto"/>
        <w:right w:val="none" w:sz="0" w:space="0" w:color="auto"/>
      </w:divBdr>
    </w:div>
    <w:div w:id="1342974600">
      <w:bodyDiv w:val="1"/>
      <w:marLeft w:val="0"/>
      <w:marRight w:val="0"/>
      <w:marTop w:val="0"/>
      <w:marBottom w:val="0"/>
      <w:divBdr>
        <w:top w:val="none" w:sz="0" w:space="0" w:color="auto"/>
        <w:left w:val="none" w:sz="0" w:space="0" w:color="auto"/>
        <w:bottom w:val="none" w:sz="0" w:space="0" w:color="auto"/>
        <w:right w:val="none" w:sz="0" w:space="0" w:color="auto"/>
      </w:divBdr>
    </w:div>
    <w:div w:id="1357275123">
      <w:bodyDiv w:val="1"/>
      <w:marLeft w:val="0"/>
      <w:marRight w:val="0"/>
      <w:marTop w:val="0"/>
      <w:marBottom w:val="0"/>
      <w:divBdr>
        <w:top w:val="none" w:sz="0" w:space="0" w:color="auto"/>
        <w:left w:val="none" w:sz="0" w:space="0" w:color="auto"/>
        <w:bottom w:val="none" w:sz="0" w:space="0" w:color="auto"/>
        <w:right w:val="none" w:sz="0" w:space="0" w:color="auto"/>
      </w:divBdr>
      <w:divsChild>
        <w:div w:id="191192643">
          <w:marLeft w:val="-720"/>
          <w:marRight w:val="0"/>
          <w:marTop w:val="0"/>
          <w:marBottom w:val="0"/>
          <w:divBdr>
            <w:top w:val="none" w:sz="0" w:space="0" w:color="auto"/>
            <w:left w:val="none" w:sz="0" w:space="0" w:color="auto"/>
            <w:bottom w:val="none" w:sz="0" w:space="0" w:color="auto"/>
            <w:right w:val="none" w:sz="0" w:space="0" w:color="auto"/>
          </w:divBdr>
        </w:div>
      </w:divsChild>
    </w:div>
    <w:div w:id="1358895815">
      <w:bodyDiv w:val="1"/>
      <w:marLeft w:val="0"/>
      <w:marRight w:val="0"/>
      <w:marTop w:val="0"/>
      <w:marBottom w:val="0"/>
      <w:divBdr>
        <w:top w:val="none" w:sz="0" w:space="0" w:color="auto"/>
        <w:left w:val="none" w:sz="0" w:space="0" w:color="auto"/>
        <w:bottom w:val="none" w:sz="0" w:space="0" w:color="auto"/>
        <w:right w:val="none" w:sz="0" w:space="0" w:color="auto"/>
      </w:divBdr>
    </w:div>
    <w:div w:id="1381326929">
      <w:bodyDiv w:val="1"/>
      <w:marLeft w:val="0"/>
      <w:marRight w:val="0"/>
      <w:marTop w:val="0"/>
      <w:marBottom w:val="0"/>
      <w:divBdr>
        <w:top w:val="none" w:sz="0" w:space="0" w:color="auto"/>
        <w:left w:val="none" w:sz="0" w:space="0" w:color="auto"/>
        <w:bottom w:val="none" w:sz="0" w:space="0" w:color="auto"/>
        <w:right w:val="none" w:sz="0" w:space="0" w:color="auto"/>
      </w:divBdr>
    </w:div>
    <w:div w:id="1384064396">
      <w:bodyDiv w:val="1"/>
      <w:marLeft w:val="0"/>
      <w:marRight w:val="0"/>
      <w:marTop w:val="0"/>
      <w:marBottom w:val="0"/>
      <w:divBdr>
        <w:top w:val="none" w:sz="0" w:space="0" w:color="auto"/>
        <w:left w:val="none" w:sz="0" w:space="0" w:color="auto"/>
        <w:bottom w:val="none" w:sz="0" w:space="0" w:color="auto"/>
        <w:right w:val="none" w:sz="0" w:space="0" w:color="auto"/>
      </w:divBdr>
      <w:divsChild>
        <w:div w:id="698092981">
          <w:marLeft w:val="-720"/>
          <w:marRight w:val="0"/>
          <w:marTop w:val="0"/>
          <w:marBottom w:val="0"/>
          <w:divBdr>
            <w:top w:val="none" w:sz="0" w:space="0" w:color="auto"/>
            <w:left w:val="none" w:sz="0" w:space="0" w:color="auto"/>
            <w:bottom w:val="none" w:sz="0" w:space="0" w:color="auto"/>
            <w:right w:val="none" w:sz="0" w:space="0" w:color="auto"/>
          </w:divBdr>
        </w:div>
      </w:divsChild>
    </w:div>
    <w:div w:id="1385760742">
      <w:bodyDiv w:val="1"/>
      <w:marLeft w:val="0"/>
      <w:marRight w:val="0"/>
      <w:marTop w:val="0"/>
      <w:marBottom w:val="0"/>
      <w:divBdr>
        <w:top w:val="none" w:sz="0" w:space="0" w:color="auto"/>
        <w:left w:val="none" w:sz="0" w:space="0" w:color="auto"/>
        <w:bottom w:val="none" w:sz="0" w:space="0" w:color="auto"/>
        <w:right w:val="none" w:sz="0" w:space="0" w:color="auto"/>
      </w:divBdr>
    </w:div>
    <w:div w:id="1387870628">
      <w:bodyDiv w:val="1"/>
      <w:marLeft w:val="0"/>
      <w:marRight w:val="0"/>
      <w:marTop w:val="0"/>
      <w:marBottom w:val="0"/>
      <w:divBdr>
        <w:top w:val="none" w:sz="0" w:space="0" w:color="auto"/>
        <w:left w:val="none" w:sz="0" w:space="0" w:color="auto"/>
        <w:bottom w:val="none" w:sz="0" w:space="0" w:color="auto"/>
        <w:right w:val="none" w:sz="0" w:space="0" w:color="auto"/>
      </w:divBdr>
    </w:div>
    <w:div w:id="1388063562">
      <w:bodyDiv w:val="1"/>
      <w:marLeft w:val="0"/>
      <w:marRight w:val="0"/>
      <w:marTop w:val="0"/>
      <w:marBottom w:val="0"/>
      <w:divBdr>
        <w:top w:val="none" w:sz="0" w:space="0" w:color="auto"/>
        <w:left w:val="none" w:sz="0" w:space="0" w:color="auto"/>
        <w:bottom w:val="none" w:sz="0" w:space="0" w:color="auto"/>
        <w:right w:val="none" w:sz="0" w:space="0" w:color="auto"/>
      </w:divBdr>
      <w:divsChild>
        <w:div w:id="2132940824">
          <w:marLeft w:val="-720"/>
          <w:marRight w:val="0"/>
          <w:marTop w:val="0"/>
          <w:marBottom w:val="0"/>
          <w:divBdr>
            <w:top w:val="none" w:sz="0" w:space="0" w:color="auto"/>
            <w:left w:val="none" w:sz="0" w:space="0" w:color="auto"/>
            <w:bottom w:val="none" w:sz="0" w:space="0" w:color="auto"/>
            <w:right w:val="none" w:sz="0" w:space="0" w:color="auto"/>
          </w:divBdr>
        </w:div>
      </w:divsChild>
    </w:div>
    <w:div w:id="1389378928">
      <w:bodyDiv w:val="1"/>
      <w:marLeft w:val="0"/>
      <w:marRight w:val="0"/>
      <w:marTop w:val="0"/>
      <w:marBottom w:val="0"/>
      <w:divBdr>
        <w:top w:val="none" w:sz="0" w:space="0" w:color="auto"/>
        <w:left w:val="none" w:sz="0" w:space="0" w:color="auto"/>
        <w:bottom w:val="none" w:sz="0" w:space="0" w:color="auto"/>
        <w:right w:val="none" w:sz="0" w:space="0" w:color="auto"/>
      </w:divBdr>
      <w:divsChild>
        <w:div w:id="1294170189">
          <w:marLeft w:val="-720"/>
          <w:marRight w:val="0"/>
          <w:marTop w:val="0"/>
          <w:marBottom w:val="0"/>
          <w:divBdr>
            <w:top w:val="none" w:sz="0" w:space="0" w:color="auto"/>
            <w:left w:val="none" w:sz="0" w:space="0" w:color="auto"/>
            <w:bottom w:val="none" w:sz="0" w:space="0" w:color="auto"/>
            <w:right w:val="none" w:sz="0" w:space="0" w:color="auto"/>
          </w:divBdr>
        </w:div>
      </w:divsChild>
    </w:div>
    <w:div w:id="1399788682">
      <w:bodyDiv w:val="1"/>
      <w:marLeft w:val="0"/>
      <w:marRight w:val="0"/>
      <w:marTop w:val="0"/>
      <w:marBottom w:val="0"/>
      <w:divBdr>
        <w:top w:val="none" w:sz="0" w:space="0" w:color="auto"/>
        <w:left w:val="none" w:sz="0" w:space="0" w:color="auto"/>
        <w:bottom w:val="none" w:sz="0" w:space="0" w:color="auto"/>
        <w:right w:val="none" w:sz="0" w:space="0" w:color="auto"/>
      </w:divBdr>
    </w:div>
    <w:div w:id="1406875804">
      <w:bodyDiv w:val="1"/>
      <w:marLeft w:val="0"/>
      <w:marRight w:val="0"/>
      <w:marTop w:val="0"/>
      <w:marBottom w:val="0"/>
      <w:divBdr>
        <w:top w:val="none" w:sz="0" w:space="0" w:color="auto"/>
        <w:left w:val="none" w:sz="0" w:space="0" w:color="auto"/>
        <w:bottom w:val="none" w:sz="0" w:space="0" w:color="auto"/>
        <w:right w:val="none" w:sz="0" w:space="0" w:color="auto"/>
      </w:divBdr>
    </w:div>
    <w:div w:id="1441752938">
      <w:bodyDiv w:val="1"/>
      <w:marLeft w:val="0"/>
      <w:marRight w:val="0"/>
      <w:marTop w:val="0"/>
      <w:marBottom w:val="0"/>
      <w:divBdr>
        <w:top w:val="none" w:sz="0" w:space="0" w:color="auto"/>
        <w:left w:val="none" w:sz="0" w:space="0" w:color="auto"/>
        <w:bottom w:val="none" w:sz="0" w:space="0" w:color="auto"/>
        <w:right w:val="none" w:sz="0" w:space="0" w:color="auto"/>
      </w:divBdr>
    </w:div>
    <w:div w:id="1452937058">
      <w:bodyDiv w:val="1"/>
      <w:marLeft w:val="0"/>
      <w:marRight w:val="0"/>
      <w:marTop w:val="0"/>
      <w:marBottom w:val="0"/>
      <w:divBdr>
        <w:top w:val="none" w:sz="0" w:space="0" w:color="auto"/>
        <w:left w:val="none" w:sz="0" w:space="0" w:color="auto"/>
        <w:bottom w:val="none" w:sz="0" w:space="0" w:color="auto"/>
        <w:right w:val="none" w:sz="0" w:space="0" w:color="auto"/>
      </w:divBdr>
    </w:div>
    <w:div w:id="1454061378">
      <w:bodyDiv w:val="1"/>
      <w:marLeft w:val="0"/>
      <w:marRight w:val="0"/>
      <w:marTop w:val="0"/>
      <w:marBottom w:val="0"/>
      <w:divBdr>
        <w:top w:val="none" w:sz="0" w:space="0" w:color="auto"/>
        <w:left w:val="none" w:sz="0" w:space="0" w:color="auto"/>
        <w:bottom w:val="none" w:sz="0" w:space="0" w:color="auto"/>
        <w:right w:val="none" w:sz="0" w:space="0" w:color="auto"/>
      </w:divBdr>
    </w:div>
    <w:div w:id="1474565267">
      <w:bodyDiv w:val="1"/>
      <w:marLeft w:val="0"/>
      <w:marRight w:val="0"/>
      <w:marTop w:val="0"/>
      <w:marBottom w:val="0"/>
      <w:divBdr>
        <w:top w:val="none" w:sz="0" w:space="0" w:color="auto"/>
        <w:left w:val="none" w:sz="0" w:space="0" w:color="auto"/>
        <w:bottom w:val="none" w:sz="0" w:space="0" w:color="auto"/>
        <w:right w:val="none" w:sz="0" w:space="0" w:color="auto"/>
      </w:divBdr>
    </w:div>
    <w:div w:id="1495342712">
      <w:bodyDiv w:val="1"/>
      <w:marLeft w:val="0"/>
      <w:marRight w:val="0"/>
      <w:marTop w:val="0"/>
      <w:marBottom w:val="0"/>
      <w:divBdr>
        <w:top w:val="none" w:sz="0" w:space="0" w:color="auto"/>
        <w:left w:val="none" w:sz="0" w:space="0" w:color="auto"/>
        <w:bottom w:val="none" w:sz="0" w:space="0" w:color="auto"/>
        <w:right w:val="none" w:sz="0" w:space="0" w:color="auto"/>
      </w:divBdr>
      <w:divsChild>
        <w:div w:id="703792731">
          <w:marLeft w:val="-720"/>
          <w:marRight w:val="0"/>
          <w:marTop w:val="0"/>
          <w:marBottom w:val="0"/>
          <w:divBdr>
            <w:top w:val="none" w:sz="0" w:space="0" w:color="auto"/>
            <w:left w:val="none" w:sz="0" w:space="0" w:color="auto"/>
            <w:bottom w:val="none" w:sz="0" w:space="0" w:color="auto"/>
            <w:right w:val="none" w:sz="0" w:space="0" w:color="auto"/>
          </w:divBdr>
        </w:div>
      </w:divsChild>
    </w:div>
    <w:div w:id="1512380083">
      <w:bodyDiv w:val="1"/>
      <w:marLeft w:val="0"/>
      <w:marRight w:val="0"/>
      <w:marTop w:val="0"/>
      <w:marBottom w:val="0"/>
      <w:divBdr>
        <w:top w:val="none" w:sz="0" w:space="0" w:color="auto"/>
        <w:left w:val="none" w:sz="0" w:space="0" w:color="auto"/>
        <w:bottom w:val="none" w:sz="0" w:space="0" w:color="auto"/>
        <w:right w:val="none" w:sz="0" w:space="0" w:color="auto"/>
      </w:divBdr>
      <w:divsChild>
        <w:div w:id="14308203">
          <w:marLeft w:val="-720"/>
          <w:marRight w:val="0"/>
          <w:marTop w:val="0"/>
          <w:marBottom w:val="0"/>
          <w:divBdr>
            <w:top w:val="none" w:sz="0" w:space="0" w:color="auto"/>
            <w:left w:val="none" w:sz="0" w:space="0" w:color="auto"/>
            <w:bottom w:val="none" w:sz="0" w:space="0" w:color="auto"/>
            <w:right w:val="none" w:sz="0" w:space="0" w:color="auto"/>
          </w:divBdr>
        </w:div>
      </w:divsChild>
    </w:div>
    <w:div w:id="1518235647">
      <w:bodyDiv w:val="1"/>
      <w:marLeft w:val="0"/>
      <w:marRight w:val="0"/>
      <w:marTop w:val="0"/>
      <w:marBottom w:val="0"/>
      <w:divBdr>
        <w:top w:val="none" w:sz="0" w:space="0" w:color="auto"/>
        <w:left w:val="none" w:sz="0" w:space="0" w:color="auto"/>
        <w:bottom w:val="none" w:sz="0" w:space="0" w:color="auto"/>
        <w:right w:val="none" w:sz="0" w:space="0" w:color="auto"/>
      </w:divBdr>
    </w:div>
    <w:div w:id="1528374821">
      <w:bodyDiv w:val="1"/>
      <w:marLeft w:val="0"/>
      <w:marRight w:val="0"/>
      <w:marTop w:val="0"/>
      <w:marBottom w:val="0"/>
      <w:divBdr>
        <w:top w:val="none" w:sz="0" w:space="0" w:color="auto"/>
        <w:left w:val="none" w:sz="0" w:space="0" w:color="auto"/>
        <w:bottom w:val="none" w:sz="0" w:space="0" w:color="auto"/>
        <w:right w:val="none" w:sz="0" w:space="0" w:color="auto"/>
      </w:divBdr>
      <w:divsChild>
        <w:div w:id="435172044">
          <w:marLeft w:val="-720"/>
          <w:marRight w:val="0"/>
          <w:marTop w:val="0"/>
          <w:marBottom w:val="0"/>
          <w:divBdr>
            <w:top w:val="none" w:sz="0" w:space="0" w:color="auto"/>
            <w:left w:val="none" w:sz="0" w:space="0" w:color="auto"/>
            <w:bottom w:val="none" w:sz="0" w:space="0" w:color="auto"/>
            <w:right w:val="none" w:sz="0" w:space="0" w:color="auto"/>
          </w:divBdr>
        </w:div>
      </w:divsChild>
    </w:div>
    <w:div w:id="1533300343">
      <w:bodyDiv w:val="1"/>
      <w:marLeft w:val="0"/>
      <w:marRight w:val="0"/>
      <w:marTop w:val="0"/>
      <w:marBottom w:val="0"/>
      <w:divBdr>
        <w:top w:val="none" w:sz="0" w:space="0" w:color="auto"/>
        <w:left w:val="none" w:sz="0" w:space="0" w:color="auto"/>
        <w:bottom w:val="none" w:sz="0" w:space="0" w:color="auto"/>
        <w:right w:val="none" w:sz="0" w:space="0" w:color="auto"/>
      </w:divBdr>
    </w:div>
    <w:div w:id="1536625084">
      <w:bodyDiv w:val="1"/>
      <w:marLeft w:val="0"/>
      <w:marRight w:val="0"/>
      <w:marTop w:val="0"/>
      <w:marBottom w:val="0"/>
      <w:divBdr>
        <w:top w:val="none" w:sz="0" w:space="0" w:color="auto"/>
        <w:left w:val="none" w:sz="0" w:space="0" w:color="auto"/>
        <w:bottom w:val="none" w:sz="0" w:space="0" w:color="auto"/>
        <w:right w:val="none" w:sz="0" w:space="0" w:color="auto"/>
      </w:divBdr>
      <w:divsChild>
        <w:div w:id="2098359433">
          <w:marLeft w:val="-720"/>
          <w:marRight w:val="0"/>
          <w:marTop w:val="0"/>
          <w:marBottom w:val="0"/>
          <w:divBdr>
            <w:top w:val="none" w:sz="0" w:space="0" w:color="auto"/>
            <w:left w:val="none" w:sz="0" w:space="0" w:color="auto"/>
            <w:bottom w:val="none" w:sz="0" w:space="0" w:color="auto"/>
            <w:right w:val="none" w:sz="0" w:space="0" w:color="auto"/>
          </w:divBdr>
        </w:div>
      </w:divsChild>
    </w:div>
    <w:div w:id="1541477731">
      <w:bodyDiv w:val="1"/>
      <w:marLeft w:val="0"/>
      <w:marRight w:val="0"/>
      <w:marTop w:val="0"/>
      <w:marBottom w:val="0"/>
      <w:divBdr>
        <w:top w:val="none" w:sz="0" w:space="0" w:color="auto"/>
        <w:left w:val="none" w:sz="0" w:space="0" w:color="auto"/>
        <w:bottom w:val="none" w:sz="0" w:space="0" w:color="auto"/>
        <w:right w:val="none" w:sz="0" w:space="0" w:color="auto"/>
      </w:divBdr>
    </w:div>
    <w:div w:id="1579366939">
      <w:bodyDiv w:val="1"/>
      <w:marLeft w:val="0"/>
      <w:marRight w:val="0"/>
      <w:marTop w:val="0"/>
      <w:marBottom w:val="0"/>
      <w:divBdr>
        <w:top w:val="none" w:sz="0" w:space="0" w:color="auto"/>
        <w:left w:val="none" w:sz="0" w:space="0" w:color="auto"/>
        <w:bottom w:val="none" w:sz="0" w:space="0" w:color="auto"/>
        <w:right w:val="none" w:sz="0" w:space="0" w:color="auto"/>
      </w:divBdr>
      <w:divsChild>
        <w:div w:id="190996753">
          <w:marLeft w:val="-720"/>
          <w:marRight w:val="0"/>
          <w:marTop w:val="0"/>
          <w:marBottom w:val="0"/>
          <w:divBdr>
            <w:top w:val="none" w:sz="0" w:space="0" w:color="auto"/>
            <w:left w:val="none" w:sz="0" w:space="0" w:color="auto"/>
            <w:bottom w:val="none" w:sz="0" w:space="0" w:color="auto"/>
            <w:right w:val="none" w:sz="0" w:space="0" w:color="auto"/>
          </w:divBdr>
        </w:div>
      </w:divsChild>
    </w:div>
    <w:div w:id="1580485941">
      <w:bodyDiv w:val="1"/>
      <w:marLeft w:val="0"/>
      <w:marRight w:val="0"/>
      <w:marTop w:val="0"/>
      <w:marBottom w:val="0"/>
      <w:divBdr>
        <w:top w:val="none" w:sz="0" w:space="0" w:color="auto"/>
        <w:left w:val="none" w:sz="0" w:space="0" w:color="auto"/>
        <w:bottom w:val="none" w:sz="0" w:space="0" w:color="auto"/>
        <w:right w:val="none" w:sz="0" w:space="0" w:color="auto"/>
      </w:divBdr>
    </w:div>
    <w:div w:id="1589459840">
      <w:bodyDiv w:val="1"/>
      <w:marLeft w:val="0"/>
      <w:marRight w:val="0"/>
      <w:marTop w:val="0"/>
      <w:marBottom w:val="0"/>
      <w:divBdr>
        <w:top w:val="none" w:sz="0" w:space="0" w:color="auto"/>
        <w:left w:val="none" w:sz="0" w:space="0" w:color="auto"/>
        <w:bottom w:val="none" w:sz="0" w:space="0" w:color="auto"/>
        <w:right w:val="none" w:sz="0" w:space="0" w:color="auto"/>
      </w:divBdr>
    </w:div>
    <w:div w:id="1591233953">
      <w:bodyDiv w:val="1"/>
      <w:marLeft w:val="0"/>
      <w:marRight w:val="0"/>
      <w:marTop w:val="0"/>
      <w:marBottom w:val="0"/>
      <w:divBdr>
        <w:top w:val="none" w:sz="0" w:space="0" w:color="auto"/>
        <w:left w:val="none" w:sz="0" w:space="0" w:color="auto"/>
        <w:bottom w:val="none" w:sz="0" w:space="0" w:color="auto"/>
        <w:right w:val="none" w:sz="0" w:space="0" w:color="auto"/>
      </w:divBdr>
    </w:div>
    <w:div w:id="1608464614">
      <w:bodyDiv w:val="1"/>
      <w:marLeft w:val="0"/>
      <w:marRight w:val="0"/>
      <w:marTop w:val="0"/>
      <w:marBottom w:val="0"/>
      <w:divBdr>
        <w:top w:val="none" w:sz="0" w:space="0" w:color="auto"/>
        <w:left w:val="none" w:sz="0" w:space="0" w:color="auto"/>
        <w:bottom w:val="none" w:sz="0" w:space="0" w:color="auto"/>
        <w:right w:val="none" w:sz="0" w:space="0" w:color="auto"/>
      </w:divBdr>
    </w:div>
    <w:div w:id="1619948611">
      <w:bodyDiv w:val="1"/>
      <w:marLeft w:val="0"/>
      <w:marRight w:val="0"/>
      <w:marTop w:val="0"/>
      <w:marBottom w:val="0"/>
      <w:divBdr>
        <w:top w:val="none" w:sz="0" w:space="0" w:color="auto"/>
        <w:left w:val="none" w:sz="0" w:space="0" w:color="auto"/>
        <w:bottom w:val="none" w:sz="0" w:space="0" w:color="auto"/>
        <w:right w:val="none" w:sz="0" w:space="0" w:color="auto"/>
      </w:divBdr>
    </w:div>
    <w:div w:id="1630360050">
      <w:bodyDiv w:val="1"/>
      <w:marLeft w:val="0"/>
      <w:marRight w:val="0"/>
      <w:marTop w:val="0"/>
      <w:marBottom w:val="0"/>
      <w:divBdr>
        <w:top w:val="none" w:sz="0" w:space="0" w:color="auto"/>
        <w:left w:val="none" w:sz="0" w:space="0" w:color="auto"/>
        <w:bottom w:val="none" w:sz="0" w:space="0" w:color="auto"/>
        <w:right w:val="none" w:sz="0" w:space="0" w:color="auto"/>
      </w:divBdr>
    </w:div>
    <w:div w:id="1635523572">
      <w:bodyDiv w:val="1"/>
      <w:marLeft w:val="0"/>
      <w:marRight w:val="0"/>
      <w:marTop w:val="0"/>
      <w:marBottom w:val="0"/>
      <w:divBdr>
        <w:top w:val="none" w:sz="0" w:space="0" w:color="auto"/>
        <w:left w:val="none" w:sz="0" w:space="0" w:color="auto"/>
        <w:bottom w:val="none" w:sz="0" w:space="0" w:color="auto"/>
        <w:right w:val="none" w:sz="0" w:space="0" w:color="auto"/>
      </w:divBdr>
    </w:div>
    <w:div w:id="1641492577">
      <w:bodyDiv w:val="1"/>
      <w:marLeft w:val="0"/>
      <w:marRight w:val="0"/>
      <w:marTop w:val="0"/>
      <w:marBottom w:val="0"/>
      <w:divBdr>
        <w:top w:val="none" w:sz="0" w:space="0" w:color="auto"/>
        <w:left w:val="none" w:sz="0" w:space="0" w:color="auto"/>
        <w:bottom w:val="none" w:sz="0" w:space="0" w:color="auto"/>
        <w:right w:val="none" w:sz="0" w:space="0" w:color="auto"/>
      </w:divBdr>
    </w:div>
    <w:div w:id="1642881772">
      <w:bodyDiv w:val="1"/>
      <w:marLeft w:val="0"/>
      <w:marRight w:val="0"/>
      <w:marTop w:val="0"/>
      <w:marBottom w:val="0"/>
      <w:divBdr>
        <w:top w:val="none" w:sz="0" w:space="0" w:color="auto"/>
        <w:left w:val="none" w:sz="0" w:space="0" w:color="auto"/>
        <w:bottom w:val="none" w:sz="0" w:space="0" w:color="auto"/>
        <w:right w:val="none" w:sz="0" w:space="0" w:color="auto"/>
      </w:divBdr>
    </w:div>
    <w:div w:id="1644239309">
      <w:bodyDiv w:val="1"/>
      <w:marLeft w:val="0"/>
      <w:marRight w:val="0"/>
      <w:marTop w:val="0"/>
      <w:marBottom w:val="0"/>
      <w:divBdr>
        <w:top w:val="none" w:sz="0" w:space="0" w:color="auto"/>
        <w:left w:val="none" w:sz="0" w:space="0" w:color="auto"/>
        <w:bottom w:val="none" w:sz="0" w:space="0" w:color="auto"/>
        <w:right w:val="none" w:sz="0" w:space="0" w:color="auto"/>
      </w:divBdr>
    </w:div>
    <w:div w:id="1652249489">
      <w:bodyDiv w:val="1"/>
      <w:marLeft w:val="0"/>
      <w:marRight w:val="0"/>
      <w:marTop w:val="0"/>
      <w:marBottom w:val="0"/>
      <w:divBdr>
        <w:top w:val="none" w:sz="0" w:space="0" w:color="auto"/>
        <w:left w:val="none" w:sz="0" w:space="0" w:color="auto"/>
        <w:bottom w:val="none" w:sz="0" w:space="0" w:color="auto"/>
        <w:right w:val="none" w:sz="0" w:space="0" w:color="auto"/>
      </w:divBdr>
    </w:div>
    <w:div w:id="1673945911">
      <w:bodyDiv w:val="1"/>
      <w:marLeft w:val="0"/>
      <w:marRight w:val="0"/>
      <w:marTop w:val="0"/>
      <w:marBottom w:val="0"/>
      <w:divBdr>
        <w:top w:val="none" w:sz="0" w:space="0" w:color="auto"/>
        <w:left w:val="none" w:sz="0" w:space="0" w:color="auto"/>
        <w:bottom w:val="none" w:sz="0" w:space="0" w:color="auto"/>
        <w:right w:val="none" w:sz="0" w:space="0" w:color="auto"/>
      </w:divBdr>
    </w:div>
    <w:div w:id="1686201951">
      <w:bodyDiv w:val="1"/>
      <w:marLeft w:val="0"/>
      <w:marRight w:val="0"/>
      <w:marTop w:val="0"/>
      <w:marBottom w:val="0"/>
      <w:divBdr>
        <w:top w:val="none" w:sz="0" w:space="0" w:color="auto"/>
        <w:left w:val="none" w:sz="0" w:space="0" w:color="auto"/>
        <w:bottom w:val="none" w:sz="0" w:space="0" w:color="auto"/>
        <w:right w:val="none" w:sz="0" w:space="0" w:color="auto"/>
      </w:divBdr>
    </w:div>
    <w:div w:id="1693336847">
      <w:bodyDiv w:val="1"/>
      <w:marLeft w:val="0"/>
      <w:marRight w:val="0"/>
      <w:marTop w:val="0"/>
      <w:marBottom w:val="0"/>
      <w:divBdr>
        <w:top w:val="none" w:sz="0" w:space="0" w:color="auto"/>
        <w:left w:val="none" w:sz="0" w:space="0" w:color="auto"/>
        <w:bottom w:val="none" w:sz="0" w:space="0" w:color="auto"/>
        <w:right w:val="none" w:sz="0" w:space="0" w:color="auto"/>
      </w:divBdr>
    </w:div>
    <w:div w:id="1710641179">
      <w:bodyDiv w:val="1"/>
      <w:marLeft w:val="0"/>
      <w:marRight w:val="0"/>
      <w:marTop w:val="0"/>
      <w:marBottom w:val="0"/>
      <w:divBdr>
        <w:top w:val="none" w:sz="0" w:space="0" w:color="auto"/>
        <w:left w:val="none" w:sz="0" w:space="0" w:color="auto"/>
        <w:bottom w:val="none" w:sz="0" w:space="0" w:color="auto"/>
        <w:right w:val="none" w:sz="0" w:space="0" w:color="auto"/>
      </w:divBdr>
    </w:div>
    <w:div w:id="1723289070">
      <w:bodyDiv w:val="1"/>
      <w:marLeft w:val="0"/>
      <w:marRight w:val="0"/>
      <w:marTop w:val="0"/>
      <w:marBottom w:val="0"/>
      <w:divBdr>
        <w:top w:val="none" w:sz="0" w:space="0" w:color="auto"/>
        <w:left w:val="none" w:sz="0" w:space="0" w:color="auto"/>
        <w:bottom w:val="none" w:sz="0" w:space="0" w:color="auto"/>
        <w:right w:val="none" w:sz="0" w:space="0" w:color="auto"/>
      </w:divBdr>
    </w:div>
    <w:div w:id="1729576045">
      <w:bodyDiv w:val="1"/>
      <w:marLeft w:val="0"/>
      <w:marRight w:val="0"/>
      <w:marTop w:val="0"/>
      <w:marBottom w:val="0"/>
      <w:divBdr>
        <w:top w:val="none" w:sz="0" w:space="0" w:color="auto"/>
        <w:left w:val="none" w:sz="0" w:space="0" w:color="auto"/>
        <w:bottom w:val="none" w:sz="0" w:space="0" w:color="auto"/>
        <w:right w:val="none" w:sz="0" w:space="0" w:color="auto"/>
      </w:divBdr>
    </w:div>
    <w:div w:id="1741826300">
      <w:bodyDiv w:val="1"/>
      <w:marLeft w:val="0"/>
      <w:marRight w:val="0"/>
      <w:marTop w:val="0"/>
      <w:marBottom w:val="0"/>
      <w:divBdr>
        <w:top w:val="none" w:sz="0" w:space="0" w:color="auto"/>
        <w:left w:val="none" w:sz="0" w:space="0" w:color="auto"/>
        <w:bottom w:val="none" w:sz="0" w:space="0" w:color="auto"/>
        <w:right w:val="none" w:sz="0" w:space="0" w:color="auto"/>
      </w:divBdr>
    </w:div>
    <w:div w:id="1767773923">
      <w:bodyDiv w:val="1"/>
      <w:marLeft w:val="0"/>
      <w:marRight w:val="0"/>
      <w:marTop w:val="0"/>
      <w:marBottom w:val="0"/>
      <w:divBdr>
        <w:top w:val="none" w:sz="0" w:space="0" w:color="auto"/>
        <w:left w:val="none" w:sz="0" w:space="0" w:color="auto"/>
        <w:bottom w:val="none" w:sz="0" w:space="0" w:color="auto"/>
        <w:right w:val="none" w:sz="0" w:space="0" w:color="auto"/>
      </w:divBdr>
    </w:div>
    <w:div w:id="1772776309">
      <w:bodyDiv w:val="1"/>
      <w:marLeft w:val="0"/>
      <w:marRight w:val="0"/>
      <w:marTop w:val="0"/>
      <w:marBottom w:val="0"/>
      <w:divBdr>
        <w:top w:val="none" w:sz="0" w:space="0" w:color="auto"/>
        <w:left w:val="none" w:sz="0" w:space="0" w:color="auto"/>
        <w:bottom w:val="none" w:sz="0" w:space="0" w:color="auto"/>
        <w:right w:val="none" w:sz="0" w:space="0" w:color="auto"/>
      </w:divBdr>
    </w:div>
    <w:div w:id="1778065741">
      <w:bodyDiv w:val="1"/>
      <w:marLeft w:val="0"/>
      <w:marRight w:val="0"/>
      <w:marTop w:val="0"/>
      <w:marBottom w:val="0"/>
      <w:divBdr>
        <w:top w:val="none" w:sz="0" w:space="0" w:color="auto"/>
        <w:left w:val="none" w:sz="0" w:space="0" w:color="auto"/>
        <w:bottom w:val="none" w:sz="0" w:space="0" w:color="auto"/>
        <w:right w:val="none" w:sz="0" w:space="0" w:color="auto"/>
      </w:divBdr>
    </w:div>
    <w:div w:id="1793353842">
      <w:bodyDiv w:val="1"/>
      <w:marLeft w:val="0"/>
      <w:marRight w:val="0"/>
      <w:marTop w:val="0"/>
      <w:marBottom w:val="0"/>
      <w:divBdr>
        <w:top w:val="none" w:sz="0" w:space="0" w:color="auto"/>
        <w:left w:val="none" w:sz="0" w:space="0" w:color="auto"/>
        <w:bottom w:val="none" w:sz="0" w:space="0" w:color="auto"/>
        <w:right w:val="none" w:sz="0" w:space="0" w:color="auto"/>
      </w:divBdr>
    </w:div>
    <w:div w:id="1810439231">
      <w:bodyDiv w:val="1"/>
      <w:marLeft w:val="0"/>
      <w:marRight w:val="0"/>
      <w:marTop w:val="0"/>
      <w:marBottom w:val="0"/>
      <w:divBdr>
        <w:top w:val="none" w:sz="0" w:space="0" w:color="auto"/>
        <w:left w:val="none" w:sz="0" w:space="0" w:color="auto"/>
        <w:bottom w:val="none" w:sz="0" w:space="0" w:color="auto"/>
        <w:right w:val="none" w:sz="0" w:space="0" w:color="auto"/>
      </w:divBdr>
    </w:div>
    <w:div w:id="1812016858">
      <w:bodyDiv w:val="1"/>
      <w:marLeft w:val="0"/>
      <w:marRight w:val="0"/>
      <w:marTop w:val="0"/>
      <w:marBottom w:val="0"/>
      <w:divBdr>
        <w:top w:val="none" w:sz="0" w:space="0" w:color="auto"/>
        <w:left w:val="none" w:sz="0" w:space="0" w:color="auto"/>
        <w:bottom w:val="none" w:sz="0" w:space="0" w:color="auto"/>
        <w:right w:val="none" w:sz="0" w:space="0" w:color="auto"/>
      </w:divBdr>
      <w:divsChild>
        <w:div w:id="250432133">
          <w:marLeft w:val="-720"/>
          <w:marRight w:val="0"/>
          <w:marTop w:val="0"/>
          <w:marBottom w:val="0"/>
          <w:divBdr>
            <w:top w:val="none" w:sz="0" w:space="0" w:color="auto"/>
            <w:left w:val="none" w:sz="0" w:space="0" w:color="auto"/>
            <w:bottom w:val="none" w:sz="0" w:space="0" w:color="auto"/>
            <w:right w:val="none" w:sz="0" w:space="0" w:color="auto"/>
          </w:divBdr>
        </w:div>
      </w:divsChild>
    </w:div>
    <w:div w:id="1815873129">
      <w:bodyDiv w:val="1"/>
      <w:marLeft w:val="0"/>
      <w:marRight w:val="0"/>
      <w:marTop w:val="0"/>
      <w:marBottom w:val="0"/>
      <w:divBdr>
        <w:top w:val="none" w:sz="0" w:space="0" w:color="auto"/>
        <w:left w:val="none" w:sz="0" w:space="0" w:color="auto"/>
        <w:bottom w:val="none" w:sz="0" w:space="0" w:color="auto"/>
        <w:right w:val="none" w:sz="0" w:space="0" w:color="auto"/>
      </w:divBdr>
    </w:div>
    <w:div w:id="1816871852">
      <w:bodyDiv w:val="1"/>
      <w:marLeft w:val="0"/>
      <w:marRight w:val="0"/>
      <w:marTop w:val="0"/>
      <w:marBottom w:val="0"/>
      <w:divBdr>
        <w:top w:val="none" w:sz="0" w:space="0" w:color="auto"/>
        <w:left w:val="none" w:sz="0" w:space="0" w:color="auto"/>
        <w:bottom w:val="none" w:sz="0" w:space="0" w:color="auto"/>
        <w:right w:val="none" w:sz="0" w:space="0" w:color="auto"/>
      </w:divBdr>
    </w:div>
    <w:div w:id="1823428054">
      <w:bodyDiv w:val="1"/>
      <w:marLeft w:val="0"/>
      <w:marRight w:val="0"/>
      <w:marTop w:val="0"/>
      <w:marBottom w:val="0"/>
      <w:divBdr>
        <w:top w:val="none" w:sz="0" w:space="0" w:color="auto"/>
        <w:left w:val="none" w:sz="0" w:space="0" w:color="auto"/>
        <w:bottom w:val="none" w:sz="0" w:space="0" w:color="auto"/>
        <w:right w:val="none" w:sz="0" w:space="0" w:color="auto"/>
      </w:divBdr>
    </w:div>
    <w:div w:id="1826623165">
      <w:bodyDiv w:val="1"/>
      <w:marLeft w:val="0"/>
      <w:marRight w:val="0"/>
      <w:marTop w:val="0"/>
      <w:marBottom w:val="0"/>
      <w:divBdr>
        <w:top w:val="none" w:sz="0" w:space="0" w:color="auto"/>
        <w:left w:val="none" w:sz="0" w:space="0" w:color="auto"/>
        <w:bottom w:val="none" w:sz="0" w:space="0" w:color="auto"/>
        <w:right w:val="none" w:sz="0" w:space="0" w:color="auto"/>
      </w:divBdr>
    </w:div>
    <w:div w:id="1835220171">
      <w:bodyDiv w:val="1"/>
      <w:marLeft w:val="0"/>
      <w:marRight w:val="0"/>
      <w:marTop w:val="0"/>
      <w:marBottom w:val="0"/>
      <w:divBdr>
        <w:top w:val="none" w:sz="0" w:space="0" w:color="auto"/>
        <w:left w:val="none" w:sz="0" w:space="0" w:color="auto"/>
        <w:bottom w:val="none" w:sz="0" w:space="0" w:color="auto"/>
        <w:right w:val="none" w:sz="0" w:space="0" w:color="auto"/>
      </w:divBdr>
    </w:div>
    <w:div w:id="1836216555">
      <w:bodyDiv w:val="1"/>
      <w:marLeft w:val="0"/>
      <w:marRight w:val="0"/>
      <w:marTop w:val="0"/>
      <w:marBottom w:val="0"/>
      <w:divBdr>
        <w:top w:val="none" w:sz="0" w:space="0" w:color="auto"/>
        <w:left w:val="none" w:sz="0" w:space="0" w:color="auto"/>
        <w:bottom w:val="none" w:sz="0" w:space="0" w:color="auto"/>
        <w:right w:val="none" w:sz="0" w:space="0" w:color="auto"/>
      </w:divBdr>
    </w:div>
    <w:div w:id="1836459109">
      <w:bodyDiv w:val="1"/>
      <w:marLeft w:val="0"/>
      <w:marRight w:val="0"/>
      <w:marTop w:val="0"/>
      <w:marBottom w:val="0"/>
      <w:divBdr>
        <w:top w:val="none" w:sz="0" w:space="0" w:color="auto"/>
        <w:left w:val="none" w:sz="0" w:space="0" w:color="auto"/>
        <w:bottom w:val="none" w:sz="0" w:space="0" w:color="auto"/>
        <w:right w:val="none" w:sz="0" w:space="0" w:color="auto"/>
      </w:divBdr>
    </w:div>
    <w:div w:id="1843277793">
      <w:bodyDiv w:val="1"/>
      <w:marLeft w:val="0"/>
      <w:marRight w:val="0"/>
      <w:marTop w:val="0"/>
      <w:marBottom w:val="0"/>
      <w:divBdr>
        <w:top w:val="none" w:sz="0" w:space="0" w:color="auto"/>
        <w:left w:val="none" w:sz="0" w:space="0" w:color="auto"/>
        <w:bottom w:val="none" w:sz="0" w:space="0" w:color="auto"/>
        <w:right w:val="none" w:sz="0" w:space="0" w:color="auto"/>
      </w:divBdr>
    </w:div>
    <w:div w:id="1844128629">
      <w:bodyDiv w:val="1"/>
      <w:marLeft w:val="0"/>
      <w:marRight w:val="0"/>
      <w:marTop w:val="0"/>
      <w:marBottom w:val="0"/>
      <w:divBdr>
        <w:top w:val="none" w:sz="0" w:space="0" w:color="auto"/>
        <w:left w:val="none" w:sz="0" w:space="0" w:color="auto"/>
        <w:bottom w:val="none" w:sz="0" w:space="0" w:color="auto"/>
        <w:right w:val="none" w:sz="0" w:space="0" w:color="auto"/>
      </w:divBdr>
    </w:div>
    <w:div w:id="1851093665">
      <w:bodyDiv w:val="1"/>
      <w:marLeft w:val="0"/>
      <w:marRight w:val="0"/>
      <w:marTop w:val="0"/>
      <w:marBottom w:val="0"/>
      <w:divBdr>
        <w:top w:val="none" w:sz="0" w:space="0" w:color="auto"/>
        <w:left w:val="none" w:sz="0" w:space="0" w:color="auto"/>
        <w:bottom w:val="none" w:sz="0" w:space="0" w:color="auto"/>
        <w:right w:val="none" w:sz="0" w:space="0" w:color="auto"/>
      </w:divBdr>
    </w:div>
    <w:div w:id="1852061039">
      <w:bodyDiv w:val="1"/>
      <w:marLeft w:val="0"/>
      <w:marRight w:val="0"/>
      <w:marTop w:val="0"/>
      <w:marBottom w:val="0"/>
      <w:divBdr>
        <w:top w:val="none" w:sz="0" w:space="0" w:color="auto"/>
        <w:left w:val="none" w:sz="0" w:space="0" w:color="auto"/>
        <w:bottom w:val="none" w:sz="0" w:space="0" w:color="auto"/>
        <w:right w:val="none" w:sz="0" w:space="0" w:color="auto"/>
      </w:divBdr>
    </w:div>
    <w:div w:id="1894191491">
      <w:bodyDiv w:val="1"/>
      <w:marLeft w:val="0"/>
      <w:marRight w:val="0"/>
      <w:marTop w:val="0"/>
      <w:marBottom w:val="0"/>
      <w:divBdr>
        <w:top w:val="none" w:sz="0" w:space="0" w:color="auto"/>
        <w:left w:val="none" w:sz="0" w:space="0" w:color="auto"/>
        <w:bottom w:val="none" w:sz="0" w:space="0" w:color="auto"/>
        <w:right w:val="none" w:sz="0" w:space="0" w:color="auto"/>
      </w:divBdr>
    </w:div>
    <w:div w:id="1897205508">
      <w:bodyDiv w:val="1"/>
      <w:marLeft w:val="0"/>
      <w:marRight w:val="0"/>
      <w:marTop w:val="0"/>
      <w:marBottom w:val="0"/>
      <w:divBdr>
        <w:top w:val="none" w:sz="0" w:space="0" w:color="auto"/>
        <w:left w:val="none" w:sz="0" w:space="0" w:color="auto"/>
        <w:bottom w:val="none" w:sz="0" w:space="0" w:color="auto"/>
        <w:right w:val="none" w:sz="0" w:space="0" w:color="auto"/>
      </w:divBdr>
    </w:div>
    <w:div w:id="1906137391">
      <w:bodyDiv w:val="1"/>
      <w:marLeft w:val="0"/>
      <w:marRight w:val="0"/>
      <w:marTop w:val="0"/>
      <w:marBottom w:val="0"/>
      <w:divBdr>
        <w:top w:val="none" w:sz="0" w:space="0" w:color="auto"/>
        <w:left w:val="none" w:sz="0" w:space="0" w:color="auto"/>
        <w:bottom w:val="none" w:sz="0" w:space="0" w:color="auto"/>
        <w:right w:val="none" w:sz="0" w:space="0" w:color="auto"/>
      </w:divBdr>
    </w:div>
    <w:div w:id="1906645324">
      <w:bodyDiv w:val="1"/>
      <w:marLeft w:val="0"/>
      <w:marRight w:val="0"/>
      <w:marTop w:val="0"/>
      <w:marBottom w:val="0"/>
      <w:divBdr>
        <w:top w:val="none" w:sz="0" w:space="0" w:color="auto"/>
        <w:left w:val="none" w:sz="0" w:space="0" w:color="auto"/>
        <w:bottom w:val="none" w:sz="0" w:space="0" w:color="auto"/>
        <w:right w:val="none" w:sz="0" w:space="0" w:color="auto"/>
      </w:divBdr>
    </w:div>
    <w:div w:id="1913736551">
      <w:bodyDiv w:val="1"/>
      <w:marLeft w:val="0"/>
      <w:marRight w:val="0"/>
      <w:marTop w:val="0"/>
      <w:marBottom w:val="0"/>
      <w:divBdr>
        <w:top w:val="none" w:sz="0" w:space="0" w:color="auto"/>
        <w:left w:val="none" w:sz="0" w:space="0" w:color="auto"/>
        <w:bottom w:val="none" w:sz="0" w:space="0" w:color="auto"/>
        <w:right w:val="none" w:sz="0" w:space="0" w:color="auto"/>
      </w:divBdr>
    </w:div>
    <w:div w:id="1918513270">
      <w:bodyDiv w:val="1"/>
      <w:marLeft w:val="0"/>
      <w:marRight w:val="0"/>
      <w:marTop w:val="0"/>
      <w:marBottom w:val="0"/>
      <w:divBdr>
        <w:top w:val="none" w:sz="0" w:space="0" w:color="auto"/>
        <w:left w:val="none" w:sz="0" w:space="0" w:color="auto"/>
        <w:bottom w:val="none" w:sz="0" w:space="0" w:color="auto"/>
        <w:right w:val="none" w:sz="0" w:space="0" w:color="auto"/>
      </w:divBdr>
      <w:divsChild>
        <w:div w:id="553779300">
          <w:marLeft w:val="-720"/>
          <w:marRight w:val="0"/>
          <w:marTop w:val="0"/>
          <w:marBottom w:val="0"/>
          <w:divBdr>
            <w:top w:val="none" w:sz="0" w:space="0" w:color="auto"/>
            <w:left w:val="none" w:sz="0" w:space="0" w:color="auto"/>
            <w:bottom w:val="none" w:sz="0" w:space="0" w:color="auto"/>
            <w:right w:val="none" w:sz="0" w:space="0" w:color="auto"/>
          </w:divBdr>
        </w:div>
      </w:divsChild>
    </w:div>
    <w:div w:id="1923945606">
      <w:bodyDiv w:val="1"/>
      <w:marLeft w:val="0"/>
      <w:marRight w:val="0"/>
      <w:marTop w:val="0"/>
      <w:marBottom w:val="0"/>
      <w:divBdr>
        <w:top w:val="none" w:sz="0" w:space="0" w:color="auto"/>
        <w:left w:val="none" w:sz="0" w:space="0" w:color="auto"/>
        <w:bottom w:val="none" w:sz="0" w:space="0" w:color="auto"/>
        <w:right w:val="none" w:sz="0" w:space="0" w:color="auto"/>
      </w:divBdr>
    </w:div>
    <w:div w:id="1939831134">
      <w:bodyDiv w:val="1"/>
      <w:marLeft w:val="0"/>
      <w:marRight w:val="0"/>
      <w:marTop w:val="0"/>
      <w:marBottom w:val="0"/>
      <w:divBdr>
        <w:top w:val="none" w:sz="0" w:space="0" w:color="auto"/>
        <w:left w:val="none" w:sz="0" w:space="0" w:color="auto"/>
        <w:bottom w:val="none" w:sz="0" w:space="0" w:color="auto"/>
        <w:right w:val="none" w:sz="0" w:space="0" w:color="auto"/>
      </w:divBdr>
    </w:div>
    <w:div w:id="1945453439">
      <w:bodyDiv w:val="1"/>
      <w:marLeft w:val="0"/>
      <w:marRight w:val="0"/>
      <w:marTop w:val="0"/>
      <w:marBottom w:val="0"/>
      <w:divBdr>
        <w:top w:val="none" w:sz="0" w:space="0" w:color="auto"/>
        <w:left w:val="none" w:sz="0" w:space="0" w:color="auto"/>
        <w:bottom w:val="none" w:sz="0" w:space="0" w:color="auto"/>
        <w:right w:val="none" w:sz="0" w:space="0" w:color="auto"/>
      </w:divBdr>
    </w:div>
    <w:div w:id="1946689697">
      <w:bodyDiv w:val="1"/>
      <w:marLeft w:val="0"/>
      <w:marRight w:val="0"/>
      <w:marTop w:val="0"/>
      <w:marBottom w:val="0"/>
      <w:divBdr>
        <w:top w:val="none" w:sz="0" w:space="0" w:color="auto"/>
        <w:left w:val="none" w:sz="0" w:space="0" w:color="auto"/>
        <w:bottom w:val="none" w:sz="0" w:space="0" w:color="auto"/>
        <w:right w:val="none" w:sz="0" w:space="0" w:color="auto"/>
      </w:divBdr>
      <w:divsChild>
        <w:div w:id="1931961411">
          <w:marLeft w:val="-720"/>
          <w:marRight w:val="0"/>
          <w:marTop w:val="0"/>
          <w:marBottom w:val="0"/>
          <w:divBdr>
            <w:top w:val="none" w:sz="0" w:space="0" w:color="auto"/>
            <w:left w:val="none" w:sz="0" w:space="0" w:color="auto"/>
            <w:bottom w:val="none" w:sz="0" w:space="0" w:color="auto"/>
            <w:right w:val="none" w:sz="0" w:space="0" w:color="auto"/>
          </w:divBdr>
        </w:div>
      </w:divsChild>
    </w:div>
    <w:div w:id="1947811478">
      <w:bodyDiv w:val="1"/>
      <w:marLeft w:val="0"/>
      <w:marRight w:val="0"/>
      <w:marTop w:val="0"/>
      <w:marBottom w:val="0"/>
      <w:divBdr>
        <w:top w:val="none" w:sz="0" w:space="0" w:color="auto"/>
        <w:left w:val="none" w:sz="0" w:space="0" w:color="auto"/>
        <w:bottom w:val="none" w:sz="0" w:space="0" w:color="auto"/>
        <w:right w:val="none" w:sz="0" w:space="0" w:color="auto"/>
      </w:divBdr>
    </w:div>
    <w:div w:id="1955823126">
      <w:bodyDiv w:val="1"/>
      <w:marLeft w:val="0"/>
      <w:marRight w:val="0"/>
      <w:marTop w:val="0"/>
      <w:marBottom w:val="0"/>
      <w:divBdr>
        <w:top w:val="none" w:sz="0" w:space="0" w:color="auto"/>
        <w:left w:val="none" w:sz="0" w:space="0" w:color="auto"/>
        <w:bottom w:val="none" w:sz="0" w:space="0" w:color="auto"/>
        <w:right w:val="none" w:sz="0" w:space="0" w:color="auto"/>
      </w:divBdr>
    </w:div>
    <w:div w:id="1971015542">
      <w:bodyDiv w:val="1"/>
      <w:marLeft w:val="0"/>
      <w:marRight w:val="0"/>
      <w:marTop w:val="0"/>
      <w:marBottom w:val="0"/>
      <w:divBdr>
        <w:top w:val="none" w:sz="0" w:space="0" w:color="auto"/>
        <w:left w:val="none" w:sz="0" w:space="0" w:color="auto"/>
        <w:bottom w:val="none" w:sz="0" w:space="0" w:color="auto"/>
        <w:right w:val="none" w:sz="0" w:space="0" w:color="auto"/>
      </w:divBdr>
    </w:div>
    <w:div w:id="1976331107">
      <w:bodyDiv w:val="1"/>
      <w:marLeft w:val="0"/>
      <w:marRight w:val="0"/>
      <w:marTop w:val="0"/>
      <w:marBottom w:val="0"/>
      <w:divBdr>
        <w:top w:val="none" w:sz="0" w:space="0" w:color="auto"/>
        <w:left w:val="none" w:sz="0" w:space="0" w:color="auto"/>
        <w:bottom w:val="none" w:sz="0" w:space="0" w:color="auto"/>
        <w:right w:val="none" w:sz="0" w:space="0" w:color="auto"/>
      </w:divBdr>
    </w:div>
    <w:div w:id="1980916594">
      <w:bodyDiv w:val="1"/>
      <w:marLeft w:val="0"/>
      <w:marRight w:val="0"/>
      <w:marTop w:val="0"/>
      <w:marBottom w:val="0"/>
      <w:divBdr>
        <w:top w:val="none" w:sz="0" w:space="0" w:color="auto"/>
        <w:left w:val="none" w:sz="0" w:space="0" w:color="auto"/>
        <w:bottom w:val="none" w:sz="0" w:space="0" w:color="auto"/>
        <w:right w:val="none" w:sz="0" w:space="0" w:color="auto"/>
      </w:divBdr>
    </w:div>
    <w:div w:id="1982267944">
      <w:bodyDiv w:val="1"/>
      <w:marLeft w:val="0"/>
      <w:marRight w:val="0"/>
      <w:marTop w:val="0"/>
      <w:marBottom w:val="0"/>
      <w:divBdr>
        <w:top w:val="none" w:sz="0" w:space="0" w:color="auto"/>
        <w:left w:val="none" w:sz="0" w:space="0" w:color="auto"/>
        <w:bottom w:val="none" w:sz="0" w:space="0" w:color="auto"/>
        <w:right w:val="none" w:sz="0" w:space="0" w:color="auto"/>
      </w:divBdr>
    </w:div>
    <w:div w:id="1986861008">
      <w:bodyDiv w:val="1"/>
      <w:marLeft w:val="0"/>
      <w:marRight w:val="0"/>
      <w:marTop w:val="0"/>
      <w:marBottom w:val="0"/>
      <w:divBdr>
        <w:top w:val="none" w:sz="0" w:space="0" w:color="auto"/>
        <w:left w:val="none" w:sz="0" w:space="0" w:color="auto"/>
        <w:bottom w:val="none" w:sz="0" w:space="0" w:color="auto"/>
        <w:right w:val="none" w:sz="0" w:space="0" w:color="auto"/>
      </w:divBdr>
    </w:div>
    <w:div w:id="2017539073">
      <w:bodyDiv w:val="1"/>
      <w:marLeft w:val="0"/>
      <w:marRight w:val="0"/>
      <w:marTop w:val="0"/>
      <w:marBottom w:val="0"/>
      <w:divBdr>
        <w:top w:val="none" w:sz="0" w:space="0" w:color="auto"/>
        <w:left w:val="none" w:sz="0" w:space="0" w:color="auto"/>
        <w:bottom w:val="none" w:sz="0" w:space="0" w:color="auto"/>
        <w:right w:val="none" w:sz="0" w:space="0" w:color="auto"/>
      </w:divBdr>
    </w:div>
    <w:div w:id="2018312756">
      <w:bodyDiv w:val="1"/>
      <w:marLeft w:val="0"/>
      <w:marRight w:val="0"/>
      <w:marTop w:val="0"/>
      <w:marBottom w:val="0"/>
      <w:divBdr>
        <w:top w:val="none" w:sz="0" w:space="0" w:color="auto"/>
        <w:left w:val="none" w:sz="0" w:space="0" w:color="auto"/>
        <w:bottom w:val="none" w:sz="0" w:space="0" w:color="auto"/>
        <w:right w:val="none" w:sz="0" w:space="0" w:color="auto"/>
      </w:divBdr>
    </w:div>
    <w:div w:id="2036540908">
      <w:bodyDiv w:val="1"/>
      <w:marLeft w:val="0"/>
      <w:marRight w:val="0"/>
      <w:marTop w:val="0"/>
      <w:marBottom w:val="0"/>
      <w:divBdr>
        <w:top w:val="none" w:sz="0" w:space="0" w:color="auto"/>
        <w:left w:val="none" w:sz="0" w:space="0" w:color="auto"/>
        <w:bottom w:val="none" w:sz="0" w:space="0" w:color="auto"/>
        <w:right w:val="none" w:sz="0" w:space="0" w:color="auto"/>
      </w:divBdr>
    </w:div>
    <w:div w:id="2045596011">
      <w:bodyDiv w:val="1"/>
      <w:marLeft w:val="0"/>
      <w:marRight w:val="0"/>
      <w:marTop w:val="0"/>
      <w:marBottom w:val="0"/>
      <w:divBdr>
        <w:top w:val="none" w:sz="0" w:space="0" w:color="auto"/>
        <w:left w:val="none" w:sz="0" w:space="0" w:color="auto"/>
        <w:bottom w:val="none" w:sz="0" w:space="0" w:color="auto"/>
        <w:right w:val="none" w:sz="0" w:space="0" w:color="auto"/>
      </w:divBdr>
    </w:div>
    <w:div w:id="2055812961">
      <w:bodyDiv w:val="1"/>
      <w:marLeft w:val="0"/>
      <w:marRight w:val="0"/>
      <w:marTop w:val="0"/>
      <w:marBottom w:val="0"/>
      <w:divBdr>
        <w:top w:val="none" w:sz="0" w:space="0" w:color="auto"/>
        <w:left w:val="none" w:sz="0" w:space="0" w:color="auto"/>
        <w:bottom w:val="none" w:sz="0" w:space="0" w:color="auto"/>
        <w:right w:val="none" w:sz="0" w:space="0" w:color="auto"/>
      </w:divBdr>
    </w:div>
    <w:div w:id="2056199986">
      <w:bodyDiv w:val="1"/>
      <w:marLeft w:val="0"/>
      <w:marRight w:val="0"/>
      <w:marTop w:val="0"/>
      <w:marBottom w:val="0"/>
      <w:divBdr>
        <w:top w:val="none" w:sz="0" w:space="0" w:color="auto"/>
        <w:left w:val="none" w:sz="0" w:space="0" w:color="auto"/>
        <w:bottom w:val="none" w:sz="0" w:space="0" w:color="auto"/>
        <w:right w:val="none" w:sz="0" w:space="0" w:color="auto"/>
      </w:divBdr>
    </w:div>
    <w:div w:id="2070641909">
      <w:bodyDiv w:val="1"/>
      <w:marLeft w:val="0"/>
      <w:marRight w:val="0"/>
      <w:marTop w:val="0"/>
      <w:marBottom w:val="0"/>
      <w:divBdr>
        <w:top w:val="none" w:sz="0" w:space="0" w:color="auto"/>
        <w:left w:val="none" w:sz="0" w:space="0" w:color="auto"/>
        <w:bottom w:val="none" w:sz="0" w:space="0" w:color="auto"/>
        <w:right w:val="none" w:sz="0" w:space="0" w:color="auto"/>
      </w:divBdr>
    </w:div>
    <w:div w:id="2103333730">
      <w:bodyDiv w:val="1"/>
      <w:marLeft w:val="0"/>
      <w:marRight w:val="0"/>
      <w:marTop w:val="0"/>
      <w:marBottom w:val="0"/>
      <w:divBdr>
        <w:top w:val="none" w:sz="0" w:space="0" w:color="auto"/>
        <w:left w:val="none" w:sz="0" w:space="0" w:color="auto"/>
        <w:bottom w:val="none" w:sz="0" w:space="0" w:color="auto"/>
        <w:right w:val="none" w:sz="0" w:space="0" w:color="auto"/>
      </w:divBdr>
    </w:div>
    <w:div w:id="2105375818">
      <w:bodyDiv w:val="1"/>
      <w:marLeft w:val="0"/>
      <w:marRight w:val="0"/>
      <w:marTop w:val="0"/>
      <w:marBottom w:val="0"/>
      <w:divBdr>
        <w:top w:val="none" w:sz="0" w:space="0" w:color="auto"/>
        <w:left w:val="none" w:sz="0" w:space="0" w:color="auto"/>
        <w:bottom w:val="none" w:sz="0" w:space="0" w:color="auto"/>
        <w:right w:val="none" w:sz="0" w:space="0" w:color="auto"/>
      </w:divBdr>
      <w:divsChild>
        <w:div w:id="1355501463">
          <w:marLeft w:val="-720"/>
          <w:marRight w:val="0"/>
          <w:marTop w:val="0"/>
          <w:marBottom w:val="0"/>
          <w:divBdr>
            <w:top w:val="none" w:sz="0" w:space="0" w:color="auto"/>
            <w:left w:val="none" w:sz="0" w:space="0" w:color="auto"/>
            <w:bottom w:val="none" w:sz="0" w:space="0" w:color="auto"/>
            <w:right w:val="none" w:sz="0" w:space="0" w:color="auto"/>
          </w:divBdr>
        </w:div>
      </w:divsChild>
    </w:div>
    <w:div w:id="2116242996">
      <w:bodyDiv w:val="1"/>
      <w:marLeft w:val="0"/>
      <w:marRight w:val="0"/>
      <w:marTop w:val="0"/>
      <w:marBottom w:val="0"/>
      <w:divBdr>
        <w:top w:val="none" w:sz="0" w:space="0" w:color="auto"/>
        <w:left w:val="none" w:sz="0" w:space="0" w:color="auto"/>
        <w:bottom w:val="none" w:sz="0" w:space="0" w:color="auto"/>
        <w:right w:val="none" w:sz="0" w:space="0" w:color="auto"/>
      </w:divBdr>
      <w:divsChild>
        <w:div w:id="759526041">
          <w:marLeft w:val="-720"/>
          <w:marRight w:val="0"/>
          <w:marTop w:val="0"/>
          <w:marBottom w:val="0"/>
          <w:divBdr>
            <w:top w:val="none" w:sz="0" w:space="0" w:color="auto"/>
            <w:left w:val="none" w:sz="0" w:space="0" w:color="auto"/>
            <w:bottom w:val="none" w:sz="0" w:space="0" w:color="auto"/>
            <w:right w:val="none" w:sz="0" w:space="0" w:color="auto"/>
          </w:divBdr>
        </w:div>
      </w:divsChild>
    </w:div>
    <w:div w:id="2141261234">
      <w:bodyDiv w:val="1"/>
      <w:marLeft w:val="0"/>
      <w:marRight w:val="0"/>
      <w:marTop w:val="0"/>
      <w:marBottom w:val="0"/>
      <w:divBdr>
        <w:top w:val="none" w:sz="0" w:space="0" w:color="auto"/>
        <w:left w:val="none" w:sz="0" w:space="0" w:color="auto"/>
        <w:bottom w:val="none" w:sz="0" w:space="0" w:color="auto"/>
        <w:right w:val="none" w:sz="0" w:space="0" w:color="auto"/>
      </w:divBdr>
    </w:div>
    <w:div w:id="214226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techfore.2021.120661" TargetMode="External"/><Relationship Id="rId13" Type="http://schemas.openxmlformats.org/officeDocument/2006/relationships/hyperlink" Target="https://doi.org/10.1016/j.chiabu.2023.106480" TargetMode="External"/><Relationship Id="rId18" Type="http://schemas.openxmlformats.org/officeDocument/2006/relationships/hyperlink" Target="https://doi.org/10.1177/0899764006297668"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oi.org/10.1016/j.polsoc.2015.09.005" TargetMode="External"/><Relationship Id="rId7" Type="http://schemas.openxmlformats.org/officeDocument/2006/relationships/hyperlink" Target="https://psycnet.apa.org/doi/10.1037/tra0000295" TargetMode="External"/><Relationship Id="rId12" Type="http://schemas.openxmlformats.org/officeDocument/2006/relationships/hyperlink" Target="https://doi.org/10.1007/s11524-016-0029-x" TargetMode="External"/><Relationship Id="rId17" Type="http://schemas.openxmlformats.org/officeDocument/2006/relationships/hyperlink" Target="https://doi.org/10.1016/j.ssmmh.2023.100242" TargetMode="External"/><Relationship Id="rId25" Type="http://schemas.openxmlformats.org/officeDocument/2006/relationships/hyperlink" Target="https://www.who.int/publications/i/item/9789240004191" TargetMode="External"/><Relationship Id="rId2" Type="http://schemas.openxmlformats.org/officeDocument/2006/relationships/styles" Target="styles.xml"/><Relationship Id="rId16" Type="http://schemas.openxmlformats.org/officeDocument/2006/relationships/hyperlink" Target="https://doi.org/10.1016/j.wsif.2023.102780" TargetMode="External"/><Relationship Id="rId20" Type="http://schemas.openxmlformats.org/officeDocument/2006/relationships/hyperlink" Target="https://ssrn.com/abstract=3650270" TargetMode="External"/><Relationship Id="rId1" Type="http://schemas.openxmlformats.org/officeDocument/2006/relationships/numbering" Target="numbering.xml"/><Relationship Id="rId6" Type="http://schemas.openxmlformats.org/officeDocument/2006/relationships/hyperlink" Target="https://doi.org/10.1111/disa.12202" TargetMode="External"/><Relationship Id="rId11" Type="http://schemas.openxmlformats.org/officeDocument/2006/relationships/hyperlink" Target="https://doi.org/10.1093/wbro/lks011" TargetMode="External"/><Relationship Id="rId24" Type="http://schemas.openxmlformats.org/officeDocument/2006/relationships/hyperlink" Target="https://doi.org/10.1016/j.jrurstud.2024.103198" TargetMode="External"/><Relationship Id="rId5" Type="http://schemas.openxmlformats.org/officeDocument/2006/relationships/hyperlink" Target="https://doi.org/10.1080/13691050903556316" TargetMode="External"/><Relationship Id="rId15" Type="http://schemas.openxmlformats.org/officeDocument/2006/relationships/hyperlink" Target="https://doi.org/10.1016/j.stae.2023.100066" TargetMode="External"/><Relationship Id="rId23" Type="http://schemas.openxmlformats.org/officeDocument/2006/relationships/hyperlink" Target="https://doi.org/10.1177/0032321721999974" TargetMode="External"/><Relationship Id="rId10" Type="http://schemas.openxmlformats.org/officeDocument/2006/relationships/hyperlink" Target="https://doi.org/10.1111/1467-7660.00049" TargetMode="External"/><Relationship Id="rId19" Type="http://schemas.openxmlformats.org/officeDocument/2006/relationships/hyperlink" Target="https://doi.org/10.1016/j.avb.2014.09.009" TargetMode="External"/><Relationship Id="rId4" Type="http://schemas.openxmlformats.org/officeDocument/2006/relationships/webSettings" Target="webSettings.xml"/><Relationship Id="rId9" Type="http://schemas.openxmlformats.org/officeDocument/2006/relationships/hyperlink" Target="https://makassarkota.bps.go.id" TargetMode="External"/><Relationship Id="rId14" Type="http://schemas.openxmlformats.org/officeDocument/2006/relationships/hyperlink" Target="https://doi.org/10.1016/j.chiabu.2024.106981" TargetMode="External"/><Relationship Id="rId22" Type="http://schemas.openxmlformats.org/officeDocument/2006/relationships/hyperlink" Target="https://doi.org/10.1086/713767"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DDF75BC-2FBF-5249-809A-03440A0A787D}">
  <we:reference id="wa200001361" version="2.129.3.0" store="en-US" storeType="OMEX"/>
  <we:alternateReferences>
    <we:reference id="wa200001361" version="2.129.3.0" store="" storeType="OMEX"/>
  </we:alternateReferences>
  <we:properties>
    <we:property name="paperpal-document-id" value="&quot;69629c96-f3eb-46e4-b325-e4a9e4593963&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26</Pages>
  <Words>10003</Words>
  <Characters>57019</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Fauzi Zaahirah</dc:creator>
  <cp:keywords>, docId:D362B57B27E759A6AE5D67688B40F9BC</cp:keywords>
  <dc:description/>
  <cp:lastModifiedBy>Microsoft Office User</cp:lastModifiedBy>
  <cp:revision>2</cp:revision>
  <cp:lastPrinted>2024-11-01T17:25:00Z</cp:lastPrinted>
  <dcterms:created xsi:type="dcterms:W3CDTF">2025-08-05T08:11:00Z</dcterms:created>
  <dcterms:modified xsi:type="dcterms:W3CDTF">2025-08-05T08:11:00Z</dcterms:modified>
</cp:coreProperties>
</file>