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001B" w:rsidRPr="00C67071" w:rsidRDefault="006C5F2E" w:rsidP="00C67071">
      <w:pPr>
        <w:rPr>
          <w:rFonts w:ascii="Times New Roman" w:hAnsi="Times New Roman" w:cs="Times New Roman"/>
          <w:lang w:val="uz-Cyrl-UZ"/>
        </w:rPr>
      </w:pPr>
      <w:r w:rsidRPr="00C67071">
        <w:rPr>
          <w:rFonts w:ascii="Times New Roman" w:hAnsi="Times New Roman" w:cs="Times New Roman"/>
          <w:lang w:val="uz-Cyrl-UZ"/>
        </w:rPr>
        <w:t>Legal Guarantees in Emp</w:t>
      </w:r>
      <w:r w:rsidR="00C67071" w:rsidRPr="00C67071">
        <w:rPr>
          <w:rFonts w:ascii="Times New Roman" w:hAnsi="Times New Roman" w:cs="Times New Roman"/>
          <w:lang w:val="uz-Cyrl-UZ"/>
        </w:rPr>
        <w:t xml:space="preserve">loyee Disciplinary Proceedings: </w:t>
      </w:r>
      <w:r w:rsidR="00C67071" w:rsidRPr="00C67071">
        <w:rPr>
          <w:rFonts w:ascii="Times New Roman" w:hAnsi="Times New Roman" w:cs="Times New Roman"/>
          <w:lang w:val="uz-Cyrl-UZ"/>
        </w:rPr>
        <w:br/>
      </w:r>
      <w:r w:rsidRPr="00C67071">
        <w:rPr>
          <w:rFonts w:ascii="Times New Roman" w:hAnsi="Times New Roman" w:cs="Times New Roman"/>
          <w:lang w:val="uz-Cyrl-UZ"/>
        </w:rPr>
        <w:t>Theoretical and Practical Perspectives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br w:type="page"/>
      </w:r>
    </w:p>
    <w:p w:rsidR="004E001B" w:rsidRPr="00C67071" w:rsidRDefault="00C67071" w:rsidP="00C67071">
      <w:pPr>
        <w:jc w:val="both"/>
        <w:rPr>
          <w:rFonts w:ascii="Times New Roman" w:hAnsi="Times New Roman" w:cs="Times New Roman"/>
          <w:lang w:val="uz-Cyrl-UZ"/>
        </w:rPr>
      </w:pPr>
      <w:r w:rsidRPr="00C67071">
        <w:rPr>
          <w:rFonts w:ascii="Times New Roman" w:hAnsi="Times New Roman" w:cs="Times New Roman"/>
          <w:b/>
          <w:lang w:val="uz-Cyrl-UZ"/>
        </w:rPr>
        <w:lastRenderedPageBreak/>
        <w:t>Author Information:</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Dastan Baltaniyaz</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Tashkent State University of Law</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Uzbekistan</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Email: dastan.baltaniyazov@gmail.com</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ORCID: 0009-0002-4285-4808</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br w:type="page"/>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lastRenderedPageBreak/>
        <w:t>Abstract</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Disciplinary proceedings occupy a pivotal position in labour law, as they mediate the exercise of managerial authority while directly affecting employees’ legal status, professional reputation, and economic security. The unilateral nature of disciplinary p</w:t>
      </w:r>
      <w:r w:rsidRPr="00C67071">
        <w:rPr>
          <w:rFonts w:ascii="Times New Roman" w:hAnsi="Times New Roman" w:cs="Times New Roman"/>
          <w:lang w:val="uz-Cyrl-UZ"/>
        </w:rPr>
        <w:t>ower, exercised within structurally unequal employment relations, necessitates robust legal guarantees capable of preventing arbitrariness and ensuring procedural fairness. This article offers a balanced theoretical and practical analysis of legal guarante</w:t>
      </w:r>
      <w:r w:rsidRPr="00C67071">
        <w:rPr>
          <w:rFonts w:ascii="Times New Roman" w:hAnsi="Times New Roman" w:cs="Times New Roman"/>
          <w:lang w:val="uz-Cyrl-UZ"/>
        </w:rPr>
        <w:t>es in employee disciplinary proceedings. Employing doctrinal, normative, and comparative functional methods, the study examines the legal foundations of disciplinary power, the nature and classification of substantive and procedural guarantees, and their i</w:t>
      </w:r>
      <w:r w:rsidRPr="00C67071">
        <w:rPr>
          <w:rFonts w:ascii="Times New Roman" w:hAnsi="Times New Roman" w:cs="Times New Roman"/>
          <w:lang w:val="uz-Cyrl-UZ"/>
        </w:rPr>
        <w:t>mplementation in contemporary employment relations. Particular attention is paid to core principles such as legality, the right to defence, proportionality, impartial decision-making, and effective review mechanisms. The analysis demonstrates that legal gu</w:t>
      </w:r>
      <w:r w:rsidRPr="00C67071">
        <w:rPr>
          <w:rFonts w:ascii="Times New Roman" w:hAnsi="Times New Roman" w:cs="Times New Roman"/>
          <w:lang w:val="uz-Cyrl-UZ"/>
        </w:rPr>
        <w:t>arantees function not merely as protective constraints for employees but also as governance tools that enhance the legitimacy, transparency, and effectiveness of disciplinary systems. By structuring managerial discretion through clear procedural standards,</w:t>
      </w:r>
      <w:r w:rsidRPr="00C67071">
        <w:rPr>
          <w:rFonts w:ascii="Times New Roman" w:hAnsi="Times New Roman" w:cs="Times New Roman"/>
          <w:lang w:val="uz-Cyrl-UZ"/>
        </w:rPr>
        <w:t xml:space="preserve"> legal guarantees contribute to legal certainty, institutional trust, and </w:t>
      </w:r>
      <w:r w:rsidR="00C67071">
        <w:rPr>
          <w:rFonts w:ascii="Times New Roman" w:hAnsi="Times New Roman" w:cs="Times New Roman"/>
          <w:lang w:val="uz-Cyrl-UZ"/>
        </w:rPr>
        <w:t>sustainable labour governance.</w:t>
      </w:r>
      <w:bookmarkStart w:id="0" w:name="_GoBack"/>
      <w:bookmarkEnd w:id="0"/>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Keywords: disciplinary proceedings; legal guarantees; labour law; proced</w:t>
      </w:r>
      <w:r w:rsidR="00C67071">
        <w:rPr>
          <w:rFonts w:ascii="Times New Roman" w:hAnsi="Times New Roman" w:cs="Times New Roman"/>
          <w:lang w:val="uz-Cyrl-UZ"/>
        </w:rPr>
        <w:t>ural fairness; employee rights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br w:type="page"/>
      </w:r>
    </w:p>
    <w:p w:rsidR="004E001B" w:rsidRPr="00C67071" w:rsidRDefault="004E001B" w:rsidP="00C67071">
      <w:pPr>
        <w:jc w:val="both"/>
        <w:rPr>
          <w:rFonts w:ascii="Times New Roman" w:hAnsi="Times New Roman" w:cs="Times New Roman"/>
          <w:lang w:val="uz-Cyrl-UZ"/>
        </w:rPr>
      </w:pP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Legal G</w:t>
      </w:r>
      <w:r w:rsidRPr="00C67071">
        <w:rPr>
          <w:rFonts w:ascii="Times New Roman" w:hAnsi="Times New Roman" w:cs="Times New Roman"/>
          <w:lang w:val="uz-Cyrl-UZ"/>
        </w:rPr>
        <w:t>uarantees in Employee Disciplinary Proceedings: Theoretical and Practical Perspectives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1. Introduction</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Disciplinary proceedings constitute one of the most sensitive areas of labour law, as they directly affect the legal status, professional reputation, and</w:t>
      </w:r>
      <w:r w:rsidRPr="00C67071">
        <w:rPr>
          <w:rFonts w:ascii="Times New Roman" w:hAnsi="Times New Roman" w:cs="Times New Roman"/>
          <w:lang w:val="uz-Cyrl-UZ"/>
        </w:rPr>
        <w:t xml:space="preserve"> economic security of employees. Within employment relations, disciplinary power represents a core managerial prerogative that enables employers to maintain organizational order, ensure compliance with workplace rules, and safeguard operational efficiency.</w:t>
      </w:r>
      <w:r w:rsidRPr="00C67071">
        <w:rPr>
          <w:rFonts w:ascii="Times New Roman" w:hAnsi="Times New Roman" w:cs="Times New Roman"/>
          <w:lang w:val="uz-Cyrl-UZ"/>
        </w:rPr>
        <w:t xml:space="preserve"> At the same time, the unilateral exercise of disciplinary authority inherently carries the risk of arbitrariness, abuse, and disproportionate interference with employees’ rights. (Kahn-Freund, 1983; Supiot, 2007)</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Historically, disciplinary regulation deve</w:t>
      </w:r>
      <w:r w:rsidRPr="00C67071">
        <w:rPr>
          <w:rFonts w:ascii="Times New Roman" w:hAnsi="Times New Roman" w:cs="Times New Roman"/>
          <w:lang w:val="uz-Cyrl-UZ"/>
        </w:rPr>
        <w:t>loped as an internal managerial function largely insulated from external legal control. Early industrial employment relations treated disciplinary measures as a natural extension of the employer’s ownership and organizational authority. However, the gradua</w:t>
      </w:r>
      <w:r w:rsidRPr="00C67071">
        <w:rPr>
          <w:rFonts w:ascii="Times New Roman" w:hAnsi="Times New Roman" w:cs="Times New Roman"/>
          <w:lang w:val="uz-Cyrl-UZ"/>
        </w:rPr>
        <w:t>l evolution of labour law, influenced by the recognition of employees as rights-bearing subjects rather than mere factors of production, fundamentally transformed the legal understanding of disciplinary power. In modern legal systems, disciplinary proceedi</w:t>
      </w:r>
      <w:r w:rsidRPr="00C67071">
        <w:rPr>
          <w:rFonts w:ascii="Times New Roman" w:hAnsi="Times New Roman" w:cs="Times New Roman"/>
          <w:lang w:val="uz-Cyrl-UZ"/>
        </w:rPr>
        <w:t>ngs are no longer perceived as purely private or technical matters; instead, they are increasingly framed as legally regulated processes subject to substantive and procedural constraints.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This transformation reflects a broader shift in labour law towards t</w:t>
      </w:r>
      <w:r w:rsidRPr="00C67071">
        <w:rPr>
          <w:rFonts w:ascii="Times New Roman" w:hAnsi="Times New Roman" w:cs="Times New Roman"/>
          <w:lang w:val="uz-Cyrl-UZ"/>
        </w:rPr>
        <w:t>he protection of human dignity, fairness, and legal certainty within the workplace. Disciplinary sanctions—ranging from warnings and reprimands to dismissal—may produce consequences comparable, in their severity, to administrative or even criminal penaltie</w:t>
      </w:r>
      <w:r w:rsidRPr="00C67071">
        <w:rPr>
          <w:rFonts w:ascii="Times New Roman" w:hAnsi="Times New Roman" w:cs="Times New Roman"/>
          <w:lang w:val="uz-Cyrl-UZ"/>
        </w:rPr>
        <w:t>s. As a result, contemporary legal doctrine increasingly emphasizes the necessity of legal guarantees capable of ensuring that disciplinary measures are imposed lawfully, proportionately, and through fair procedures.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Legal guarantees in disciplinary procee</w:t>
      </w:r>
      <w:r w:rsidRPr="00C67071">
        <w:rPr>
          <w:rFonts w:ascii="Times New Roman" w:hAnsi="Times New Roman" w:cs="Times New Roman"/>
          <w:lang w:val="uz-Cyrl-UZ"/>
        </w:rPr>
        <w:t>dings perform a dual function. On the one hand, they serve as protective mechanisms safeguarding employees from arbitrary or unjustified sanctions. On the other hand, they enhance the legitimacy and effectiveness of disciplinary systems by providing employ</w:t>
      </w:r>
      <w:r w:rsidRPr="00C67071">
        <w:rPr>
          <w:rFonts w:ascii="Times New Roman" w:hAnsi="Times New Roman" w:cs="Times New Roman"/>
          <w:lang w:val="uz-Cyrl-UZ"/>
        </w:rPr>
        <w:t>ers with clear procedural frameworks that reduce legal uncertainty and minimize the risk of disputes. In this sense, legal guarantees should not be understood as obstacles to managerial authority but rather as instruments that structure and rationalize the</w:t>
      </w:r>
      <w:r w:rsidRPr="00C67071">
        <w:rPr>
          <w:rFonts w:ascii="Times New Roman" w:hAnsi="Times New Roman" w:cs="Times New Roman"/>
          <w:lang w:val="uz-Cyrl-UZ"/>
        </w:rPr>
        <w:t xml:space="preserve"> exercise of disciplinary power.</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Despite the growing attention to procedural fairness in labour law, disciplinary proceedings remain an area marked by doctrinal ambiguity and practical inconsistency. Legal systems differ significantly in the scope and inte</w:t>
      </w:r>
      <w:r w:rsidRPr="00C67071">
        <w:rPr>
          <w:rFonts w:ascii="Times New Roman" w:hAnsi="Times New Roman" w:cs="Times New Roman"/>
          <w:lang w:val="uz-Cyrl-UZ"/>
        </w:rPr>
        <w:t>nsity of guarantees afforded to employees, while even within the same jurisdiction, disciplinary practices often diverge from established legal standards. This discrepancy reveals a persistent tension between formal legal principles and their practical imp</w:t>
      </w:r>
      <w:r w:rsidRPr="00C67071">
        <w:rPr>
          <w:rFonts w:ascii="Times New Roman" w:hAnsi="Times New Roman" w:cs="Times New Roman"/>
          <w:lang w:val="uz-Cyrl-UZ"/>
        </w:rPr>
        <w:t>lementation in the workplace. (Twining &amp; Miers, 2010)</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 xml:space="preserve">Moreover, existing scholarship frequently addresses disciplinary responsibility either from a narrowly doctrinal perspective or within the confines of specific national legal systems. While </w:t>
      </w:r>
      <w:r w:rsidRPr="00C67071">
        <w:rPr>
          <w:rFonts w:ascii="Times New Roman" w:hAnsi="Times New Roman" w:cs="Times New Roman"/>
          <w:lang w:val="uz-Cyrl-UZ"/>
        </w:rPr>
        <w:lastRenderedPageBreak/>
        <w:t>such studies</w:t>
      </w:r>
      <w:r w:rsidRPr="00C67071">
        <w:rPr>
          <w:rFonts w:ascii="Times New Roman" w:hAnsi="Times New Roman" w:cs="Times New Roman"/>
          <w:lang w:val="uz-Cyrl-UZ"/>
        </w:rPr>
        <w:t xml:space="preserve"> provide valuable insights, they often fail to capture the broader normative foundations that underpin legal guarantees across different legal traditions. There remains a need for a general legal analysis capable of identifying common principles and proced</w:t>
      </w:r>
      <w:r w:rsidRPr="00C67071">
        <w:rPr>
          <w:rFonts w:ascii="Times New Roman" w:hAnsi="Times New Roman" w:cs="Times New Roman"/>
          <w:lang w:val="uz-Cyrl-UZ"/>
        </w:rPr>
        <w:t>ural standards applicable to disciplinary proceedings irrespective of jurisdictional boundaries. (Twining &amp; Miers, 2010)</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 xml:space="preserve">This article seeks to address this gap by offering a comprehensive examination of legal guarantees in disciplinary proceedings against </w:t>
      </w:r>
      <w:r w:rsidRPr="00C67071">
        <w:rPr>
          <w:rFonts w:ascii="Times New Roman" w:hAnsi="Times New Roman" w:cs="Times New Roman"/>
          <w:lang w:val="uz-Cyrl-UZ"/>
        </w:rPr>
        <w:t>employees from both theoretical and practical perspectives. Rather than focusing on a single legal system, the study adopts a general legal approach aimed at identifying universal principles that inform contemporary disciplinary regulation. The analysis em</w:t>
      </w:r>
      <w:r w:rsidRPr="00C67071">
        <w:rPr>
          <w:rFonts w:ascii="Times New Roman" w:hAnsi="Times New Roman" w:cs="Times New Roman"/>
          <w:lang w:val="uz-Cyrl-UZ"/>
        </w:rPr>
        <w:t>phasizes the functional role of legal guarantees in balancing managerial authority and employee protection within modern employment relations.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The central argument advanced in this article is that legal guarantees constitute an essential structural element</w:t>
      </w:r>
      <w:r w:rsidRPr="00C67071">
        <w:rPr>
          <w:rFonts w:ascii="Times New Roman" w:hAnsi="Times New Roman" w:cs="Times New Roman"/>
          <w:lang w:val="uz-Cyrl-UZ"/>
        </w:rPr>
        <w:t xml:space="preserve"> of disciplinary proceedings, transforming them from discretionary managerial actions into legally constrained processes aligned with fundamental labour law principles. By embedding legality, proportionality, and procedural fairness into disciplinary mecha</w:t>
      </w:r>
      <w:r w:rsidRPr="00C67071">
        <w:rPr>
          <w:rFonts w:ascii="Times New Roman" w:hAnsi="Times New Roman" w:cs="Times New Roman"/>
          <w:lang w:val="uz-Cyrl-UZ"/>
        </w:rPr>
        <w:t>nisms, legal guarantees contribute to sustainable labour governance and institutional trust. (Weiss, 2018)</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The article pursues three interrelated objectives. First, it seeks to conceptualize disciplinary proceedings as a distinct legal institution within l</w:t>
      </w:r>
      <w:r w:rsidRPr="00C67071">
        <w:rPr>
          <w:rFonts w:ascii="Times New Roman" w:hAnsi="Times New Roman" w:cs="Times New Roman"/>
          <w:lang w:val="uz-Cyrl-UZ"/>
        </w:rPr>
        <w:t>abour law, characterized by both contractual subordination and normative constraints. Second, it aims to identify and systematize the core legal guarantees governing disciplinary proceedings, with particular emphasis on procedural safeguards. Third, it exa</w:t>
      </w:r>
      <w:r w:rsidRPr="00C67071">
        <w:rPr>
          <w:rFonts w:ascii="Times New Roman" w:hAnsi="Times New Roman" w:cs="Times New Roman"/>
          <w:lang w:val="uz-Cyrl-UZ"/>
        </w:rPr>
        <w:t>mines the practical implications of these guarantees for the regulation of employment relations and the prevention of labour disputes.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 xml:space="preserve">The structure of the article reflects these objectives. Following this introduction, the methodological framework of the </w:t>
      </w:r>
      <w:r w:rsidRPr="00C67071">
        <w:rPr>
          <w:rFonts w:ascii="Times New Roman" w:hAnsi="Times New Roman" w:cs="Times New Roman"/>
          <w:lang w:val="uz-Cyrl-UZ"/>
        </w:rPr>
        <w:t>study is outlined to clarify the research design and analytical tools employed. Subsequent sections explore the theoretical foundations of disciplinary power, the nature and classification of legal guarantees, and their practical implementation. The articl</w:t>
      </w:r>
      <w:r w:rsidRPr="00C67071">
        <w:rPr>
          <w:rFonts w:ascii="Times New Roman" w:hAnsi="Times New Roman" w:cs="Times New Roman"/>
          <w:lang w:val="uz-Cyrl-UZ"/>
        </w:rPr>
        <w:t>e concludes by assessing the broader implications of legal guarantees for modern labour governance and future research directions. (Twining &amp; Miers, 2010)</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2. Methodological Framework and Research Design (Twining &amp; Miers, 2010)</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The present study employs a q</w:t>
      </w:r>
      <w:r w:rsidRPr="00C67071">
        <w:rPr>
          <w:rFonts w:ascii="Times New Roman" w:hAnsi="Times New Roman" w:cs="Times New Roman"/>
          <w:lang w:val="uz-Cyrl-UZ"/>
        </w:rPr>
        <w:t>ualitative legal research methodology grounded in doctrinal, analytical, and comparative approaches. Given the normative nature of disciplinary proceedings and the centrality of legal guarantees within labour law, the research prioritizes methods capable o</w:t>
      </w:r>
      <w:r w:rsidRPr="00C67071">
        <w:rPr>
          <w:rFonts w:ascii="Times New Roman" w:hAnsi="Times New Roman" w:cs="Times New Roman"/>
          <w:lang w:val="uz-Cyrl-UZ"/>
        </w:rPr>
        <w:t>f revealing underlying legal principles rather than empirical measurement. (Twining &amp; Miers, 2010)</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The primary methodological approach adopted in this article is doctrinal legal analysis. This method involves the systematic examination of legal concepts, p</w:t>
      </w:r>
      <w:r w:rsidRPr="00C67071">
        <w:rPr>
          <w:rFonts w:ascii="Times New Roman" w:hAnsi="Times New Roman" w:cs="Times New Roman"/>
          <w:lang w:val="uz-Cyrl-UZ"/>
        </w:rPr>
        <w:t xml:space="preserve">rinciples, and norms governing disciplinary proceedings, as articulated in labour law doctrine, judicial reasoning, and international labour standards. Doctrinal analysis enables the identification of structural elements </w:t>
      </w:r>
      <w:r w:rsidRPr="00C67071">
        <w:rPr>
          <w:rFonts w:ascii="Times New Roman" w:hAnsi="Times New Roman" w:cs="Times New Roman"/>
          <w:lang w:val="uz-Cyrl-UZ"/>
        </w:rPr>
        <w:lastRenderedPageBreak/>
        <w:t>common to disciplinary regulation a</w:t>
      </w:r>
      <w:r w:rsidRPr="00C67071">
        <w:rPr>
          <w:rFonts w:ascii="Times New Roman" w:hAnsi="Times New Roman" w:cs="Times New Roman"/>
          <w:lang w:val="uz-Cyrl-UZ"/>
        </w:rPr>
        <w:t>cross legal systems and facilitates the development of a coherent theoretical framework. (Twining &amp; Miers, 2010)</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 xml:space="preserve">In addition to doctrinal analysis, the study utilizes a normative analytical method. This approach focuses on evaluating disciplinary </w:t>
      </w:r>
      <w:r w:rsidRPr="00C67071">
        <w:rPr>
          <w:rFonts w:ascii="Times New Roman" w:hAnsi="Times New Roman" w:cs="Times New Roman"/>
          <w:lang w:val="uz-Cyrl-UZ"/>
        </w:rPr>
        <w:t>proceedings against established legal principles such as legality, proportionality, procedural fairness, and the right to defence. Normative analysis allows the research to move beyond descriptive accounts of disciplinary practices and to assess their comp</w:t>
      </w:r>
      <w:r w:rsidRPr="00C67071">
        <w:rPr>
          <w:rFonts w:ascii="Times New Roman" w:hAnsi="Times New Roman" w:cs="Times New Roman"/>
          <w:lang w:val="uz-Cyrl-UZ"/>
        </w:rPr>
        <w:t>liance with fundamental labour law values. (Twining &amp; Miers, 2010)</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A comparative functional approach is employed to contextualize legal guarantees within different regulatory environments without engaging in jurisdiction-specific analysis. Rather than comp</w:t>
      </w:r>
      <w:r w:rsidRPr="00C67071">
        <w:rPr>
          <w:rFonts w:ascii="Times New Roman" w:hAnsi="Times New Roman" w:cs="Times New Roman"/>
          <w:lang w:val="uz-Cyrl-UZ"/>
        </w:rPr>
        <w:t>aring individual national laws in detail, the study examines how various legal systems address similar functional challenges, such as limiting employer discretion and ensuring procedural fairness. This method supports the identification of converging stand</w:t>
      </w:r>
      <w:r w:rsidRPr="00C67071">
        <w:rPr>
          <w:rFonts w:ascii="Times New Roman" w:hAnsi="Times New Roman" w:cs="Times New Roman"/>
          <w:lang w:val="uz-Cyrl-UZ"/>
        </w:rPr>
        <w:t>ards and shared normative foundations in disciplinary regulation. (Weiss, 2018)</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The research also incorporates elements of systemic interpretation, viewing disciplinary proceedings as part of a broader labour law framework that interacts with employment co</w:t>
      </w:r>
      <w:r w:rsidRPr="00C67071">
        <w:rPr>
          <w:rFonts w:ascii="Times New Roman" w:hAnsi="Times New Roman" w:cs="Times New Roman"/>
          <w:lang w:val="uz-Cyrl-UZ"/>
        </w:rPr>
        <w:t>ntracts, collective labour relations, and dispute resolution mechanisms. This perspective highlights the interconnectedness of legal guarantees and their role in maintaining coherence within labour governance systems.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It is important to delineate the scope</w:t>
      </w:r>
      <w:r w:rsidRPr="00C67071">
        <w:rPr>
          <w:rFonts w:ascii="Times New Roman" w:hAnsi="Times New Roman" w:cs="Times New Roman"/>
          <w:lang w:val="uz-Cyrl-UZ"/>
        </w:rPr>
        <w:t xml:space="preserve"> and limitations of the study. The article does not aim to provide an exhaustive survey of disciplinary regulation in specific jurisdictions, nor does it engage in empirical analysis of workplace practices. Instead, its focus lies on conceptual clarificati</w:t>
      </w:r>
      <w:r w:rsidRPr="00C67071">
        <w:rPr>
          <w:rFonts w:ascii="Times New Roman" w:hAnsi="Times New Roman" w:cs="Times New Roman"/>
          <w:lang w:val="uz-Cyrl-UZ"/>
        </w:rPr>
        <w:t>on and normative assessment. While empirical data may enrich the understanding of disciplinary practices, the present research is concerned primarily with the legal architecture that shapes such practices.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The methodological choices made in this study refl</w:t>
      </w:r>
      <w:r w:rsidRPr="00C67071">
        <w:rPr>
          <w:rFonts w:ascii="Times New Roman" w:hAnsi="Times New Roman" w:cs="Times New Roman"/>
          <w:lang w:val="uz-Cyrl-UZ"/>
        </w:rPr>
        <w:t>ect the conviction that disciplinary proceedings cannot be adequately understood through purely descriptive or technical analysis. Rather, they require a principled examination of the legal guarantees that legitimize the exercise of disciplinary power with</w:t>
      </w:r>
      <w:r w:rsidRPr="00C67071">
        <w:rPr>
          <w:rFonts w:ascii="Times New Roman" w:hAnsi="Times New Roman" w:cs="Times New Roman"/>
          <w:lang w:val="uz-Cyrl-UZ"/>
        </w:rPr>
        <w:t>in employment relations. (Twining &amp; Miers, 2010)</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By combining doctrinal, normative, and comparative methods, the research offers a robust analytical framework capable of supporting a general legal theory of disciplinary guarantees. This methodological foun</w:t>
      </w:r>
      <w:r w:rsidRPr="00C67071">
        <w:rPr>
          <w:rFonts w:ascii="Times New Roman" w:hAnsi="Times New Roman" w:cs="Times New Roman"/>
          <w:lang w:val="uz-Cyrl-UZ"/>
        </w:rPr>
        <w:t>dation provides the basis for the subsequent analysis of disciplinary power, legal safeguards, and their practical implications. (Twining &amp; Miers, 2010)</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3. Theoretical Foundations of Disciplinary Power in Labour Law</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3.1 Disciplinary Power as a Legal Phenom</w:t>
      </w:r>
      <w:r w:rsidRPr="00C67071">
        <w:rPr>
          <w:rFonts w:ascii="Times New Roman" w:hAnsi="Times New Roman" w:cs="Times New Roman"/>
          <w:lang w:val="uz-Cyrl-UZ"/>
        </w:rPr>
        <w:t>enon</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Disciplinary power constitutes a distinctive legal phenomenon situated at the intersection of contractual subordination and normative regulation. Unlike other forms of legal authority exercised by the state, disciplinary power originates within privat</w:t>
      </w:r>
      <w:r w:rsidRPr="00C67071">
        <w:rPr>
          <w:rFonts w:ascii="Times New Roman" w:hAnsi="Times New Roman" w:cs="Times New Roman"/>
          <w:lang w:val="uz-Cyrl-UZ"/>
        </w:rPr>
        <w:t xml:space="preserve">e employment relations and is delegated to employers as a necessary instrument for organizing labour and ensuring compliance </w:t>
      </w:r>
      <w:r w:rsidRPr="00C67071">
        <w:rPr>
          <w:rFonts w:ascii="Times New Roman" w:hAnsi="Times New Roman" w:cs="Times New Roman"/>
          <w:lang w:val="uz-Cyrl-UZ"/>
        </w:rPr>
        <w:lastRenderedPageBreak/>
        <w:t>with workplace rules. Nevertheless, its private origin does not negate its legal nature. On the contrary, disciplinary power repres</w:t>
      </w:r>
      <w:r w:rsidRPr="00C67071">
        <w:rPr>
          <w:rFonts w:ascii="Times New Roman" w:hAnsi="Times New Roman" w:cs="Times New Roman"/>
          <w:lang w:val="uz-Cyrl-UZ"/>
        </w:rPr>
        <w:t>ents a legally recognized competence whose exercise produces legally significant consequences for employees.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From a theoretical standpoint, disciplinary power is rooted in the concept of managerial prerogative. This doctrine historically justified the empl</w:t>
      </w:r>
      <w:r w:rsidRPr="00C67071">
        <w:rPr>
          <w:rFonts w:ascii="Times New Roman" w:hAnsi="Times New Roman" w:cs="Times New Roman"/>
          <w:lang w:val="uz-Cyrl-UZ"/>
        </w:rPr>
        <w:t>oyer’s authority to direct, supervise, and discipline employees as an extension of organizational control. In early industrial labour relations, disciplinary measures were largely insulated from legal scrutiny and treated as internal matters governed by cu</w:t>
      </w:r>
      <w:r w:rsidRPr="00C67071">
        <w:rPr>
          <w:rFonts w:ascii="Times New Roman" w:hAnsi="Times New Roman" w:cs="Times New Roman"/>
          <w:lang w:val="uz-Cyrl-UZ"/>
        </w:rPr>
        <w:t>stom or managerial discretion. However, such an approach increasingly proved incompatible with the evolving recognition of employees as autonomous legal subjects entitled to protection against arbitrary treatment. (Kahn-Freund, 1983)</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Modern labour law reco</w:t>
      </w:r>
      <w:r w:rsidRPr="00C67071">
        <w:rPr>
          <w:rFonts w:ascii="Times New Roman" w:hAnsi="Times New Roman" w:cs="Times New Roman"/>
          <w:lang w:val="uz-Cyrl-UZ"/>
        </w:rPr>
        <w:t>nceptualizes disciplinary power as a derivative and limited authority. Its legitimacy no longer rests solely on contractual consent or economic necessity but is contingent upon compliance with legal standards designed to safeguard fairness and human dignit</w:t>
      </w:r>
      <w:r w:rsidRPr="00C67071">
        <w:rPr>
          <w:rFonts w:ascii="Times New Roman" w:hAnsi="Times New Roman" w:cs="Times New Roman"/>
          <w:lang w:val="uz-Cyrl-UZ"/>
        </w:rPr>
        <w:t>y. Consequently, disciplinary power must be exercised within a framework of substantive and procedural constraints that transform it from a purely discretionary managerial tool into a regulated legal mechanism.</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This transformation reflects a broader theore</w:t>
      </w:r>
      <w:r w:rsidRPr="00C67071">
        <w:rPr>
          <w:rFonts w:ascii="Times New Roman" w:hAnsi="Times New Roman" w:cs="Times New Roman"/>
          <w:lang w:val="uz-Cyrl-UZ"/>
        </w:rPr>
        <w:t>tical shift in labour law from a property-based conception of employment to a relational and rights-based model. Under this model, employment relations are characterized not only by economic exchange but also by ongoing legal obligations shaped by principl</w:t>
      </w:r>
      <w:r w:rsidRPr="00C67071">
        <w:rPr>
          <w:rFonts w:ascii="Times New Roman" w:hAnsi="Times New Roman" w:cs="Times New Roman"/>
          <w:lang w:val="uz-Cyrl-UZ"/>
        </w:rPr>
        <w:t>es of equity, proportionality, and mutual respect. Disciplinary power, when viewed through this lens, emerges as a functionally necessary but normatively constrained institution. (Miller, 2016)</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3.2 Disciplinary Liability and Legal Responsibility (Bercusson</w:t>
      </w:r>
      <w:r w:rsidRPr="00C67071">
        <w:rPr>
          <w:rFonts w:ascii="Times New Roman" w:hAnsi="Times New Roman" w:cs="Times New Roman"/>
          <w:lang w:val="uz-Cyrl-UZ"/>
        </w:rPr>
        <w:t>, 2009)</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 xml:space="preserve">Disciplinary liability occupies a unique position within the system of legal responsibility. Unlike criminal or administrative liability, it does not arise from violations of public law norms but from breaches of obligations inherent in employment </w:t>
      </w:r>
      <w:r w:rsidRPr="00C67071">
        <w:rPr>
          <w:rFonts w:ascii="Times New Roman" w:hAnsi="Times New Roman" w:cs="Times New Roman"/>
          <w:lang w:val="uz-Cyrl-UZ"/>
        </w:rPr>
        <w:t>relations. Nevertheless, disciplinary sanctions may significantly affect an employee’s legal and economic position, including prospects for career advancement and continued employment. (Bercusson, 2009)</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Theoretical debates concerning the nature of discipli</w:t>
      </w:r>
      <w:r w:rsidRPr="00C67071">
        <w:rPr>
          <w:rFonts w:ascii="Times New Roman" w:hAnsi="Times New Roman" w:cs="Times New Roman"/>
          <w:lang w:val="uz-Cyrl-UZ"/>
        </w:rPr>
        <w:t xml:space="preserve">nary liability often focus on its preventive and corrective functions. Disciplinary sanctions are generally intended to restore workplace order and prevent future misconduct rather than to punish in a retributive sense. However, the functional distinction </w:t>
      </w:r>
      <w:r w:rsidRPr="00C67071">
        <w:rPr>
          <w:rFonts w:ascii="Times New Roman" w:hAnsi="Times New Roman" w:cs="Times New Roman"/>
          <w:lang w:val="uz-Cyrl-UZ"/>
        </w:rPr>
        <w:t>between corrective and punitive measures becomes blurred when sanctions entail severe consequences, such as suspension or dismissal. (Bercusson, 2009)</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This ambiguity reinforces the necessity of legal guarantees. Where disciplinary liability operates in the</w:t>
      </w:r>
      <w:r w:rsidRPr="00C67071">
        <w:rPr>
          <w:rFonts w:ascii="Times New Roman" w:hAnsi="Times New Roman" w:cs="Times New Roman"/>
          <w:lang w:val="uz-Cyrl-UZ"/>
        </w:rPr>
        <w:t xml:space="preserve"> absence of procedural safeguards, its corrective rationale risks devolving into punitive arbitrariness. Legal doctrine therefore increasingly emphasizes that disciplinary liability, despite its private-law origins, must conform to principles traditionally</w:t>
      </w:r>
      <w:r w:rsidRPr="00C67071">
        <w:rPr>
          <w:rFonts w:ascii="Times New Roman" w:hAnsi="Times New Roman" w:cs="Times New Roman"/>
          <w:lang w:val="uz-Cyrl-UZ"/>
        </w:rPr>
        <w:t xml:space="preserve"> associated with public-law adjudication, including legality, fairness, and reasoned decision-making. (Bercusson, 2009)</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3.3 Subordination and Structural Inequality in Employment Relations (Deakin &amp; Morris, 2021)</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lastRenderedPageBreak/>
        <w:t>A defining characteristic of employment rela</w:t>
      </w:r>
      <w:r w:rsidRPr="00C67071">
        <w:rPr>
          <w:rFonts w:ascii="Times New Roman" w:hAnsi="Times New Roman" w:cs="Times New Roman"/>
          <w:lang w:val="uz-Cyrl-UZ"/>
        </w:rPr>
        <w:t>tions is structural inequality between employers and employees. This inequality arises not merely from economic dependence but from the employer’s authority to direct work and impose sanctions. Disciplinary power represents one of the most tangible manifes</w:t>
      </w:r>
      <w:r w:rsidRPr="00C67071">
        <w:rPr>
          <w:rFonts w:ascii="Times New Roman" w:hAnsi="Times New Roman" w:cs="Times New Roman"/>
          <w:lang w:val="uz-Cyrl-UZ"/>
        </w:rPr>
        <w:t>tations of this asymmetry. (Deakin &amp; Morris, 2021)</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Theoretical analyses of subordination underscore that employees are particularly vulnerable in disciplinary proceedings due to their limited ability to influence procedural outcomes. This vulnerability nec</w:t>
      </w:r>
      <w:r w:rsidRPr="00C67071">
        <w:rPr>
          <w:rFonts w:ascii="Times New Roman" w:hAnsi="Times New Roman" w:cs="Times New Roman"/>
          <w:lang w:val="uz-Cyrl-UZ"/>
        </w:rPr>
        <w:t>essitates compensatory legal mechanisms designed to rebalance the employment relationship. Legal guarantees function as such mechanisms by mitigating the effects of structural inequality and ensuring that disciplinary power is exercised responsibly. (Deaki</w:t>
      </w:r>
      <w:r w:rsidRPr="00C67071">
        <w:rPr>
          <w:rFonts w:ascii="Times New Roman" w:hAnsi="Times New Roman" w:cs="Times New Roman"/>
          <w:lang w:val="uz-Cyrl-UZ"/>
        </w:rPr>
        <w:t>n &amp; Morris, 2021)</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 xml:space="preserve">In this context, legal guarantees should not be perceived as exceptional protections but as inherent components of a fair employment regime. They operate as structural correctives that align disciplinary practices with broader principles </w:t>
      </w:r>
      <w:r w:rsidRPr="00C67071">
        <w:rPr>
          <w:rFonts w:ascii="Times New Roman" w:hAnsi="Times New Roman" w:cs="Times New Roman"/>
          <w:lang w:val="uz-Cyrl-UZ"/>
        </w:rPr>
        <w:t>of social justice and legal equality.</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4. Concept, Nature, and Classification of Legal Guarantees in Disciplinary Proceedings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4.1 Legal Guarantees as Instruments of Power Limitation</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 xml:space="preserve">Legal guarantees in disciplinary proceedings may be conceptualized as </w:t>
      </w:r>
      <w:r w:rsidRPr="00C67071">
        <w:rPr>
          <w:rFonts w:ascii="Times New Roman" w:hAnsi="Times New Roman" w:cs="Times New Roman"/>
          <w:lang w:val="uz-Cyrl-UZ"/>
        </w:rPr>
        <w:t>normative instruments that limit and structure the exercise of disciplinary power. Their primary function is to prevent arbitrariness by imposing legal conditions on the initiation, conduct, and outcome of disciplinary proceedings.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From a theoretical persp</w:t>
      </w:r>
      <w:r w:rsidRPr="00C67071">
        <w:rPr>
          <w:rFonts w:ascii="Times New Roman" w:hAnsi="Times New Roman" w:cs="Times New Roman"/>
          <w:lang w:val="uz-Cyrl-UZ"/>
        </w:rPr>
        <w:t>ective, legal guarantees serve a legitimizing function. By subjecting disciplinary power to legal constraints, guarantees transform it from a unilateral managerial prerogative into a rule-governed process. This transformation enhances the perceived legitim</w:t>
      </w:r>
      <w:r w:rsidRPr="00C67071">
        <w:rPr>
          <w:rFonts w:ascii="Times New Roman" w:hAnsi="Times New Roman" w:cs="Times New Roman"/>
          <w:lang w:val="uz-Cyrl-UZ"/>
        </w:rPr>
        <w:t>acy of disciplinary decisions and contributes to compliance and acceptance within the workforce. (Kahn-Freund, 1983)</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Legal guarantees also perform a systemic function by integrating disciplinary proceedings into the broader architecture of labour law. They</w:t>
      </w:r>
      <w:r w:rsidRPr="00C67071">
        <w:rPr>
          <w:rFonts w:ascii="Times New Roman" w:hAnsi="Times New Roman" w:cs="Times New Roman"/>
          <w:lang w:val="uz-Cyrl-UZ"/>
        </w:rPr>
        <w:t xml:space="preserve"> ensure consistency between disciplinary regulation and other protective mechanisms, such as unfair dismissal protections and collective labour rights.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4.2 Substantive Legal Guarantees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 xml:space="preserve">Substantive legal guarantees concern the content of disciplinary norms </w:t>
      </w:r>
      <w:r w:rsidRPr="00C67071">
        <w:rPr>
          <w:rFonts w:ascii="Times New Roman" w:hAnsi="Times New Roman" w:cs="Times New Roman"/>
          <w:lang w:val="uz-Cyrl-UZ"/>
        </w:rPr>
        <w:t>and the scope of permissible sanctions. One of the most fundamental substantive guarantees is foreseeability. Employees must be able to ascertain, with reasonable clarity, which forms of conduct constitute disciplinary offences and which sanctions may be i</w:t>
      </w:r>
      <w:r w:rsidRPr="00C67071">
        <w:rPr>
          <w:rFonts w:ascii="Times New Roman" w:hAnsi="Times New Roman" w:cs="Times New Roman"/>
          <w:lang w:val="uz-Cyrl-UZ"/>
        </w:rPr>
        <w:t>mposed.</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Closely related is the principle of legal certainty, which requires that disciplinary rules be accessible, stable, and consistently applied. Vague or retroactively applied disciplinary norms undermine legal certainty and erode trust in employment r</w:t>
      </w:r>
      <w:r w:rsidRPr="00C67071">
        <w:rPr>
          <w:rFonts w:ascii="Times New Roman" w:hAnsi="Times New Roman" w:cs="Times New Roman"/>
          <w:lang w:val="uz-Cyrl-UZ"/>
        </w:rPr>
        <w:t>elations.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 xml:space="preserve">Another essential substantive guarantee is the limitation of sanctions to those expressly authorized by law or contract. Employers may not impose measures that exceed their legally </w:t>
      </w:r>
      <w:r w:rsidRPr="00C67071">
        <w:rPr>
          <w:rFonts w:ascii="Times New Roman" w:hAnsi="Times New Roman" w:cs="Times New Roman"/>
          <w:lang w:val="uz-Cyrl-UZ"/>
        </w:rPr>
        <w:lastRenderedPageBreak/>
        <w:t>defined disciplinary competence. This constraint serves as a safe</w:t>
      </w:r>
      <w:r w:rsidRPr="00C67071">
        <w:rPr>
          <w:rFonts w:ascii="Times New Roman" w:hAnsi="Times New Roman" w:cs="Times New Roman"/>
          <w:lang w:val="uz-Cyrl-UZ"/>
        </w:rPr>
        <w:t>guard against excessive or informal penalties lacking legal basis.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4.3 Procedural Legal Guarantees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 xml:space="preserve">Procedural legal guarantees govern the manner in which disciplinary decisions are reached. Among these, the right to be heard occupies a central position. </w:t>
      </w:r>
      <w:r w:rsidRPr="00C67071">
        <w:rPr>
          <w:rFonts w:ascii="Times New Roman" w:hAnsi="Times New Roman" w:cs="Times New Roman"/>
          <w:lang w:val="uz-Cyrl-UZ"/>
        </w:rPr>
        <w:t>Employees must be afforded an opportunity to respond to allegations before a disciplinary sanction is imposed. This guarantee reflects the foundational principle of audi alteram partem and constitutes a minimum requirement of procedural fairness. (Weiss, 2</w:t>
      </w:r>
      <w:r w:rsidRPr="00C67071">
        <w:rPr>
          <w:rFonts w:ascii="Times New Roman" w:hAnsi="Times New Roman" w:cs="Times New Roman"/>
          <w:lang w:val="uz-Cyrl-UZ"/>
        </w:rPr>
        <w:t>018)</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The burden of proof represents another critical procedural safeguard. Employers bear the responsibility of establishing the existence of disciplinary misconduct through objective evidence. Shifting this burden onto employees undermines the fairness of</w:t>
      </w:r>
      <w:r w:rsidRPr="00C67071">
        <w:rPr>
          <w:rFonts w:ascii="Times New Roman" w:hAnsi="Times New Roman" w:cs="Times New Roman"/>
          <w:lang w:val="uz-Cyrl-UZ"/>
        </w:rPr>
        <w:t xml:space="preserve"> proceedings and exacerbates existing power imbalances. (Deakin &amp; Morris, 2021)</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Impartiality and neutrality in decision-making further enhance procedural fairness. Disciplinary decisions should be adopted by individuals who are not personally involved in t</w:t>
      </w:r>
      <w:r w:rsidRPr="00C67071">
        <w:rPr>
          <w:rFonts w:ascii="Times New Roman" w:hAnsi="Times New Roman" w:cs="Times New Roman"/>
          <w:lang w:val="uz-Cyrl-UZ"/>
        </w:rPr>
        <w:t>he alleged misconduct and who can assess the facts objectively. The absence of impartiality compromises the integrity of disciplinary proceedings and may render sanctions unlawful. (Weiss, 2018)</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4.4 Institutional Guarantees and Review Mechanisms (Weiss, 20</w:t>
      </w:r>
      <w:r w:rsidRPr="00C67071">
        <w:rPr>
          <w:rFonts w:ascii="Times New Roman" w:hAnsi="Times New Roman" w:cs="Times New Roman"/>
          <w:lang w:val="uz-Cyrl-UZ"/>
        </w:rPr>
        <w:t>11)</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Institutional guarantees complement substantive and procedural safeguards by providing mechanisms for review and oversight. Internal appeal procedures allow for the correction of errors and promote consistency in disciplinary practices. External review</w:t>
      </w:r>
      <w:r w:rsidRPr="00C67071">
        <w:rPr>
          <w:rFonts w:ascii="Times New Roman" w:hAnsi="Times New Roman" w:cs="Times New Roman"/>
          <w:lang w:val="uz-Cyrl-UZ"/>
        </w:rPr>
        <w:t>, particularly judicial oversight, plays a decisive role in enforcing compliance with legal standards. (Weiss, 2011)</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The availability of effective remedies reinforces the practical significance of legal guarantees. Without enforceable review mechanisms, pr</w:t>
      </w:r>
      <w:r w:rsidRPr="00C67071">
        <w:rPr>
          <w:rFonts w:ascii="Times New Roman" w:hAnsi="Times New Roman" w:cs="Times New Roman"/>
          <w:lang w:val="uz-Cyrl-UZ"/>
        </w:rPr>
        <w:t>ocedural safeguards risk becoming merely symbolic. Institutional guarantees thus ensure that legal principles governing disciplinary proceedings are not only articulated but also applied in practice. (Weiss, 2011)</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5. Practical Implementation of Legal Guara</w:t>
      </w:r>
      <w:r w:rsidRPr="00C67071">
        <w:rPr>
          <w:rFonts w:ascii="Times New Roman" w:hAnsi="Times New Roman" w:cs="Times New Roman"/>
          <w:lang w:val="uz-Cyrl-UZ"/>
        </w:rPr>
        <w:t>ntees in Disciplinary Proceedings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5.1 Procedural Stages of Disciplinary Proceedings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In practice, legal guarantees in disciplinary proceedings materialize through a sequence of procedural stages designed to ensure fairness and transparency. Although the spe</w:t>
      </w:r>
      <w:r w:rsidRPr="00C67071">
        <w:rPr>
          <w:rFonts w:ascii="Times New Roman" w:hAnsi="Times New Roman" w:cs="Times New Roman"/>
          <w:lang w:val="uz-Cyrl-UZ"/>
        </w:rPr>
        <w:t>cific configuration of these stages varies across legal systems, a common structural pattern may be identified.</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The initial stage involves the identification of alleged misconduct. At this stage, legal guarantees require that allegations be formulated with</w:t>
      </w:r>
      <w:r w:rsidRPr="00C67071">
        <w:rPr>
          <w:rFonts w:ascii="Times New Roman" w:hAnsi="Times New Roman" w:cs="Times New Roman"/>
          <w:lang w:val="uz-Cyrl-UZ"/>
        </w:rPr>
        <w:t xml:space="preserve"> sufficient clarity and specificity to enable the employee to understand the nature of the accusation. Vague or generalized allegations undermine the right to defence and compromise procedural fairness from the outset. (Weiss, 2018)</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lastRenderedPageBreak/>
        <w:t>The second stage concer</w:t>
      </w:r>
      <w:r w:rsidRPr="00C67071">
        <w:rPr>
          <w:rFonts w:ascii="Times New Roman" w:hAnsi="Times New Roman" w:cs="Times New Roman"/>
          <w:lang w:val="uz-Cyrl-UZ"/>
        </w:rPr>
        <w:t>ns the collection and assessment of evidence. Legal guarantees impose an obligation on the employer to conduct an objective and impartial examination of relevant facts. Evidence must be gathered lawfully and assessed critically rather than selectively. The</w:t>
      </w:r>
      <w:r w:rsidRPr="00C67071">
        <w:rPr>
          <w:rFonts w:ascii="Times New Roman" w:hAnsi="Times New Roman" w:cs="Times New Roman"/>
          <w:lang w:val="uz-Cyrl-UZ"/>
        </w:rPr>
        <w:t xml:space="preserve"> unilateral reliance on managerial assumptions or informal reports is incompatible with procedural fairness. (Weiss, 2018)</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A third stage consists of employee participation, which represents the practical core of the right to defence. Employees must be affo</w:t>
      </w:r>
      <w:r w:rsidRPr="00C67071">
        <w:rPr>
          <w:rFonts w:ascii="Times New Roman" w:hAnsi="Times New Roman" w:cs="Times New Roman"/>
          <w:lang w:val="uz-Cyrl-UZ"/>
        </w:rPr>
        <w:t>rded a genuine opportunity to present explanations, submit evidence, and respond to allegations. Procedural guarantees lose substantive meaning if employee participation is reduced to a formal or symbolic exercise.</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 xml:space="preserve">The final stage involves decision-making </w:t>
      </w:r>
      <w:r w:rsidRPr="00C67071">
        <w:rPr>
          <w:rFonts w:ascii="Times New Roman" w:hAnsi="Times New Roman" w:cs="Times New Roman"/>
          <w:lang w:val="uz-Cyrl-UZ"/>
        </w:rPr>
        <w:t>and sanctioning. Legal guarantees require that disciplinary decisions be reasoned, proportionate, and consistent with established rules. The articulation of reasons serves not only to justify the sanction but also to enable effective review and accountabil</w:t>
      </w:r>
      <w:r w:rsidRPr="00C67071">
        <w:rPr>
          <w:rFonts w:ascii="Times New Roman" w:hAnsi="Times New Roman" w:cs="Times New Roman"/>
          <w:lang w:val="uz-Cyrl-UZ"/>
        </w:rPr>
        <w:t>ity. (Weiss, 2011)</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5.2 Common Violations of Legal Guarantees in Practice</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Despite the normative clarity of legal guarantees, disciplinary practice frequently deviates from established standards. One of the most common violations concerns the failure to ensu</w:t>
      </w:r>
      <w:r w:rsidRPr="00C67071">
        <w:rPr>
          <w:rFonts w:ascii="Times New Roman" w:hAnsi="Times New Roman" w:cs="Times New Roman"/>
          <w:lang w:val="uz-Cyrl-UZ"/>
        </w:rPr>
        <w:t>re meaningful employee participation. In practice, employees are often informed of disciplinary decisions after they have effectively been predetermined, rendering procedural safeguards illusory.</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Another recurrent issue involves the misallocation of the bu</w:t>
      </w:r>
      <w:r w:rsidRPr="00C67071">
        <w:rPr>
          <w:rFonts w:ascii="Times New Roman" w:hAnsi="Times New Roman" w:cs="Times New Roman"/>
          <w:lang w:val="uz-Cyrl-UZ"/>
        </w:rPr>
        <w:t>rden of proof. Employers may implicitly expect employees to disprove allegations rather than establishing misconduct through objective evidence. Such practices exacerbate structural inequality and undermine the presumption of innocence. (Deakin &amp; Morris, 2</w:t>
      </w:r>
      <w:r w:rsidRPr="00C67071">
        <w:rPr>
          <w:rFonts w:ascii="Times New Roman" w:hAnsi="Times New Roman" w:cs="Times New Roman"/>
          <w:lang w:val="uz-Cyrl-UZ"/>
        </w:rPr>
        <w:t>021)</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 xml:space="preserve">Disproportionate sanctions constitute a further area of concern. Inconsistent sanctioning practices, particularly where similar misconduct results in divergent outcomes, erode perceptions of fairness and legal certainty. The absence of individualized </w:t>
      </w:r>
      <w:r w:rsidRPr="00C67071">
        <w:rPr>
          <w:rFonts w:ascii="Times New Roman" w:hAnsi="Times New Roman" w:cs="Times New Roman"/>
          <w:lang w:val="uz-Cyrl-UZ"/>
        </w:rPr>
        <w:t>assessment of circumstances often leads to excessive disciplinary measures.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Finally, deficiencies in documentation and reasoning frequently undermine the enforceability of disciplinary decisions. Inadequate records impede review mechanisms and increase the</w:t>
      </w:r>
      <w:r w:rsidRPr="00C67071">
        <w:rPr>
          <w:rFonts w:ascii="Times New Roman" w:hAnsi="Times New Roman" w:cs="Times New Roman"/>
          <w:lang w:val="uz-Cyrl-UZ"/>
        </w:rPr>
        <w:t xml:space="preserve"> likelihood of disputes, highlighting the practical importance of procedural rigor. (Weiss, 2011)</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5.3 Review Mechanisms and Remedies (Weiss, 2011)</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 xml:space="preserve">Effective legal guarantees presuppose the availability of review mechanisms capable of correcting procedural </w:t>
      </w:r>
      <w:r w:rsidRPr="00C67071">
        <w:rPr>
          <w:rFonts w:ascii="Times New Roman" w:hAnsi="Times New Roman" w:cs="Times New Roman"/>
          <w:lang w:val="uz-Cyrl-UZ"/>
        </w:rPr>
        <w:t>and substantive errors. Internal appeal procedures represent a first line of review, allowing employers to reassess disciplinary decisions and ensure consistency. (Weiss, 2011)</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External review, particularly judicial oversight, plays a decisive role in enfo</w:t>
      </w:r>
      <w:r w:rsidRPr="00C67071">
        <w:rPr>
          <w:rFonts w:ascii="Times New Roman" w:hAnsi="Times New Roman" w:cs="Times New Roman"/>
          <w:lang w:val="uz-Cyrl-UZ"/>
        </w:rPr>
        <w:t xml:space="preserve">rcing compliance with legal standards. Courts and labour tribunals contribute to the development of disciplinary </w:t>
      </w:r>
      <w:r w:rsidRPr="00C67071">
        <w:rPr>
          <w:rFonts w:ascii="Times New Roman" w:hAnsi="Times New Roman" w:cs="Times New Roman"/>
          <w:lang w:val="uz-Cyrl-UZ"/>
        </w:rPr>
        <w:lastRenderedPageBreak/>
        <w:t>doctrine by articulating minimum procedural requirements and scrutinizing the proportionality of sanctions. (Miller, 2016)</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 xml:space="preserve">The availability of </w:t>
      </w:r>
      <w:r w:rsidRPr="00C67071">
        <w:rPr>
          <w:rFonts w:ascii="Times New Roman" w:hAnsi="Times New Roman" w:cs="Times New Roman"/>
          <w:lang w:val="uz-Cyrl-UZ"/>
        </w:rPr>
        <w:t>remedies—such as annulment of sanctions, reinstatement, or compensation—reinforces the normative force of legal guarantees. Without effective remedies, disciplinary safeguards risk becoming declaratory rather than operational.</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6. Comparative and Internatio</w:t>
      </w:r>
      <w:r w:rsidRPr="00C67071">
        <w:rPr>
          <w:rFonts w:ascii="Times New Roman" w:hAnsi="Times New Roman" w:cs="Times New Roman"/>
          <w:lang w:val="uz-Cyrl-UZ"/>
        </w:rPr>
        <w:t>nal Perspectives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6.1 International Labour Standards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International labour standards provide an important reference point for assessing legal guarantees in disciplinary proceedings. Instruments adopted by the International Labour Organization emphasize fairn</w:t>
      </w:r>
      <w:r w:rsidRPr="00C67071">
        <w:rPr>
          <w:rFonts w:ascii="Times New Roman" w:hAnsi="Times New Roman" w:cs="Times New Roman"/>
          <w:lang w:val="uz-Cyrl-UZ"/>
        </w:rPr>
        <w:t>ess, due process, and protection against unjust termination as fundamental components of labour regulation. (International Labour Organization, 1982)</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Although international standards often adopt a general and non-binding character, they exert significant n</w:t>
      </w:r>
      <w:r w:rsidRPr="00C67071">
        <w:rPr>
          <w:rFonts w:ascii="Times New Roman" w:hAnsi="Times New Roman" w:cs="Times New Roman"/>
          <w:lang w:val="uz-Cyrl-UZ"/>
        </w:rPr>
        <w:t>ormative influence on domestic legal systems. Principles such as the right to be heard, proportionality, and reasoned decision-making have achieved widespread recognition across jurisdictions. (Weiss, 2018)</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6.2 Comparative Convergence of Legal Guarantees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C</w:t>
      </w:r>
      <w:r w:rsidRPr="00C67071">
        <w:rPr>
          <w:rFonts w:ascii="Times New Roman" w:hAnsi="Times New Roman" w:cs="Times New Roman"/>
          <w:lang w:val="uz-Cyrl-UZ"/>
        </w:rPr>
        <w:t>omparative analysis reveals a gradual convergence of legal guarantees governing disciplinary proceedings. While legal traditions differ in their doctrinal foundations, contemporary labour law systems increasingly recognize similar procedural safeguards. (T</w:t>
      </w:r>
      <w:r w:rsidRPr="00C67071">
        <w:rPr>
          <w:rFonts w:ascii="Times New Roman" w:hAnsi="Times New Roman" w:cs="Times New Roman"/>
          <w:lang w:val="uz-Cyrl-UZ"/>
        </w:rPr>
        <w:t>wining &amp; Miers, 2010)</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 xml:space="preserve">This convergence reflects shared normative commitments rather than uniform legal transplants. The incorporation of due process principles into disciplinary regulation illustrates the broader trend towards harmonization of labour </w:t>
      </w:r>
      <w:r w:rsidRPr="00C67071">
        <w:rPr>
          <w:rFonts w:ascii="Times New Roman" w:hAnsi="Times New Roman" w:cs="Times New Roman"/>
          <w:lang w:val="uz-Cyrl-UZ"/>
        </w:rPr>
        <w:t>standards in response to globalization and transnational labour mobility.</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6.3 Soft Law and the Evolution of Disciplinary Standards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Soft law instruments, including guidelines and codes of practice, contribute to the evolution of disciplinary standards by ar</w:t>
      </w:r>
      <w:r w:rsidRPr="00C67071">
        <w:rPr>
          <w:rFonts w:ascii="Times New Roman" w:hAnsi="Times New Roman" w:cs="Times New Roman"/>
          <w:lang w:val="uz-Cyrl-UZ"/>
        </w:rPr>
        <w:t>ticulating best practices and interpretative frameworks. Although lacking formal binding force, such instruments influence judicial reasoning and organizational policies. (Weiss, 2011)</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The interaction between hard law and soft law underscores the dynamic n</w:t>
      </w:r>
      <w:r w:rsidRPr="00C67071">
        <w:rPr>
          <w:rFonts w:ascii="Times New Roman" w:hAnsi="Times New Roman" w:cs="Times New Roman"/>
          <w:lang w:val="uz-Cyrl-UZ"/>
        </w:rPr>
        <w:t>ature of disciplinary regulation. Legal guarantees evolve through iterative processes shaped by doctrine, jurisprudence, and institutional practice.</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7. Implications for Modern Labour Governance</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Legal guarantees in disciplinary proceedings play a pivotal ro</w:t>
      </w:r>
      <w:r w:rsidRPr="00C67071">
        <w:rPr>
          <w:rFonts w:ascii="Times New Roman" w:hAnsi="Times New Roman" w:cs="Times New Roman"/>
          <w:lang w:val="uz-Cyrl-UZ"/>
        </w:rPr>
        <w:t>le in shaping modern labour governance. By structuring disciplinary power, guarantees contribute to transparency, predictability, and institutional trust within employment relations.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lastRenderedPageBreak/>
        <w:t>From a governance perspective, robust disciplinary safeguards reduce conf</w:t>
      </w:r>
      <w:r w:rsidRPr="00C67071">
        <w:rPr>
          <w:rFonts w:ascii="Times New Roman" w:hAnsi="Times New Roman" w:cs="Times New Roman"/>
          <w:lang w:val="uz-Cyrl-UZ"/>
        </w:rPr>
        <w:t xml:space="preserve">lict, enhance compliance, and mitigate legal risk. Employers benefit from clearer procedural frameworks, while employees gain protection against arbitrary treatment. This reciprocal benefit underscores the functional value of legal guarantees beyond their </w:t>
      </w:r>
      <w:r w:rsidRPr="00C67071">
        <w:rPr>
          <w:rFonts w:ascii="Times New Roman" w:hAnsi="Times New Roman" w:cs="Times New Roman"/>
          <w:lang w:val="uz-Cyrl-UZ"/>
        </w:rPr>
        <w:t>protective role.</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Moreover, effective disciplinary regulation reinforces the legitimacy of managerial authority by aligning it with principles of fairness and accountability. In this sense, legal guarantees constitute not merely constraints but enabling con</w:t>
      </w:r>
      <w:r w:rsidRPr="00C67071">
        <w:rPr>
          <w:rFonts w:ascii="Times New Roman" w:hAnsi="Times New Roman" w:cs="Times New Roman"/>
          <w:lang w:val="uz-Cyrl-UZ"/>
        </w:rPr>
        <w:t>ditions for sustainable organizational governance.</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8. Conclusion</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 xml:space="preserve">This article has examined legal guarantees in disciplinary proceedings against employees from theoretical and practical perspectives. The analysis demonstrates that disciplinary power, while </w:t>
      </w:r>
      <w:r w:rsidRPr="00C67071">
        <w:rPr>
          <w:rFonts w:ascii="Times New Roman" w:hAnsi="Times New Roman" w:cs="Times New Roman"/>
          <w:lang w:val="uz-Cyrl-UZ"/>
        </w:rPr>
        <w:t>functionally necessary, must be exercised within a framework of substantive and procedural constraints to ensure fairness and legality.</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Legal guarantees perform a dual function: they protect employees from arbitrary sanctions and enhance the legitimacy and</w:t>
      </w:r>
      <w:r w:rsidRPr="00C67071">
        <w:rPr>
          <w:rFonts w:ascii="Times New Roman" w:hAnsi="Times New Roman" w:cs="Times New Roman"/>
          <w:lang w:val="uz-Cyrl-UZ"/>
        </w:rPr>
        <w:t xml:space="preserve"> effectiveness of disciplinary systems. By embedding principles of legality, proportionality, and procedural fairness into disciplinary processes, labour law transforms disciplinary power into a regulated legal institution. (Weiss, 2018)</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The study highligh</w:t>
      </w:r>
      <w:r w:rsidRPr="00C67071">
        <w:rPr>
          <w:rFonts w:ascii="Times New Roman" w:hAnsi="Times New Roman" w:cs="Times New Roman"/>
          <w:lang w:val="uz-Cyrl-UZ"/>
        </w:rPr>
        <w:t>ts the importance of viewing disciplinary proceedings not as isolated managerial actions but as integral components of labour governance. Strengthening legal guarantees contributes to legal certainty, institutional trust, and sustainable employment relatio</w:t>
      </w:r>
      <w:r w:rsidRPr="00C67071">
        <w:rPr>
          <w:rFonts w:ascii="Times New Roman" w:hAnsi="Times New Roman" w:cs="Times New Roman"/>
          <w:lang w:val="uz-Cyrl-UZ"/>
        </w:rPr>
        <w:t>ns. Future research may build upon this framework by exploring empirical dimensions of disciplinary practice and the evolving interaction between national and international labour standards.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References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 xml:space="preserve">Bercusson, B. (2009). European Labour Law. Cambridge: </w:t>
      </w:r>
      <w:r w:rsidRPr="00C67071">
        <w:rPr>
          <w:rFonts w:ascii="Times New Roman" w:hAnsi="Times New Roman" w:cs="Times New Roman"/>
          <w:lang w:val="uz-Cyrl-UZ"/>
        </w:rPr>
        <w:t>Cambridge University Press.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Collins, H. (2019). Employment Law (2nd ed.). Oxford: Oxford University Press.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Davies, A. C. L. (2020). Perspectives on Labour Law. Cambridge: Cambridge University Press.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 xml:space="preserve">Deakin, S., &amp; Morris, G. (2021). Labour Law (7th ed.). </w:t>
      </w:r>
      <w:r w:rsidRPr="00C67071">
        <w:rPr>
          <w:rFonts w:ascii="Times New Roman" w:hAnsi="Times New Roman" w:cs="Times New Roman"/>
          <w:lang w:val="uz-Cyrl-UZ"/>
        </w:rPr>
        <w:t>Oxford: Hart Publishing.</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Dworkin, R. (1978). Taking Rights Seriously. Cambridge, MA: Harvard University Press.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Finnis, J. (2011). Natural Law and Natural Rights (2nd ed.). Oxford: Oxford University Press.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International Labour Organization. (1982). Terminat</w:t>
      </w:r>
      <w:r w:rsidRPr="00C67071">
        <w:rPr>
          <w:rFonts w:ascii="Times New Roman" w:hAnsi="Times New Roman" w:cs="Times New Roman"/>
          <w:lang w:val="uz-Cyrl-UZ"/>
        </w:rPr>
        <w:t>ion of Employment Convention (No. 158). Geneva: ILO. (International Labour Organization, 1982)</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International Labour Organization. (2012). Termination of Employment Digest. Geneva: ILO. (International Labour Organization, 1982)</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International Labour Organiza</w:t>
      </w:r>
      <w:r w:rsidRPr="00C67071">
        <w:rPr>
          <w:rFonts w:ascii="Times New Roman" w:hAnsi="Times New Roman" w:cs="Times New Roman"/>
          <w:lang w:val="uz-Cyrl-UZ"/>
        </w:rPr>
        <w:t>tion. (2019). General Principles of Fair Termination. Geneva: ILO. (International Labour Organization, 1982)</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lastRenderedPageBreak/>
        <w:t>Kahn-Freund, O. (1983). Labour and the Law. London: Stevens &amp; Sons.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Malmberg, J. (2017). Procedural fairness in disciplinary dismissals. Internatio</w:t>
      </w:r>
      <w:r w:rsidRPr="00C67071">
        <w:rPr>
          <w:rFonts w:ascii="Times New Roman" w:hAnsi="Times New Roman" w:cs="Times New Roman"/>
          <w:lang w:val="uz-Cyrl-UZ"/>
        </w:rPr>
        <w:t>nal Journal of Comparative Labour Law and Industrial Relations, 33(2), 189–214. (Weiss, 2018)</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Miller, D. (2016). Proportionality and fairness in employment sanctions. Industrial Law Journal, 45(3), 345–368. (Miller, 2016)</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Rogowski, R. (2013). Reflexive Lab</w:t>
      </w:r>
      <w:r w:rsidRPr="00C67071">
        <w:rPr>
          <w:rFonts w:ascii="Times New Roman" w:hAnsi="Times New Roman" w:cs="Times New Roman"/>
          <w:lang w:val="uz-Cyrl-UZ"/>
        </w:rPr>
        <w:t>our Law in the World Society. Cheltenham: Edward Elgar.</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Selznick, P. (1969). Law, Society, and Industrial Justice. New York: Russell Sage Foundation.</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Smith, I., &amp; Thomas, G. (2017). Smith &amp; Thomas’ Employment Law (12th ed.). Oxford: Oxford University Press</w:t>
      </w:r>
      <w:r w:rsidRPr="00C67071">
        <w:rPr>
          <w:rFonts w:ascii="Times New Roman" w:hAnsi="Times New Roman" w:cs="Times New Roman"/>
          <w:lang w:val="uz-Cyrl-UZ"/>
        </w:rPr>
        <w:t>.</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Supiot, A. (2007). Homo Juridicus: On the Anthropological Function of the Law. London: Verso.</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Supiot, A. (2015). Beyond employment: Changes in work and the future of labour law. International Labour Review, 154(4), 403–425. (Weiss, 2011)</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 xml:space="preserve">Twining, W., &amp; </w:t>
      </w:r>
      <w:r w:rsidRPr="00C67071">
        <w:rPr>
          <w:rFonts w:ascii="Times New Roman" w:hAnsi="Times New Roman" w:cs="Times New Roman"/>
          <w:lang w:val="uz-Cyrl-UZ"/>
        </w:rPr>
        <w:t>Miers, D. (2010). How to Do Things with Rules (5th ed.). Cambridge: Cambridge University Press.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Weiss, M. (2011). Re-inventing labour law? Comparative Labor Law &amp; Policy Journal, 32(3), 429–451.</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Weiss, M. (2018). The concept of fairness in labour disciplin</w:t>
      </w:r>
      <w:r w:rsidRPr="00C67071">
        <w:rPr>
          <w:rFonts w:ascii="Times New Roman" w:hAnsi="Times New Roman" w:cs="Times New Roman"/>
          <w:lang w:val="uz-Cyrl-UZ"/>
        </w:rPr>
        <w:t>ary procedures. Comparative Labor Law &amp; Policy Journal, 39(3), 523–548.</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Wynn-Evans, C. (2020). Employment Law (7th ed.). Oxford: Oxford University Press.</w:t>
      </w:r>
    </w:p>
    <w:p w:rsidR="004E001B" w:rsidRPr="00C67071" w:rsidRDefault="006C5F2E" w:rsidP="00C67071">
      <w:pPr>
        <w:jc w:val="both"/>
        <w:rPr>
          <w:rFonts w:ascii="Times New Roman" w:hAnsi="Times New Roman" w:cs="Times New Roman"/>
          <w:lang w:val="uz-Cyrl-UZ"/>
        </w:rPr>
      </w:pPr>
      <w:r w:rsidRPr="00C67071">
        <w:rPr>
          <w:rFonts w:ascii="Times New Roman" w:hAnsi="Times New Roman" w:cs="Times New Roman"/>
          <w:lang w:val="uz-Cyrl-UZ"/>
        </w:rPr>
        <w:t>Zuberi, F. (2014). Due process in workplace discipline. Employee Relations Law Journal, 40(2), 35–58.</w:t>
      </w:r>
    </w:p>
    <w:sectPr w:rsidR="004E001B" w:rsidRPr="00C6707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4E001B"/>
    <w:rsid w:val="006C5F2E"/>
    <w:rsid w:val="00AA1D8D"/>
    <w:rsid w:val="00B47730"/>
    <w:rsid w:val="00C67071"/>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93787B21-E4E6-4226-9A26-5EF3946CF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E0A61C-C910-4347-A4C1-E85122D03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4575</Words>
  <Characters>26081</Characters>
  <Application>Microsoft Office Word</Application>
  <DocSecurity>0</DocSecurity>
  <Lines>217</Lines>
  <Paragraphs>61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30595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HP</cp:lastModifiedBy>
  <cp:revision>2</cp:revision>
  <dcterms:created xsi:type="dcterms:W3CDTF">2025-12-20T12:38:00Z</dcterms:created>
  <dcterms:modified xsi:type="dcterms:W3CDTF">2025-12-20T12:38:00Z</dcterms:modified>
  <cp:category/>
</cp:coreProperties>
</file>