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2657E" w14:textId="4A6A6A2D" w:rsidR="00A1318A" w:rsidRDefault="00140E75" w:rsidP="00140E75">
      <w:pPr>
        <w:jc w:val="both"/>
        <w:rPr>
          <w:rFonts w:ascii="Times New Roman" w:hAnsi="Times New Roman" w:cs="Times New Roman"/>
          <w:b/>
          <w:bCs/>
          <w:sz w:val="32"/>
          <w:szCs w:val="32"/>
        </w:rPr>
      </w:pPr>
      <w:r w:rsidRPr="00140E75">
        <w:rPr>
          <w:rFonts w:ascii="Times New Roman" w:hAnsi="Times New Roman" w:cs="Times New Roman"/>
          <w:b/>
          <w:bCs/>
          <w:sz w:val="32"/>
          <w:szCs w:val="32"/>
        </w:rPr>
        <w:t>Fac</w:t>
      </w:r>
      <w:r>
        <w:rPr>
          <w:rFonts w:ascii="Times New Roman" w:hAnsi="Times New Roman" w:cs="Times New Roman"/>
          <w:b/>
          <w:bCs/>
          <w:sz w:val="32"/>
          <w:szCs w:val="32"/>
        </w:rPr>
        <w:t>tor</w:t>
      </w:r>
      <w:r w:rsidR="002A4150">
        <w:rPr>
          <w:rFonts w:ascii="Times New Roman" w:hAnsi="Times New Roman" w:cs="Times New Roman"/>
          <w:b/>
          <w:bCs/>
          <w:sz w:val="32"/>
          <w:szCs w:val="32"/>
        </w:rPr>
        <w:t>s</w:t>
      </w:r>
      <w:r>
        <w:rPr>
          <w:rFonts w:ascii="Times New Roman" w:hAnsi="Times New Roman" w:cs="Times New Roman"/>
          <w:b/>
          <w:bCs/>
          <w:sz w:val="32"/>
          <w:szCs w:val="32"/>
        </w:rPr>
        <w:t xml:space="preserve"> Affecting Risk Disclosure: </w:t>
      </w:r>
      <w:r w:rsidRPr="00140E75">
        <w:rPr>
          <w:rFonts w:ascii="Times New Roman" w:hAnsi="Times New Roman" w:cs="Times New Roman"/>
          <w:b/>
          <w:bCs/>
          <w:sz w:val="32"/>
          <w:szCs w:val="32"/>
        </w:rPr>
        <w:t>Evidence from a Developing Country</w:t>
      </w:r>
    </w:p>
    <w:p w14:paraId="60B21BF5" w14:textId="77777777" w:rsidR="00240001" w:rsidRDefault="00240001" w:rsidP="00240001">
      <w:pPr>
        <w:spacing w:after="0" w:line="240" w:lineRule="auto"/>
        <w:jc w:val="center"/>
        <w:rPr>
          <w:rFonts w:ascii="Times New Roman" w:hAnsi="Times New Roman" w:cs="Times New Roman"/>
          <w:bCs/>
          <w:sz w:val="20"/>
          <w:szCs w:val="20"/>
        </w:rPr>
      </w:pPr>
    </w:p>
    <w:p w14:paraId="1E918C27" w14:textId="77777777" w:rsidR="00E57563" w:rsidRPr="00E57563" w:rsidRDefault="00E57563" w:rsidP="00E57563">
      <w:pPr>
        <w:spacing w:after="0" w:line="240" w:lineRule="auto"/>
        <w:jc w:val="center"/>
        <w:rPr>
          <w:rFonts w:ascii="Times New Roman" w:hAnsi="Times New Roman" w:cs="Times New Roman"/>
          <w:bCs/>
          <w:sz w:val="20"/>
          <w:szCs w:val="20"/>
        </w:rPr>
      </w:pPr>
      <w:r w:rsidRPr="00E57563">
        <w:rPr>
          <w:rFonts w:ascii="Times New Roman" w:hAnsi="Times New Roman" w:cs="Times New Roman"/>
          <w:bCs/>
          <w:sz w:val="20"/>
          <w:szCs w:val="20"/>
        </w:rPr>
        <w:t xml:space="preserve">Fatema Tuj Johora </w:t>
      </w:r>
    </w:p>
    <w:p w14:paraId="50BA6F10" w14:textId="77777777" w:rsidR="00E57563" w:rsidRPr="00E57563" w:rsidRDefault="00E57563" w:rsidP="00E57563">
      <w:pPr>
        <w:spacing w:after="0" w:line="240" w:lineRule="auto"/>
        <w:jc w:val="center"/>
        <w:rPr>
          <w:rFonts w:ascii="Times New Roman" w:hAnsi="Times New Roman" w:cs="Times New Roman"/>
          <w:bCs/>
          <w:sz w:val="20"/>
          <w:szCs w:val="20"/>
        </w:rPr>
      </w:pPr>
      <w:r w:rsidRPr="00E57563">
        <w:rPr>
          <w:rFonts w:ascii="Times New Roman" w:hAnsi="Times New Roman" w:cs="Times New Roman"/>
          <w:bCs/>
          <w:sz w:val="20"/>
          <w:szCs w:val="20"/>
        </w:rPr>
        <w:t>Lecturer</w:t>
      </w:r>
    </w:p>
    <w:p w14:paraId="1B4389D0" w14:textId="77777777" w:rsidR="00E57563" w:rsidRPr="00E57563" w:rsidRDefault="00E57563" w:rsidP="00E57563">
      <w:pPr>
        <w:spacing w:after="0" w:line="240" w:lineRule="auto"/>
        <w:jc w:val="center"/>
        <w:rPr>
          <w:rFonts w:ascii="Times New Roman" w:hAnsi="Times New Roman" w:cs="Times New Roman"/>
          <w:bCs/>
          <w:sz w:val="20"/>
          <w:szCs w:val="20"/>
        </w:rPr>
      </w:pPr>
      <w:r w:rsidRPr="00E57563">
        <w:rPr>
          <w:rFonts w:ascii="Times New Roman" w:hAnsi="Times New Roman" w:cs="Times New Roman"/>
          <w:bCs/>
          <w:sz w:val="20"/>
          <w:szCs w:val="20"/>
        </w:rPr>
        <w:t xml:space="preserve">Department of Business Studies </w:t>
      </w:r>
    </w:p>
    <w:p w14:paraId="578998EF" w14:textId="77777777" w:rsidR="00E57563" w:rsidRPr="00FC2C52" w:rsidRDefault="00E57563" w:rsidP="00E57563">
      <w:pPr>
        <w:spacing w:after="0" w:line="240" w:lineRule="auto"/>
        <w:jc w:val="center"/>
        <w:rPr>
          <w:rFonts w:ascii="Times New Roman" w:hAnsi="Times New Roman" w:cs="Times New Roman"/>
          <w:bCs/>
          <w:sz w:val="20"/>
          <w:szCs w:val="20"/>
        </w:rPr>
      </w:pPr>
      <w:r w:rsidRPr="00E57563">
        <w:rPr>
          <w:rFonts w:ascii="Times New Roman" w:hAnsi="Times New Roman" w:cs="Times New Roman"/>
          <w:bCs/>
          <w:sz w:val="20"/>
          <w:szCs w:val="20"/>
        </w:rPr>
        <w:t>State University of Bangladesh</w:t>
      </w:r>
      <w:r w:rsidRPr="00FC2C52">
        <w:rPr>
          <w:rFonts w:ascii="Times New Roman" w:hAnsi="Times New Roman" w:cs="Times New Roman"/>
          <w:bCs/>
          <w:sz w:val="20"/>
          <w:szCs w:val="20"/>
        </w:rPr>
        <w:t>, Dhaka, Bangladesh</w:t>
      </w:r>
    </w:p>
    <w:p w14:paraId="2CF32663" w14:textId="7A7764DD" w:rsidR="00E57563" w:rsidRDefault="00E57563" w:rsidP="00E57563">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 xml:space="preserve">E-mail: </w:t>
      </w:r>
      <w:r w:rsidR="00FB52B6" w:rsidRPr="00FB52B6">
        <w:rPr>
          <w:rFonts w:ascii="Times New Roman" w:hAnsi="Times New Roman" w:cs="Times New Roman"/>
          <w:bCs/>
          <w:sz w:val="20"/>
          <w:szCs w:val="20"/>
        </w:rPr>
        <w:t>fatema@sub.edu.bd</w:t>
      </w:r>
    </w:p>
    <w:p w14:paraId="1AAC73BA" w14:textId="23EC2E53" w:rsidR="00E57563" w:rsidRDefault="00E57563" w:rsidP="00E57563">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 xml:space="preserve">Orcid ID: </w:t>
      </w:r>
      <w:r w:rsidRPr="00E57563">
        <w:rPr>
          <w:rFonts w:ascii="Times New Roman" w:hAnsi="Times New Roman" w:cs="Times New Roman"/>
          <w:bCs/>
          <w:sz w:val="20"/>
          <w:szCs w:val="20"/>
        </w:rPr>
        <w:t>0009-0005-3995-2732</w:t>
      </w:r>
    </w:p>
    <w:p w14:paraId="0714636F" w14:textId="77777777" w:rsidR="00E57563" w:rsidRDefault="00E57563" w:rsidP="00240001">
      <w:pPr>
        <w:spacing w:after="0" w:line="240" w:lineRule="auto"/>
        <w:jc w:val="center"/>
        <w:rPr>
          <w:rFonts w:ascii="Times New Roman" w:hAnsi="Times New Roman" w:cs="Times New Roman"/>
          <w:bCs/>
          <w:sz w:val="20"/>
          <w:szCs w:val="20"/>
        </w:rPr>
      </w:pPr>
    </w:p>
    <w:p w14:paraId="380408C3" w14:textId="567BF361" w:rsidR="00244BE2" w:rsidRPr="00FC2C52" w:rsidRDefault="00FC2C52" w:rsidP="00240001">
      <w:pPr>
        <w:spacing w:after="0" w:line="240" w:lineRule="auto"/>
        <w:jc w:val="center"/>
        <w:rPr>
          <w:rFonts w:ascii="Times New Roman" w:hAnsi="Times New Roman" w:cs="Times New Roman"/>
          <w:bCs/>
          <w:sz w:val="20"/>
          <w:szCs w:val="20"/>
        </w:rPr>
      </w:pPr>
      <w:r w:rsidRPr="00FC2C52">
        <w:rPr>
          <w:rFonts w:ascii="Times New Roman" w:hAnsi="Times New Roman" w:cs="Times New Roman"/>
          <w:bCs/>
          <w:sz w:val="20"/>
          <w:szCs w:val="20"/>
        </w:rPr>
        <w:t>K. M. Anwarul Islam</w:t>
      </w:r>
      <w:r w:rsidR="00240001">
        <w:rPr>
          <w:rFonts w:ascii="Times New Roman" w:hAnsi="Times New Roman" w:cs="Times New Roman"/>
          <w:bCs/>
          <w:sz w:val="20"/>
          <w:szCs w:val="20"/>
        </w:rPr>
        <w:t xml:space="preserve"> (Corresponding Author)</w:t>
      </w:r>
    </w:p>
    <w:p w14:paraId="60745F86" w14:textId="60CA7A6F" w:rsidR="00FC2C52" w:rsidRPr="00FC2C52" w:rsidRDefault="00FC2C52" w:rsidP="00240001">
      <w:pPr>
        <w:spacing w:after="0" w:line="240" w:lineRule="auto"/>
        <w:jc w:val="center"/>
        <w:rPr>
          <w:rFonts w:ascii="Times New Roman" w:hAnsi="Times New Roman" w:cs="Times New Roman"/>
          <w:bCs/>
          <w:sz w:val="20"/>
          <w:szCs w:val="20"/>
        </w:rPr>
      </w:pPr>
      <w:r w:rsidRPr="00FC2C52">
        <w:rPr>
          <w:rFonts w:ascii="Times New Roman" w:hAnsi="Times New Roman" w:cs="Times New Roman"/>
          <w:bCs/>
          <w:sz w:val="20"/>
          <w:szCs w:val="20"/>
        </w:rPr>
        <w:t>Professor and Chairman</w:t>
      </w:r>
    </w:p>
    <w:p w14:paraId="52C7CF36" w14:textId="1278CC95" w:rsidR="00FC2C52" w:rsidRPr="00FC2C52" w:rsidRDefault="00FC2C52" w:rsidP="00240001">
      <w:pPr>
        <w:spacing w:after="0" w:line="240" w:lineRule="auto"/>
        <w:jc w:val="center"/>
        <w:rPr>
          <w:rFonts w:ascii="Times New Roman" w:hAnsi="Times New Roman" w:cs="Times New Roman"/>
          <w:bCs/>
          <w:sz w:val="20"/>
          <w:szCs w:val="20"/>
        </w:rPr>
      </w:pPr>
      <w:r w:rsidRPr="00FC2C52">
        <w:rPr>
          <w:rFonts w:ascii="Times New Roman" w:hAnsi="Times New Roman" w:cs="Times New Roman"/>
          <w:bCs/>
          <w:sz w:val="20"/>
          <w:szCs w:val="20"/>
        </w:rPr>
        <w:t>Deapartment of Studies</w:t>
      </w:r>
    </w:p>
    <w:p w14:paraId="3F4D2B8C" w14:textId="7AE0ADF8" w:rsidR="00FC2C52" w:rsidRPr="00FC2C52" w:rsidRDefault="00FC2C52" w:rsidP="00240001">
      <w:pPr>
        <w:spacing w:after="0" w:line="240" w:lineRule="auto"/>
        <w:jc w:val="center"/>
        <w:rPr>
          <w:rFonts w:ascii="Times New Roman" w:hAnsi="Times New Roman" w:cs="Times New Roman"/>
          <w:bCs/>
          <w:sz w:val="20"/>
          <w:szCs w:val="20"/>
        </w:rPr>
      </w:pPr>
      <w:r w:rsidRPr="00FC2C52">
        <w:rPr>
          <w:rFonts w:ascii="Times New Roman" w:hAnsi="Times New Roman" w:cs="Times New Roman"/>
          <w:bCs/>
          <w:sz w:val="20"/>
          <w:szCs w:val="20"/>
        </w:rPr>
        <w:t>State University of Bangladesh, Dhaka, Bangladesh</w:t>
      </w:r>
    </w:p>
    <w:p w14:paraId="187F0EC3" w14:textId="3EE5411A" w:rsidR="00FC2C52" w:rsidRPr="00FC2C52" w:rsidRDefault="00FC2C52" w:rsidP="00240001">
      <w:pPr>
        <w:spacing w:after="0" w:line="240" w:lineRule="auto"/>
        <w:jc w:val="center"/>
        <w:rPr>
          <w:rFonts w:ascii="Times New Roman" w:hAnsi="Times New Roman" w:cs="Times New Roman"/>
          <w:bCs/>
          <w:sz w:val="20"/>
          <w:szCs w:val="20"/>
        </w:rPr>
      </w:pPr>
      <w:r w:rsidRPr="00FC2C52">
        <w:rPr>
          <w:rFonts w:ascii="Times New Roman" w:hAnsi="Times New Roman" w:cs="Times New Roman"/>
          <w:bCs/>
          <w:sz w:val="20"/>
          <w:szCs w:val="20"/>
        </w:rPr>
        <w:t>E-mail:</w:t>
      </w:r>
      <w:r w:rsidR="00E656DA" w:rsidRPr="00E656DA">
        <w:t xml:space="preserve"> </w:t>
      </w:r>
      <w:r w:rsidR="00E656DA" w:rsidRPr="00E656DA">
        <w:rPr>
          <w:rFonts w:ascii="Times New Roman" w:hAnsi="Times New Roman" w:cs="Times New Roman"/>
          <w:bCs/>
          <w:sz w:val="20"/>
          <w:szCs w:val="20"/>
        </w:rPr>
        <w:t>anwarul.bs@sub.edu.bd</w:t>
      </w:r>
    </w:p>
    <w:p w14:paraId="69A54E49" w14:textId="0A735E18" w:rsidR="00FC2C52" w:rsidRDefault="00FC2C52" w:rsidP="00240001">
      <w:pPr>
        <w:spacing w:after="0" w:line="240" w:lineRule="auto"/>
        <w:jc w:val="center"/>
        <w:rPr>
          <w:rFonts w:ascii="Times New Roman" w:hAnsi="Times New Roman" w:cs="Times New Roman"/>
          <w:bCs/>
          <w:sz w:val="20"/>
          <w:szCs w:val="20"/>
        </w:rPr>
      </w:pPr>
      <w:r w:rsidRPr="00FC2C52">
        <w:rPr>
          <w:rFonts w:ascii="Times New Roman" w:hAnsi="Times New Roman" w:cs="Times New Roman"/>
          <w:bCs/>
          <w:sz w:val="20"/>
          <w:szCs w:val="20"/>
        </w:rPr>
        <w:t xml:space="preserve">Orcid ID: </w:t>
      </w:r>
      <w:r w:rsidR="00E656DA" w:rsidRPr="00E656DA">
        <w:rPr>
          <w:rFonts w:ascii="Times New Roman" w:hAnsi="Times New Roman" w:cs="Times New Roman"/>
          <w:bCs/>
          <w:sz w:val="20"/>
          <w:szCs w:val="20"/>
        </w:rPr>
        <w:t>0000-0002-5305-6724</w:t>
      </w:r>
    </w:p>
    <w:p w14:paraId="36B9EB76" w14:textId="77777777" w:rsidR="00E57563" w:rsidRDefault="00E57563" w:rsidP="00240001">
      <w:pPr>
        <w:spacing w:after="0" w:line="240" w:lineRule="auto"/>
        <w:jc w:val="center"/>
        <w:rPr>
          <w:rFonts w:ascii="Times New Roman" w:hAnsi="Times New Roman" w:cs="Times New Roman"/>
          <w:bCs/>
          <w:sz w:val="20"/>
          <w:szCs w:val="20"/>
        </w:rPr>
      </w:pPr>
    </w:p>
    <w:p w14:paraId="78C62055" w14:textId="77777777" w:rsidR="00E57563" w:rsidRPr="00E57563" w:rsidRDefault="00E57563" w:rsidP="00E57563">
      <w:pPr>
        <w:spacing w:after="0" w:line="240" w:lineRule="auto"/>
        <w:jc w:val="center"/>
        <w:rPr>
          <w:rFonts w:ascii="Times New Roman" w:hAnsi="Times New Roman" w:cs="Times New Roman"/>
          <w:bCs/>
          <w:sz w:val="20"/>
          <w:szCs w:val="20"/>
        </w:rPr>
      </w:pPr>
      <w:r w:rsidRPr="00E57563">
        <w:rPr>
          <w:rFonts w:ascii="Times New Roman" w:hAnsi="Times New Roman" w:cs="Times New Roman"/>
          <w:bCs/>
          <w:sz w:val="20"/>
          <w:szCs w:val="20"/>
        </w:rPr>
        <w:t xml:space="preserve">Farhana Haque Purnima </w:t>
      </w:r>
    </w:p>
    <w:p w14:paraId="3AE9A272" w14:textId="77777777" w:rsidR="00E57563" w:rsidRDefault="00E57563" w:rsidP="00E57563">
      <w:pPr>
        <w:spacing w:after="0" w:line="240" w:lineRule="auto"/>
        <w:jc w:val="center"/>
        <w:rPr>
          <w:rFonts w:ascii="Times New Roman" w:hAnsi="Times New Roman" w:cs="Times New Roman"/>
          <w:bCs/>
          <w:sz w:val="20"/>
          <w:szCs w:val="20"/>
        </w:rPr>
      </w:pPr>
      <w:r w:rsidRPr="00E57563">
        <w:rPr>
          <w:rFonts w:ascii="Times New Roman" w:hAnsi="Times New Roman" w:cs="Times New Roman"/>
          <w:bCs/>
          <w:sz w:val="20"/>
          <w:szCs w:val="20"/>
        </w:rPr>
        <w:t>Lecturer</w:t>
      </w:r>
    </w:p>
    <w:p w14:paraId="310B368E" w14:textId="77777777" w:rsidR="00E57563" w:rsidRPr="00E57563" w:rsidRDefault="00E57563" w:rsidP="00E57563">
      <w:pPr>
        <w:spacing w:after="0" w:line="240" w:lineRule="auto"/>
        <w:jc w:val="center"/>
        <w:rPr>
          <w:rFonts w:ascii="Times New Roman" w:hAnsi="Times New Roman" w:cs="Times New Roman"/>
          <w:bCs/>
          <w:sz w:val="20"/>
          <w:szCs w:val="20"/>
        </w:rPr>
      </w:pPr>
      <w:bookmarkStart w:id="0" w:name="_Toc123675081"/>
      <w:r w:rsidRPr="00E57563">
        <w:rPr>
          <w:rFonts w:ascii="Times New Roman" w:hAnsi="Times New Roman" w:cs="Times New Roman"/>
          <w:bCs/>
          <w:sz w:val="20"/>
          <w:szCs w:val="20"/>
        </w:rPr>
        <w:t xml:space="preserve">Department of Business Studies </w:t>
      </w:r>
    </w:p>
    <w:p w14:paraId="1638A188" w14:textId="77777777" w:rsidR="00E57563" w:rsidRPr="00FC2C52" w:rsidRDefault="00E57563" w:rsidP="00E57563">
      <w:pPr>
        <w:spacing w:after="0" w:line="240" w:lineRule="auto"/>
        <w:jc w:val="center"/>
        <w:rPr>
          <w:rFonts w:ascii="Times New Roman" w:hAnsi="Times New Roman" w:cs="Times New Roman"/>
          <w:bCs/>
          <w:sz w:val="20"/>
          <w:szCs w:val="20"/>
        </w:rPr>
      </w:pPr>
      <w:r w:rsidRPr="00E57563">
        <w:rPr>
          <w:rFonts w:ascii="Times New Roman" w:hAnsi="Times New Roman" w:cs="Times New Roman"/>
          <w:bCs/>
          <w:sz w:val="20"/>
          <w:szCs w:val="20"/>
        </w:rPr>
        <w:t>State University of Bangladesh</w:t>
      </w:r>
      <w:r w:rsidRPr="00FC2C52">
        <w:rPr>
          <w:rFonts w:ascii="Times New Roman" w:hAnsi="Times New Roman" w:cs="Times New Roman"/>
          <w:bCs/>
          <w:sz w:val="20"/>
          <w:szCs w:val="20"/>
        </w:rPr>
        <w:t>, Dhaka, Bangladesh</w:t>
      </w:r>
    </w:p>
    <w:p w14:paraId="15999DE0" w14:textId="528FCED1" w:rsidR="00E57563" w:rsidRDefault="00E57563" w:rsidP="00E57563">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 xml:space="preserve">E-mail: </w:t>
      </w:r>
      <w:r w:rsidR="00FB52B6" w:rsidRPr="00FB52B6">
        <w:rPr>
          <w:rFonts w:ascii="Times New Roman" w:hAnsi="Times New Roman" w:cs="Times New Roman"/>
          <w:bCs/>
          <w:sz w:val="20"/>
          <w:szCs w:val="20"/>
        </w:rPr>
        <w:t>purnima@sub.edu.bd</w:t>
      </w:r>
    </w:p>
    <w:p w14:paraId="414A4815" w14:textId="3230F24F" w:rsidR="00E57563" w:rsidRDefault="00E57563" w:rsidP="00E57563">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 xml:space="preserve">Orcid ID: </w:t>
      </w:r>
      <w:r w:rsidR="008C6BEE" w:rsidRPr="008C6BEE">
        <w:rPr>
          <w:rFonts w:ascii="Times New Roman" w:hAnsi="Times New Roman" w:cs="Times New Roman"/>
          <w:bCs/>
          <w:sz w:val="20"/>
          <w:szCs w:val="20"/>
        </w:rPr>
        <w:t>0009-0001-2394-9804</w:t>
      </w:r>
    </w:p>
    <w:p w14:paraId="1ACC956C" w14:textId="77777777" w:rsidR="00E57563" w:rsidRDefault="00E57563" w:rsidP="00E57563">
      <w:pPr>
        <w:spacing w:after="0" w:line="240" w:lineRule="auto"/>
        <w:jc w:val="center"/>
        <w:rPr>
          <w:rFonts w:ascii="Times New Roman" w:hAnsi="Times New Roman" w:cs="Times New Roman"/>
          <w:bCs/>
          <w:sz w:val="20"/>
          <w:szCs w:val="20"/>
        </w:rPr>
      </w:pPr>
    </w:p>
    <w:p w14:paraId="358D20A2" w14:textId="30BD8C6E" w:rsidR="00E57563" w:rsidRDefault="00F615BF" w:rsidP="00E57563">
      <w:pPr>
        <w:spacing w:after="0" w:line="240" w:lineRule="auto"/>
        <w:jc w:val="center"/>
        <w:rPr>
          <w:rFonts w:ascii="Times New Roman" w:hAnsi="Times New Roman" w:cs="Times New Roman"/>
          <w:bCs/>
          <w:sz w:val="20"/>
          <w:szCs w:val="20"/>
        </w:rPr>
      </w:pPr>
      <w:r w:rsidRPr="00F615BF">
        <w:rPr>
          <w:rFonts w:ascii="Times New Roman" w:hAnsi="Times New Roman" w:cs="Times New Roman"/>
          <w:bCs/>
          <w:sz w:val="20"/>
          <w:szCs w:val="20"/>
        </w:rPr>
        <w:t>Farin Sohana</w:t>
      </w:r>
    </w:p>
    <w:p w14:paraId="7E193D36" w14:textId="77777777" w:rsidR="00F615BF" w:rsidRDefault="00F615BF" w:rsidP="00F615BF">
      <w:pPr>
        <w:spacing w:after="0" w:line="240" w:lineRule="auto"/>
        <w:jc w:val="center"/>
        <w:rPr>
          <w:rFonts w:ascii="Times New Roman" w:hAnsi="Times New Roman" w:cs="Times New Roman"/>
          <w:bCs/>
          <w:sz w:val="20"/>
          <w:szCs w:val="20"/>
        </w:rPr>
      </w:pPr>
      <w:r w:rsidRPr="00E57563">
        <w:rPr>
          <w:rFonts w:ascii="Times New Roman" w:hAnsi="Times New Roman" w:cs="Times New Roman"/>
          <w:bCs/>
          <w:sz w:val="20"/>
          <w:szCs w:val="20"/>
        </w:rPr>
        <w:t>Lecturer</w:t>
      </w:r>
    </w:p>
    <w:p w14:paraId="294E3E93" w14:textId="77777777" w:rsidR="00F615BF" w:rsidRPr="00E57563" w:rsidRDefault="00F615BF" w:rsidP="00F615BF">
      <w:pPr>
        <w:spacing w:after="0" w:line="240" w:lineRule="auto"/>
        <w:jc w:val="center"/>
        <w:rPr>
          <w:rFonts w:ascii="Times New Roman" w:hAnsi="Times New Roman" w:cs="Times New Roman"/>
          <w:bCs/>
          <w:sz w:val="20"/>
          <w:szCs w:val="20"/>
        </w:rPr>
      </w:pPr>
      <w:r w:rsidRPr="00E57563">
        <w:rPr>
          <w:rFonts w:ascii="Times New Roman" w:hAnsi="Times New Roman" w:cs="Times New Roman"/>
          <w:bCs/>
          <w:sz w:val="20"/>
          <w:szCs w:val="20"/>
        </w:rPr>
        <w:t xml:space="preserve">Department of Business Studies </w:t>
      </w:r>
    </w:p>
    <w:p w14:paraId="39C34DEB" w14:textId="77777777" w:rsidR="00F615BF" w:rsidRPr="00FC2C52" w:rsidRDefault="00F615BF" w:rsidP="00F615BF">
      <w:pPr>
        <w:spacing w:after="0" w:line="240" w:lineRule="auto"/>
        <w:jc w:val="center"/>
        <w:rPr>
          <w:rFonts w:ascii="Times New Roman" w:hAnsi="Times New Roman" w:cs="Times New Roman"/>
          <w:bCs/>
          <w:sz w:val="20"/>
          <w:szCs w:val="20"/>
        </w:rPr>
      </w:pPr>
      <w:r w:rsidRPr="00E57563">
        <w:rPr>
          <w:rFonts w:ascii="Times New Roman" w:hAnsi="Times New Roman" w:cs="Times New Roman"/>
          <w:bCs/>
          <w:sz w:val="20"/>
          <w:szCs w:val="20"/>
        </w:rPr>
        <w:t>State University of Bangladesh</w:t>
      </w:r>
      <w:r w:rsidRPr="00FC2C52">
        <w:rPr>
          <w:rFonts w:ascii="Times New Roman" w:hAnsi="Times New Roman" w:cs="Times New Roman"/>
          <w:bCs/>
          <w:sz w:val="20"/>
          <w:szCs w:val="20"/>
        </w:rPr>
        <w:t>, Dhaka, Bangladesh</w:t>
      </w:r>
    </w:p>
    <w:p w14:paraId="1490F2E9" w14:textId="68D973AA" w:rsidR="00F615BF" w:rsidRDefault="00F615BF" w:rsidP="00F615BF">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 xml:space="preserve">E-mail: </w:t>
      </w:r>
      <w:r w:rsidR="008C6BEE" w:rsidRPr="008C6BEE">
        <w:rPr>
          <w:rFonts w:ascii="Times New Roman" w:hAnsi="Times New Roman" w:cs="Times New Roman"/>
          <w:bCs/>
          <w:sz w:val="20"/>
          <w:szCs w:val="20"/>
        </w:rPr>
        <w:t>0009-0009-4084-6389</w:t>
      </w:r>
    </w:p>
    <w:p w14:paraId="17C39383" w14:textId="2273529D" w:rsidR="00F615BF" w:rsidRDefault="00F615BF" w:rsidP="00F615BF">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 xml:space="preserve">Orcid ID: </w:t>
      </w:r>
      <w:r w:rsidRPr="00F615BF">
        <w:rPr>
          <w:rFonts w:ascii="Times New Roman" w:hAnsi="Times New Roman" w:cs="Times New Roman"/>
          <w:bCs/>
          <w:sz w:val="20"/>
          <w:szCs w:val="20"/>
        </w:rPr>
        <w:t>farin.bs@sub.edu.bd</w:t>
      </w:r>
    </w:p>
    <w:p w14:paraId="0229BCE0" w14:textId="77777777" w:rsidR="00E57563" w:rsidRDefault="00E57563" w:rsidP="00E57563">
      <w:pPr>
        <w:spacing w:after="0" w:line="240" w:lineRule="auto"/>
        <w:jc w:val="center"/>
        <w:rPr>
          <w:rFonts w:ascii="Times New Roman" w:hAnsi="Times New Roman" w:cs="Times New Roman"/>
          <w:bCs/>
          <w:sz w:val="20"/>
          <w:szCs w:val="20"/>
        </w:rPr>
      </w:pPr>
    </w:p>
    <w:p w14:paraId="1D9AC919" w14:textId="77777777" w:rsidR="00F615BF" w:rsidRPr="00F615BF" w:rsidRDefault="00F615BF" w:rsidP="00F615BF">
      <w:pPr>
        <w:spacing w:after="0" w:line="240" w:lineRule="auto"/>
        <w:jc w:val="center"/>
        <w:rPr>
          <w:rFonts w:ascii="Times New Roman" w:hAnsi="Times New Roman" w:cs="Times New Roman"/>
          <w:bCs/>
          <w:sz w:val="20"/>
          <w:szCs w:val="20"/>
        </w:rPr>
      </w:pPr>
      <w:r w:rsidRPr="00F615BF">
        <w:rPr>
          <w:rFonts w:ascii="Times New Roman" w:hAnsi="Times New Roman" w:cs="Times New Roman"/>
          <w:bCs/>
          <w:sz w:val="20"/>
          <w:szCs w:val="20"/>
        </w:rPr>
        <w:t xml:space="preserve">Fariha Tazin </w:t>
      </w:r>
    </w:p>
    <w:p w14:paraId="44FECB47" w14:textId="5621777B" w:rsidR="00F615BF" w:rsidRDefault="00F615BF" w:rsidP="00F615BF">
      <w:pPr>
        <w:spacing w:after="0" w:line="240" w:lineRule="auto"/>
        <w:jc w:val="center"/>
        <w:rPr>
          <w:rFonts w:ascii="Times New Roman" w:hAnsi="Times New Roman" w:cs="Times New Roman"/>
          <w:bCs/>
          <w:sz w:val="20"/>
          <w:szCs w:val="20"/>
        </w:rPr>
      </w:pPr>
      <w:r w:rsidRPr="00F615BF">
        <w:rPr>
          <w:rFonts w:ascii="Times New Roman" w:hAnsi="Times New Roman" w:cs="Times New Roman"/>
          <w:bCs/>
          <w:sz w:val="20"/>
          <w:szCs w:val="20"/>
        </w:rPr>
        <w:t>Assistant Professor</w:t>
      </w:r>
    </w:p>
    <w:p w14:paraId="1CFBD107" w14:textId="77777777" w:rsidR="00F615BF" w:rsidRPr="00E57563" w:rsidRDefault="00F615BF" w:rsidP="00F615BF">
      <w:pPr>
        <w:spacing w:after="0" w:line="240" w:lineRule="auto"/>
        <w:jc w:val="center"/>
        <w:rPr>
          <w:rFonts w:ascii="Times New Roman" w:hAnsi="Times New Roman" w:cs="Times New Roman"/>
          <w:bCs/>
          <w:sz w:val="20"/>
          <w:szCs w:val="20"/>
        </w:rPr>
      </w:pPr>
      <w:r w:rsidRPr="00E57563">
        <w:rPr>
          <w:rFonts w:ascii="Times New Roman" w:hAnsi="Times New Roman" w:cs="Times New Roman"/>
          <w:bCs/>
          <w:sz w:val="20"/>
          <w:szCs w:val="20"/>
        </w:rPr>
        <w:t xml:space="preserve">Department of Business Studies </w:t>
      </w:r>
    </w:p>
    <w:p w14:paraId="038EB87D" w14:textId="77777777" w:rsidR="00F615BF" w:rsidRPr="00FC2C52" w:rsidRDefault="00F615BF" w:rsidP="00F615BF">
      <w:pPr>
        <w:spacing w:after="0" w:line="240" w:lineRule="auto"/>
        <w:jc w:val="center"/>
        <w:rPr>
          <w:rFonts w:ascii="Times New Roman" w:hAnsi="Times New Roman" w:cs="Times New Roman"/>
          <w:bCs/>
          <w:sz w:val="20"/>
          <w:szCs w:val="20"/>
        </w:rPr>
      </w:pPr>
      <w:r w:rsidRPr="00E57563">
        <w:rPr>
          <w:rFonts w:ascii="Times New Roman" w:hAnsi="Times New Roman" w:cs="Times New Roman"/>
          <w:bCs/>
          <w:sz w:val="20"/>
          <w:szCs w:val="20"/>
        </w:rPr>
        <w:t>State University of Bangladesh</w:t>
      </w:r>
      <w:r w:rsidRPr="00FC2C52">
        <w:rPr>
          <w:rFonts w:ascii="Times New Roman" w:hAnsi="Times New Roman" w:cs="Times New Roman"/>
          <w:bCs/>
          <w:sz w:val="20"/>
          <w:szCs w:val="20"/>
        </w:rPr>
        <w:t>, Dhaka, Bangladesh</w:t>
      </w:r>
    </w:p>
    <w:p w14:paraId="154836B4" w14:textId="6D717EE5" w:rsidR="00F615BF" w:rsidRDefault="00F615BF" w:rsidP="00F615BF">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 xml:space="preserve">E-mail: </w:t>
      </w:r>
      <w:r w:rsidRPr="00F615BF">
        <w:rPr>
          <w:rFonts w:ascii="Times New Roman" w:hAnsi="Times New Roman" w:cs="Times New Roman"/>
          <w:bCs/>
          <w:sz w:val="20"/>
          <w:szCs w:val="20"/>
        </w:rPr>
        <w:t>farihatazin.bs@sub.edu.bd</w:t>
      </w:r>
    </w:p>
    <w:p w14:paraId="0E676013" w14:textId="70F1A7F6" w:rsidR="00F615BF" w:rsidRDefault="00F615BF" w:rsidP="00F615BF">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 xml:space="preserve">Orcid ID: </w:t>
      </w:r>
      <w:r w:rsidR="008C6BEE" w:rsidRPr="008C6BEE">
        <w:rPr>
          <w:rFonts w:ascii="Times New Roman" w:hAnsi="Times New Roman" w:cs="Times New Roman"/>
          <w:bCs/>
          <w:sz w:val="20"/>
          <w:szCs w:val="20"/>
        </w:rPr>
        <w:t>0009-0003-2896-301X</w:t>
      </w:r>
    </w:p>
    <w:p w14:paraId="35B70276" w14:textId="77777777" w:rsidR="000E2639" w:rsidRDefault="000E2639" w:rsidP="00F615BF">
      <w:pPr>
        <w:spacing w:after="0" w:line="240" w:lineRule="auto"/>
        <w:jc w:val="center"/>
        <w:rPr>
          <w:rFonts w:ascii="Times New Roman" w:hAnsi="Times New Roman" w:cs="Times New Roman"/>
          <w:bCs/>
          <w:sz w:val="20"/>
          <w:szCs w:val="20"/>
        </w:rPr>
      </w:pPr>
    </w:p>
    <w:p w14:paraId="48E64015" w14:textId="21F103CB" w:rsidR="000E2639" w:rsidRDefault="000E2639" w:rsidP="00F615BF">
      <w:pPr>
        <w:spacing w:after="0" w:line="240" w:lineRule="auto"/>
        <w:jc w:val="center"/>
        <w:rPr>
          <w:rFonts w:ascii="Times New Roman" w:hAnsi="Times New Roman" w:cs="Times New Roman"/>
          <w:bCs/>
          <w:sz w:val="20"/>
          <w:szCs w:val="20"/>
        </w:rPr>
      </w:pPr>
      <w:r w:rsidRPr="000E2639">
        <w:rPr>
          <w:rFonts w:ascii="Times New Roman" w:hAnsi="Times New Roman" w:cs="Times New Roman"/>
          <w:bCs/>
          <w:sz w:val="20"/>
          <w:szCs w:val="20"/>
        </w:rPr>
        <w:t>Muhammed Zakir Hossain</w:t>
      </w:r>
    </w:p>
    <w:p w14:paraId="2FD08FD5" w14:textId="5DBC7A2B" w:rsidR="000E2639" w:rsidRDefault="000E2639" w:rsidP="000E2639">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Associate</w:t>
      </w:r>
      <w:r w:rsidRPr="00F615BF">
        <w:rPr>
          <w:rFonts w:ascii="Times New Roman" w:hAnsi="Times New Roman" w:cs="Times New Roman"/>
          <w:bCs/>
          <w:sz w:val="20"/>
          <w:szCs w:val="20"/>
        </w:rPr>
        <w:t xml:space="preserve"> Professor</w:t>
      </w:r>
    </w:p>
    <w:p w14:paraId="6F2ABA2A" w14:textId="77777777" w:rsidR="000E2639" w:rsidRPr="00E57563" w:rsidRDefault="000E2639" w:rsidP="000E2639">
      <w:pPr>
        <w:spacing w:after="0" w:line="240" w:lineRule="auto"/>
        <w:jc w:val="center"/>
        <w:rPr>
          <w:rFonts w:ascii="Times New Roman" w:hAnsi="Times New Roman" w:cs="Times New Roman"/>
          <w:bCs/>
          <w:sz w:val="20"/>
          <w:szCs w:val="20"/>
        </w:rPr>
      </w:pPr>
      <w:r w:rsidRPr="00E57563">
        <w:rPr>
          <w:rFonts w:ascii="Times New Roman" w:hAnsi="Times New Roman" w:cs="Times New Roman"/>
          <w:bCs/>
          <w:sz w:val="20"/>
          <w:szCs w:val="20"/>
        </w:rPr>
        <w:t xml:space="preserve">Department of Business Studies </w:t>
      </w:r>
    </w:p>
    <w:p w14:paraId="5534CAA7" w14:textId="77777777" w:rsidR="000E2639" w:rsidRPr="00FC2C52" w:rsidRDefault="000E2639" w:rsidP="000E2639">
      <w:pPr>
        <w:spacing w:after="0" w:line="240" w:lineRule="auto"/>
        <w:jc w:val="center"/>
        <w:rPr>
          <w:rFonts w:ascii="Times New Roman" w:hAnsi="Times New Roman" w:cs="Times New Roman"/>
          <w:bCs/>
          <w:sz w:val="20"/>
          <w:szCs w:val="20"/>
        </w:rPr>
      </w:pPr>
      <w:r w:rsidRPr="00E57563">
        <w:rPr>
          <w:rFonts w:ascii="Times New Roman" w:hAnsi="Times New Roman" w:cs="Times New Roman"/>
          <w:bCs/>
          <w:sz w:val="20"/>
          <w:szCs w:val="20"/>
        </w:rPr>
        <w:t>State University of Bangladesh</w:t>
      </w:r>
      <w:r w:rsidRPr="00FC2C52">
        <w:rPr>
          <w:rFonts w:ascii="Times New Roman" w:hAnsi="Times New Roman" w:cs="Times New Roman"/>
          <w:bCs/>
          <w:sz w:val="20"/>
          <w:szCs w:val="20"/>
        </w:rPr>
        <w:t>, Dhaka, Bangladesh</w:t>
      </w:r>
    </w:p>
    <w:p w14:paraId="654F49FF" w14:textId="67DD3160" w:rsidR="000E2639" w:rsidRDefault="000E2639" w:rsidP="000E2639">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 xml:space="preserve">E-mail: </w:t>
      </w:r>
      <w:r w:rsidRPr="000E2639">
        <w:rPr>
          <w:rFonts w:ascii="Times New Roman" w:hAnsi="Times New Roman" w:cs="Times New Roman"/>
          <w:bCs/>
          <w:sz w:val="20"/>
          <w:szCs w:val="20"/>
        </w:rPr>
        <w:t>zakir@sub.edu.bd</w:t>
      </w:r>
    </w:p>
    <w:p w14:paraId="2DD6B9F8" w14:textId="3B4C2BB3" w:rsidR="000E2639" w:rsidRDefault="000E2639" w:rsidP="000E2639">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 xml:space="preserve">Orcid ID: </w:t>
      </w:r>
      <w:bookmarkStart w:id="1" w:name="_GoBack"/>
      <w:bookmarkEnd w:id="1"/>
      <w:r w:rsidR="00532B64" w:rsidRPr="00532B64">
        <w:rPr>
          <w:rFonts w:ascii="Times New Roman" w:hAnsi="Times New Roman" w:cs="Times New Roman"/>
          <w:bCs/>
          <w:sz w:val="20"/>
          <w:szCs w:val="20"/>
        </w:rPr>
        <w:t>0000-0002-1318-5310</w:t>
      </w:r>
    </w:p>
    <w:p w14:paraId="2CC5801C" w14:textId="77777777" w:rsidR="000E2639" w:rsidRDefault="000E2639" w:rsidP="00F615BF">
      <w:pPr>
        <w:spacing w:after="0" w:line="240" w:lineRule="auto"/>
        <w:jc w:val="center"/>
        <w:rPr>
          <w:rFonts w:ascii="Times New Roman" w:hAnsi="Times New Roman" w:cs="Times New Roman"/>
          <w:bCs/>
          <w:sz w:val="20"/>
          <w:szCs w:val="20"/>
        </w:rPr>
      </w:pPr>
    </w:p>
    <w:p w14:paraId="1F51B790" w14:textId="77777777" w:rsidR="00F615BF" w:rsidRDefault="00F615BF" w:rsidP="00F615BF">
      <w:pPr>
        <w:spacing w:after="0" w:line="240" w:lineRule="auto"/>
        <w:jc w:val="center"/>
        <w:rPr>
          <w:rFonts w:ascii="Times New Roman" w:hAnsi="Times New Roman" w:cs="Times New Roman"/>
          <w:bCs/>
          <w:sz w:val="20"/>
          <w:szCs w:val="20"/>
        </w:rPr>
      </w:pPr>
    </w:p>
    <w:p w14:paraId="4C6D0D76" w14:textId="0A640F18" w:rsidR="000E2639" w:rsidRDefault="000E2639" w:rsidP="00F615BF">
      <w:pPr>
        <w:spacing w:after="0" w:line="240" w:lineRule="auto"/>
        <w:jc w:val="center"/>
        <w:rPr>
          <w:rFonts w:ascii="Times New Roman" w:hAnsi="Times New Roman" w:cs="Times New Roman"/>
          <w:bCs/>
          <w:sz w:val="20"/>
          <w:szCs w:val="20"/>
        </w:rPr>
      </w:pPr>
    </w:p>
    <w:p w14:paraId="3BCA9543" w14:textId="77777777" w:rsidR="00F615BF" w:rsidRDefault="00F615BF" w:rsidP="00420663">
      <w:pPr>
        <w:spacing w:after="0" w:line="240" w:lineRule="auto"/>
        <w:rPr>
          <w:rFonts w:ascii="Times New Roman" w:hAnsi="Times New Roman" w:cs="Times New Roman"/>
          <w:bCs/>
          <w:sz w:val="20"/>
          <w:szCs w:val="20"/>
        </w:rPr>
      </w:pPr>
    </w:p>
    <w:p w14:paraId="7BA12AF3" w14:textId="77777777" w:rsidR="00A1318A" w:rsidRPr="00A1318A" w:rsidRDefault="00A1318A" w:rsidP="00140E75">
      <w:pPr>
        <w:keepNext/>
        <w:keepLines/>
        <w:spacing w:before="40" w:after="240"/>
        <w:jc w:val="center"/>
        <w:outlineLvl w:val="1"/>
        <w:rPr>
          <w:rFonts w:ascii="Times New Roman" w:eastAsiaTheme="majorEastAsia" w:hAnsi="Times New Roman" w:cs="Times New Roman"/>
          <w:b/>
          <w:bCs/>
          <w:sz w:val="29"/>
          <w:szCs w:val="29"/>
        </w:rPr>
      </w:pPr>
      <w:r w:rsidRPr="00A1318A">
        <w:rPr>
          <w:rFonts w:ascii="Times New Roman" w:eastAsiaTheme="majorEastAsia" w:hAnsi="Times New Roman" w:cs="Times New Roman"/>
          <w:b/>
          <w:bCs/>
          <w:sz w:val="29"/>
          <w:szCs w:val="29"/>
        </w:rPr>
        <w:t>Abstract</w:t>
      </w:r>
      <w:bookmarkEnd w:id="0"/>
    </w:p>
    <w:p w14:paraId="70F99819" w14:textId="65161939" w:rsidR="00A1318A" w:rsidRPr="00140E75" w:rsidRDefault="00D97BB1" w:rsidP="00A1318A">
      <w:pPr>
        <w:spacing w:line="276" w:lineRule="auto"/>
        <w:jc w:val="both"/>
        <w:rPr>
          <w:rFonts w:ascii="Times New Roman" w:hAnsi="Times New Roman" w:cs="Times New Roman"/>
          <w:i/>
          <w:sz w:val="24"/>
          <w:szCs w:val="24"/>
        </w:rPr>
      </w:pPr>
      <w:r>
        <w:rPr>
          <w:rFonts w:ascii="Times New Roman" w:hAnsi="Times New Roman" w:cs="Times New Roman"/>
          <w:i/>
          <w:sz w:val="24"/>
          <w:szCs w:val="24"/>
        </w:rPr>
        <w:t>E</w:t>
      </w:r>
      <w:r w:rsidRPr="00D97BB1">
        <w:rPr>
          <w:rFonts w:ascii="Times New Roman" w:hAnsi="Times New Roman" w:cs="Times New Roman"/>
          <w:i/>
          <w:sz w:val="24"/>
          <w:szCs w:val="24"/>
        </w:rPr>
        <w:t>ffective risk disclosure</w:t>
      </w:r>
      <w:r>
        <w:rPr>
          <w:rFonts w:ascii="Times New Roman" w:hAnsi="Times New Roman" w:cs="Times New Roman"/>
          <w:i/>
          <w:sz w:val="24"/>
          <w:szCs w:val="24"/>
        </w:rPr>
        <w:t xml:space="preserve"> practices</w:t>
      </w:r>
      <w:r w:rsidRPr="00D97BB1">
        <w:rPr>
          <w:rFonts w:ascii="Times New Roman" w:hAnsi="Times New Roman" w:cs="Times New Roman"/>
          <w:i/>
          <w:sz w:val="24"/>
          <w:szCs w:val="24"/>
        </w:rPr>
        <w:t xml:space="preserve"> ha</w:t>
      </w:r>
      <w:r>
        <w:rPr>
          <w:rFonts w:ascii="Times New Roman" w:hAnsi="Times New Roman" w:cs="Times New Roman"/>
          <w:i/>
          <w:sz w:val="24"/>
          <w:szCs w:val="24"/>
        </w:rPr>
        <w:t>ve</w:t>
      </w:r>
      <w:r w:rsidRPr="00D97BB1">
        <w:rPr>
          <w:rFonts w:ascii="Times New Roman" w:hAnsi="Times New Roman" w:cs="Times New Roman"/>
          <w:i/>
          <w:sz w:val="24"/>
          <w:szCs w:val="24"/>
        </w:rPr>
        <w:t xml:space="preserve"> emerged as a critical </w:t>
      </w:r>
      <w:r>
        <w:rPr>
          <w:rFonts w:ascii="Times New Roman" w:hAnsi="Times New Roman" w:cs="Times New Roman"/>
          <w:i/>
          <w:sz w:val="24"/>
          <w:szCs w:val="24"/>
        </w:rPr>
        <w:t xml:space="preserve">benchmark to </w:t>
      </w:r>
      <w:r w:rsidRPr="00D97BB1">
        <w:rPr>
          <w:rFonts w:ascii="Times New Roman" w:hAnsi="Times New Roman" w:cs="Times New Roman"/>
          <w:i/>
          <w:sz w:val="24"/>
          <w:szCs w:val="24"/>
        </w:rPr>
        <w:t>maintain transparency and i</w:t>
      </w:r>
      <w:r>
        <w:rPr>
          <w:rFonts w:ascii="Times New Roman" w:hAnsi="Times New Roman" w:cs="Times New Roman"/>
          <w:i/>
          <w:sz w:val="24"/>
          <w:szCs w:val="24"/>
        </w:rPr>
        <w:t>mplant</w:t>
      </w:r>
      <w:r w:rsidRPr="00D97BB1">
        <w:rPr>
          <w:rFonts w:ascii="Times New Roman" w:hAnsi="Times New Roman" w:cs="Times New Roman"/>
          <w:i/>
          <w:sz w:val="24"/>
          <w:szCs w:val="24"/>
        </w:rPr>
        <w:t xml:space="preserve"> </w:t>
      </w:r>
      <w:r w:rsidR="00284727">
        <w:rPr>
          <w:rFonts w:ascii="Times New Roman" w:hAnsi="Times New Roman" w:cs="Times New Roman"/>
          <w:i/>
          <w:sz w:val="24"/>
          <w:szCs w:val="24"/>
        </w:rPr>
        <w:t>the </w:t>
      </w:r>
      <w:r w:rsidRPr="00D97BB1">
        <w:rPr>
          <w:rFonts w:ascii="Times New Roman" w:hAnsi="Times New Roman" w:cs="Times New Roman"/>
          <w:i/>
          <w:sz w:val="24"/>
          <w:szCs w:val="24"/>
        </w:rPr>
        <w:t>confidence</w:t>
      </w:r>
      <w:r>
        <w:rPr>
          <w:rFonts w:ascii="Times New Roman" w:hAnsi="Times New Roman" w:cs="Times New Roman"/>
          <w:i/>
          <w:sz w:val="24"/>
          <w:szCs w:val="24"/>
        </w:rPr>
        <w:t xml:space="preserve"> of stakeholders </w:t>
      </w:r>
      <w:r w:rsidRPr="00D97BB1">
        <w:rPr>
          <w:rFonts w:ascii="Times New Roman" w:hAnsi="Times New Roman" w:cs="Times New Roman"/>
          <w:i/>
          <w:sz w:val="24"/>
          <w:szCs w:val="24"/>
        </w:rPr>
        <w:t xml:space="preserve">in the banking sector, particularly in emerging markets </w:t>
      </w:r>
      <w:r w:rsidRPr="00D97BB1">
        <w:rPr>
          <w:rFonts w:ascii="Times New Roman" w:hAnsi="Times New Roman" w:cs="Times New Roman"/>
          <w:i/>
          <w:sz w:val="24"/>
          <w:szCs w:val="24"/>
        </w:rPr>
        <w:lastRenderedPageBreak/>
        <w:t>like Bangladesh</w:t>
      </w:r>
      <w:r w:rsidR="00284727">
        <w:rPr>
          <w:rFonts w:ascii="Times New Roman" w:hAnsi="Times New Roman" w:cs="Times New Roman"/>
          <w:i/>
          <w:sz w:val="24"/>
          <w:szCs w:val="24"/>
        </w:rPr>
        <w:t>.</w:t>
      </w:r>
      <w:r w:rsidR="00112860" w:rsidRPr="00112860">
        <w:t xml:space="preserve"> </w:t>
      </w:r>
      <w:r w:rsidR="00112860" w:rsidRPr="00112860">
        <w:rPr>
          <w:rFonts w:ascii="Times New Roman" w:hAnsi="Times New Roman" w:cs="Times New Roman"/>
          <w:i/>
          <w:sz w:val="24"/>
          <w:szCs w:val="24"/>
        </w:rPr>
        <w:t>Despite</w:t>
      </w:r>
      <w:r w:rsidR="00112860">
        <w:rPr>
          <w:rFonts w:ascii="Times New Roman" w:hAnsi="Times New Roman" w:cs="Times New Roman"/>
          <w:i/>
          <w:sz w:val="24"/>
          <w:szCs w:val="24"/>
        </w:rPr>
        <w:t xml:space="preserve"> </w:t>
      </w:r>
      <w:r w:rsidR="00324CF5">
        <w:rPr>
          <w:rFonts w:ascii="Times New Roman" w:hAnsi="Times New Roman" w:cs="Times New Roman"/>
          <w:i/>
          <w:sz w:val="24"/>
          <w:szCs w:val="24"/>
        </w:rPr>
        <w:t xml:space="preserve">having regulatory endeavors to promote risk disclosure practices, </w:t>
      </w:r>
      <w:r w:rsidR="00097B84">
        <w:rPr>
          <w:rFonts w:ascii="Times New Roman" w:hAnsi="Times New Roman" w:cs="Times New Roman"/>
          <w:i/>
          <w:sz w:val="24"/>
          <w:szCs w:val="24"/>
        </w:rPr>
        <w:t>a noteworthy gap exists</w:t>
      </w:r>
      <w:r w:rsidR="00324CF5">
        <w:rPr>
          <w:rFonts w:ascii="Times New Roman" w:hAnsi="Times New Roman" w:cs="Times New Roman"/>
          <w:i/>
          <w:sz w:val="24"/>
          <w:szCs w:val="24"/>
        </w:rPr>
        <w:t xml:space="preserve"> in understanding the risk disclosure factors. N</w:t>
      </w:r>
      <w:r w:rsidR="00112860">
        <w:rPr>
          <w:rFonts w:ascii="Times New Roman" w:hAnsi="Times New Roman" w:cs="Times New Roman"/>
          <w:i/>
          <w:sz w:val="24"/>
          <w:szCs w:val="24"/>
        </w:rPr>
        <w:t>o prior studies considered the importance of environmental social risk disclosures.</w:t>
      </w:r>
      <w:r w:rsidR="000C747B">
        <w:rPr>
          <w:rFonts w:ascii="Times New Roman" w:hAnsi="Times New Roman" w:cs="Times New Roman"/>
          <w:i/>
          <w:sz w:val="24"/>
          <w:szCs w:val="24"/>
        </w:rPr>
        <w:t xml:space="preserve"> </w:t>
      </w:r>
      <w:r w:rsidR="00063DD0" w:rsidRPr="00063DD0">
        <w:rPr>
          <w:rFonts w:ascii="Times New Roman" w:hAnsi="Times New Roman" w:cs="Times New Roman"/>
          <w:i/>
          <w:sz w:val="24"/>
          <w:szCs w:val="24"/>
        </w:rPr>
        <w:t>This study investigates the factors influencing risk disclosure among the listed banks in Bangladesh to solve these significant gaps. The study sample comprises 30 publicly listed banks on the Dhaka S</w:t>
      </w:r>
      <w:r w:rsidR="00063DD0">
        <w:rPr>
          <w:rFonts w:ascii="Times New Roman" w:hAnsi="Times New Roman" w:cs="Times New Roman"/>
          <w:i/>
          <w:sz w:val="24"/>
          <w:szCs w:val="24"/>
        </w:rPr>
        <w:t>tock Exchange from 2019 to 2021</w:t>
      </w:r>
      <w:r w:rsidR="00A1318A" w:rsidRPr="00140E75">
        <w:rPr>
          <w:rFonts w:ascii="Times New Roman" w:hAnsi="Times New Roman" w:cs="Times New Roman"/>
          <w:i/>
          <w:sz w:val="24"/>
          <w:szCs w:val="24"/>
        </w:rPr>
        <w:t>.</w:t>
      </w:r>
      <w:r w:rsidR="00284727">
        <w:rPr>
          <w:rFonts w:ascii="Times New Roman" w:hAnsi="Times New Roman" w:cs="Times New Roman"/>
          <w:i/>
          <w:sz w:val="24"/>
          <w:szCs w:val="24"/>
        </w:rPr>
        <w:t> </w:t>
      </w:r>
      <w:r w:rsidR="00A1318A" w:rsidRPr="00140E75">
        <w:rPr>
          <w:rFonts w:ascii="Times New Roman" w:hAnsi="Times New Roman" w:cs="Times New Roman"/>
          <w:i/>
          <w:sz w:val="24"/>
          <w:szCs w:val="24"/>
        </w:rPr>
        <w:t>The</w:t>
      </w:r>
      <w:r w:rsidR="001C27B1">
        <w:rPr>
          <w:rFonts w:ascii="Times New Roman" w:hAnsi="Times New Roman" w:cs="Times New Roman"/>
          <w:i/>
          <w:sz w:val="24"/>
          <w:szCs w:val="24"/>
        </w:rPr>
        <w:t xml:space="preserve"> study employs the content analysis method to const</w:t>
      </w:r>
      <w:r w:rsidR="00EC333B">
        <w:rPr>
          <w:rFonts w:ascii="Times New Roman" w:hAnsi="Times New Roman" w:cs="Times New Roman"/>
          <w:i/>
          <w:sz w:val="24"/>
          <w:szCs w:val="24"/>
        </w:rPr>
        <w:t>ruct</w:t>
      </w:r>
      <w:r w:rsidR="001C27B1">
        <w:rPr>
          <w:rFonts w:ascii="Times New Roman" w:hAnsi="Times New Roman" w:cs="Times New Roman"/>
          <w:i/>
          <w:sz w:val="24"/>
          <w:szCs w:val="24"/>
        </w:rPr>
        <w:t xml:space="preserve"> a </w:t>
      </w:r>
      <w:r w:rsidR="00A1318A" w:rsidRPr="00140E75">
        <w:rPr>
          <w:rFonts w:ascii="Times New Roman" w:hAnsi="Times New Roman" w:cs="Times New Roman"/>
          <w:i/>
          <w:sz w:val="24"/>
          <w:szCs w:val="24"/>
        </w:rPr>
        <w:t xml:space="preserve">risk disclosure index where </w:t>
      </w:r>
      <w:r w:rsidR="001C27B1">
        <w:rPr>
          <w:rFonts w:ascii="Times New Roman" w:hAnsi="Times New Roman" w:cs="Times New Roman"/>
          <w:i/>
          <w:sz w:val="24"/>
          <w:szCs w:val="24"/>
        </w:rPr>
        <w:t>a </w:t>
      </w:r>
      <w:r w:rsidR="00A1318A" w:rsidRPr="00140E75">
        <w:rPr>
          <w:rFonts w:ascii="Times New Roman" w:hAnsi="Times New Roman" w:cs="Times New Roman"/>
          <w:i/>
          <w:sz w:val="24"/>
          <w:szCs w:val="24"/>
        </w:rPr>
        <w:t xml:space="preserve">total </w:t>
      </w:r>
      <w:r w:rsidR="001C27B1">
        <w:rPr>
          <w:rFonts w:ascii="Times New Roman" w:hAnsi="Times New Roman" w:cs="Times New Roman"/>
          <w:i/>
          <w:sz w:val="24"/>
          <w:szCs w:val="24"/>
        </w:rPr>
        <w:t>of </w:t>
      </w:r>
      <w:r w:rsidR="00A1318A" w:rsidRPr="00140E75">
        <w:rPr>
          <w:rFonts w:ascii="Times New Roman" w:hAnsi="Times New Roman" w:cs="Times New Roman"/>
          <w:i/>
          <w:sz w:val="24"/>
          <w:szCs w:val="24"/>
        </w:rPr>
        <w:t xml:space="preserve">60 items are taken from the </w:t>
      </w:r>
      <w:r w:rsidR="00324CF5">
        <w:rPr>
          <w:rFonts w:ascii="Times New Roman" w:hAnsi="Times New Roman" w:cs="Times New Roman"/>
          <w:i/>
          <w:sz w:val="24"/>
          <w:szCs w:val="24"/>
        </w:rPr>
        <w:t>nine</w:t>
      </w:r>
      <w:r w:rsidR="00A1318A" w:rsidRPr="00140E75">
        <w:rPr>
          <w:rFonts w:ascii="Times New Roman" w:hAnsi="Times New Roman" w:cs="Times New Roman"/>
          <w:i/>
          <w:sz w:val="24"/>
          <w:szCs w:val="24"/>
        </w:rPr>
        <w:t xml:space="preserve"> broad categories named Accounting policies, Derivatives and Hedging, Financial instrument risk, Operational </w:t>
      </w:r>
      <w:r w:rsidR="00324CF5">
        <w:rPr>
          <w:rFonts w:ascii="Times New Roman" w:hAnsi="Times New Roman" w:cs="Times New Roman"/>
          <w:i/>
          <w:sz w:val="24"/>
          <w:szCs w:val="24"/>
        </w:rPr>
        <w:t>R</w:t>
      </w:r>
      <w:r w:rsidR="00A1318A" w:rsidRPr="00140E75">
        <w:rPr>
          <w:rFonts w:ascii="Times New Roman" w:hAnsi="Times New Roman" w:cs="Times New Roman"/>
          <w:i/>
          <w:sz w:val="24"/>
          <w:szCs w:val="24"/>
        </w:rPr>
        <w:t xml:space="preserve">isk, Strategic </w:t>
      </w:r>
      <w:r w:rsidR="00324CF5">
        <w:rPr>
          <w:rFonts w:ascii="Times New Roman" w:hAnsi="Times New Roman" w:cs="Times New Roman"/>
          <w:i/>
          <w:sz w:val="24"/>
          <w:szCs w:val="24"/>
        </w:rPr>
        <w:t>R</w:t>
      </w:r>
      <w:r w:rsidR="00A1318A" w:rsidRPr="00140E75">
        <w:rPr>
          <w:rFonts w:ascii="Times New Roman" w:hAnsi="Times New Roman" w:cs="Times New Roman"/>
          <w:i/>
          <w:sz w:val="24"/>
          <w:szCs w:val="24"/>
        </w:rPr>
        <w:t xml:space="preserve">isk, Environmental and Social </w:t>
      </w:r>
      <w:r w:rsidR="00D724CF">
        <w:rPr>
          <w:rFonts w:ascii="Times New Roman" w:hAnsi="Times New Roman" w:cs="Times New Roman"/>
          <w:i/>
          <w:sz w:val="24"/>
          <w:szCs w:val="24"/>
        </w:rPr>
        <w:t>R</w:t>
      </w:r>
      <w:r w:rsidR="00A1318A" w:rsidRPr="00140E75">
        <w:rPr>
          <w:rFonts w:ascii="Times New Roman" w:hAnsi="Times New Roman" w:cs="Times New Roman"/>
          <w:i/>
          <w:sz w:val="24"/>
          <w:szCs w:val="24"/>
        </w:rPr>
        <w:t xml:space="preserve">isk, Capital structure and Adequacy, Reserve Risk &amp; Compliance </w:t>
      </w:r>
      <w:r w:rsidR="00D724CF">
        <w:rPr>
          <w:rFonts w:ascii="Times New Roman" w:hAnsi="Times New Roman" w:cs="Times New Roman"/>
          <w:i/>
          <w:sz w:val="24"/>
          <w:szCs w:val="24"/>
        </w:rPr>
        <w:t>R</w:t>
      </w:r>
      <w:r w:rsidR="00A1318A" w:rsidRPr="00140E75">
        <w:rPr>
          <w:rFonts w:ascii="Times New Roman" w:hAnsi="Times New Roman" w:cs="Times New Roman"/>
          <w:i/>
          <w:sz w:val="24"/>
          <w:szCs w:val="24"/>
        </w:rPr>
        <w:t>isk.</w:t>
      </w:r>
      <w:r w:rsidR="001C27B1">
        <w:rPr>
          <w:rFonts w:ascii="Times New Roman" w:hAnsi="Times New Roman" w:cs="Times New Roman"/>
          <w:i/>
          <w:sz w:val="24"/>
          <w:szCs w:val="24"/>
        </w:rPr>
        <w:t xml:space="preserve"> Panel data</w:t>
      </w:r>
      <w:r w:rsidR="006D3574" w:rsidRPr="00140E75">
        <w:rPr>
          <w:rFonts w:ascii="Times New Roman" w:hAnsi="Times New Roman" w:cs="Times New Roman"/>
          <w:i/>
          <w:sz w:val="24"/>
          <w:szCs w:val="24"/>
        </w:rPr>
        <w:t xml:space="preserve"> Regression analysis is </w:t>
      </w:r>
      <w:r w:rsidR="00EC333B">
        <w:rPr>
          <w:rFonts w:ascii="Times New Roman" w:hAnsi="Times New Roman" w:cs="Times New Roman"/>
          <w:i/>
          <w:sz w:val="24"/>
          <w:szCs w:val="24"/>
        </w:rPr>
        <w:t xml:space="preserve">also </w:t>
      </w:r>
      <w:r w:rsidR="006D3574" w:rsidRPr="00140E75">
        <w:rPr>
          <w:rFonts w:ascii="Times New Roman" w:hAnsi="Times New Roman" w:cs="Times New Roman"/>
          <w:i/>
          <w:sz w:val="24"/>
          <w:szCs w:val="24"/>
        </w:rPr>
        <w:t xml:space="preserve">used to examine the effect of board composition ownership characteristics on the level of risk disclosure practices. </w:t>
      </w:r>
      <w:r w:rsidR="00A1318A" w:rsidRPr="00140E75">
        <w:rPr>
          <w:rFonts w:ascii="Times New Roman" w:hAnsi="Times New Roman" w:cs="Times New Roman"/>
          <w:i/>
          <w:sz w:val="24"/>
          <w:szCs w:val="24"/>
        </w:rPr>
        <w:t>The study find</w:t>
      </w:r>
      <w:r w:rsidR="000D0FC8" w:rsidRPr="00140E75">
        <w:rPr>
          <w:rFonts w:ascii="Times New Roman" w:hAnsi="Times New Roman" w:cs="Times New Roman"/>
          <w:i/>
          <w:sz w:val="24"/>
          <w:szCs w:val="24"/>
        </w:rPr>
        <w:t>s</w:t>
      </w:r>
      <w:r w:rsidR="00A1318A" w:rsidRPr="00140E75">
        <w:rPr>
          <w:rFonts w:ascii="Times New Roman" w:hAnsi="Times New Roman" w:cs="Times New Roman"/>
          <w:i/>
          <w:sz w:val="24"/>
          <w:szCs w:val="24"/>
        </w:rPr>
        <w:t xml:space="preserve"> </w:t>
      </w:r>
      <w:r w:rsidR="00324CF5">
        <w:rPr>
          <w:rFonts w:ascii="Times New Roman" w:hAnsi="Times New Roman" w:cs="Times New Roman"/>
          <w:i/>
          <w:sz w:val="24"/>
          <w:szCs w:val="24"/>
        </w:rPr>
        <w:t>that board size, board independence, and firm size are positively related to risk disclosure at a significant level. However,</w:t>
      </w:r>
      <w:r w:rsidR="00A1318A" w:rsidRPr="00140E75">
        <w:rPr>
          <w:rFonts w:ascii="Times New Roman" w:hAnsi="Times New Roman" w:cs="Times New Roman"/>
          <w:i/>
          <w:sz w:val="24"/>
          <w:szCs w:val="24"/>
        </w:rPr>
        <w:t xml:space="preserve"> sponsor ownership and leverage </w:t>
      </w:r>
      <w:r w:rsidR="001C27B1">
        <w:rPr>
          <w:rFonts w:ascii="Times New Roman" w:hAnsi="Times New Roman" w:cs="Times New Roman"/>
          <w:i/>
          <w:sz w:val="24"/>
          <w:szCs w:val="24"/>
        </w:rPr>
        <w:t>are </w:t>
      </w:r>
      <w:r w:rsidR="00A1318A" w:rsidRPr="00140E75">
        <w:rPr>
          <w:rFonts w:ascii="Times New Roman" w:hAnsi="Times New Roman" w:cs="Times New Roman"/>
          <w:i/>
          <w:sz w:val="24"/>
          <w:szCs w:val="24"/>
        </w:rPr>
        <w:t>negatively related t</w:t>
      </w:r>
      <w:r w:rsidR="00EC333B">
        <w:rPr>
          <w:rFonts w:ascii="Times New Roman" w:hAnsi="Times New Roman" w:cs="Times New Roman"/>
          <w:i/>
          <w:sz w:val="24"/>
          <w:szCs w:val="24"/>
        </w:rPr>
        <w:t>o</w:t>
      </w:r>
      <w:r w:rsidR="00A1318A" w:rsidRPr="00140E75">
        <w:rPr>
          <w:rFonts w:ascii="Times New Roman" w:hAnsi="Times New Roman" w:cs="Times New Roman"/>
          <w:i/>
          <w:sz w:val="24"/>
          <w:szCs w:val="24"/>
        </w:rPr>
        <w:t xml:space="preserve"> risk disclosure significantly. The </w:t>
      </w:r>
      <w:r w:rsidR="00324CF5">
        <w:rPr>
          <w:rFonts w:ascii="Times New Roman" w:hAnsi="Times New Roman" w:cs="Times New Roman"/>
          <w:i/>
          <w:sz w:val="24"/>
          <w:szCs w:val="24"/>
        </w:rPr>
        <w:t>study's findings suggest that regulators</w:t>
      </w:r>
      <w:r w:rsidR="00A1318A" w:rsidRPr="00140E75">
        <w:rPr>
          <w:rFonts w:ascii="Times New Roman" w:hAnsi="Times New Roman" w:cs="Times New Roman"/>
          <w:i/>
          <w:sz w:val="24"/>
          <w:szCs w:val="24"/>
        </w:rPr>
        <w:t xml:space="preserve"> </w:t>
      </w:r>
      <w:r w:rsidR="00EC333B">
        <w:rPr>
          <w:rFonts w:ascii="Times New Roman" w:hAnsi="Times New Roman" w:cs="Times New Roman"/>
          <w:i/>
          <w:sz w:val="24"/>
          <w:szCs w:val="24"/>
        </w:rPr>
        <w:t xml:space="preserve">should </w:t>
      </w:r>
      <w:r w:rsidR="00A1318A" w:rsidRPr="00140E75">
        <w:rPr>
          <w:rFonts w:ascii="Times New Roman" w:hAnsi="Times New Roman" w:cs="Times New Roman"/>
          <w:i/>
          <w:sz w:val="24"/>
          <w:szCs w:val="24"/>
        </w:rPr>
        <w:t>improve the corporate attribute</w:t>
      </w:r>
      <w:r w:rsidR="00324CF5">
        <w:rPr>
          <w:rFonts w:ascii="Times New Roman" w:hAnsi="Times New Roman" w:cs="Times New Roman"/>
          <w:i/>
          <w:sz w:val="24"/>
          <w:szCs w:val="24"/>
        </w:rPr>
        <w:t>s in their banking system by optimizing ownership characteristics and board composition to promote transparency and risk disclosure at a greater level</w:t>
      </w:r>
      <w:r w:rsidR="00A1318A" w:rsidRPr="00140E75">
        <w:rPr>
          <w:rFonts w:ascii="Times New Roman" w:hAnsi="Times New Roman" w:cs="Times New Roman"/>
          <w:i/>
          <w:sz w:val="24"/>
          <w:szCs w:val="24"/>
        </w:rPr>
        <w:t>.</w:t>
      </w:r>
    </w:p>
    <w:p w14:paraId="4AD5B177" w14:textId="3586E518" w:rsidR="00A1318A" w:rsidRDefault="00A1318A" w:rsidP="00420663">
      <w:pPr>
        <w:spacing w:line="276" w:lineRule="auto"/>
        <w:jc w:val="both"/>
        <w:rPr>
          <w:rFonts w:ascii="Times New Roman" w:hAnsi="Times New Roman" w:cs="Times New Roman"/>
          <w:sz w:val="32"/>
          <w:szCs w:val="32"/>
        </w:rPr>
      </w:pPr>
      <w:r w:rsidRPr="00A1318A">
        <w:rPr>
          <w:rFonts w:ascii="Times New Roman" w:hAnsi="Times New Roman" w:cs="Times New Roman"/>
          <w:b/>
          <w:bCs/>
          <w:sz w:val="24"/>
          <w:szCs w:val="24"/>
        </w:rPr>
        <w:t>Keywords:</w:t>
      </w:r>
      <w:r w:rsidRPr="00A1318A">
        <w:rPr>
          <w:rFonts w:ascii="Times New Roman" w:hAnsi="Times New Roman" w:cs="Times New Roman"/>
          <w:sz w:val="24"/>
          <w:szCs w:val="24"/>
        </w:rPr>
        <w:t xml:space="preserve"> risk disclosure, listed banks, ownership characteristics, board composition, factor. </w:t>
      </w:r>
    </w:p>
    <w:p w14:paraId="130FA176" w14:textId="77777777" w:rsidR="00420663" w:rsidRPr="00420663" w:rsidRDefault="00420663" w:rsidP="00420663">
      <w:pPr>
        <w:spacing w:line="276" w:lineRule="auto"/>
        <w:jc w:val="both"/>
        <w:rPr>
          <w:rFonts w:ascii="Times New Roman" w:hAnsi="Times New Roman" w:cs="Times New Roman"/>
          <w:sz w:val="32"/>
          <w:szCs w:val="32"/>
        </w:rPr>
      </w:pPr>
    </w:p>
    <w:p w14:paraId="03061194" w14:textId="77777777" w:rsidR="00A1318A" w:rsidRPr="00A1318A" w:rsidRDefault="00140E75" w:rsidP="00140E75">
      <w:pPr>
        <w:keepNext/>
        <w:keepLines/>
        <w:spacing w:before="40" w:after="240"/>
        <w:jc w:val="center"/>
        <w:outlineLvl w:val="1"/>
        <w:rPr>
          <w:rFonts w:ascii="Times New Roman" w:eastAsiaTheme="majorEastAsia" w:hAnsi="Times New Roman" w:cs="Times New Roman"/>
          <w:b/>
          <w:bCs/>
          <w:sz w:val="29"/>
          <w:szCs w:val="29"/>
        </w:rPr>
      </w:pPr>
      <w:bookmarkStart w:id="2" w:name="_Toc123675085"/>
      <w:r w:rsidRPr="00A1318A">
        <w:rPr>
          <w:rFonts w:ascii="Times New Roman" w:eastAsiaTheme="majorEastAsia" w:hAnsi="Times New Roman" w:cs="Times New Roman"/>
          <w:b/>
          <w:bCs/>
          <w:sz w:val="29"/>
          <w:szCs w:val="29"/>
        </w:rPr>
        <w:t>INTRODUCTION</w:t>
      </w:r>
      <w:bookmarkEnd w:id="2"/>
    </w:p>
    <w:p w14:paraId="1ADD0B19" w14:textId="77D23BE5" w:rsidR="00A1318A" w:rsidRPr="00A1318A" w:rsidRDefault="00A1318A" w:rsidP="00A1318A">
      <w:pPr>
        <w:spacing w:line="276" w:lineRule="auto"/>
        <w:jc w:val="both"/>
        <w:rPr>
          <w:rFonts w:ascii="Times New Roman" w:hAnsi="Times New Roman" w:cs="Times New Roman"/>
          <w:sz w:val="24"/>
          <w:szCs w:val="24"/>
        </w:rPr>
      </w:pPr>
      <w:r w:rsidRPr="00A1318A">
        <w:rPr>
          <w:rFonts w:ascii="Times New Roman" w:hAnsi="Times New Roman" w:cs="Times New Roman"/>
          <w:sz w:val="24"/>
          <w:szCs w:val="24"/>
        </w:rPr>
        <w:t xml:space="preserve">The significance of risk disclosure was exercised by the </w:t>
      </w:r>
      <w:r w:rsidR="00324CF5">
        <w:rPr>
          <w:rFonts w:ascii="Times New Roman" w:hAnsi="Times New Roman" w:cs="Times New Roman"/>
          <w:sz w:val="24"/>
          <w:szCs w:val="24"/>
        </w:rPr>
        <w:t>I</w:t>
      </w:r>
      <w:r w:rsidRPr="00A1318A">
        <w:rPr>
          <w:rFonts w:ascii="Times New Roman" w:hAnsi="Times New Roman" w:cs="Times New Roman"/>
          <w:sz w:val="24"/>
          <w:szCs w:val="24"/>
        </w:rPr>
        <w:t xml:space="preserve">nstitute of Chartered Accountants in England and </w:t>
      </w:r>
      <w:r w:rsidR="00324CF5">
        <w:rPr>
          <w:rFonts w:ascii="Times New Roman" w:hAnsi="Times New Roman" w:cs="Times New Roman"/>
          <w:sz w:val="24"/>
          <w:szCs w:val="24"/>
        </w:rPr>
        <w:t>W</w:t>
      </w:r>
      <w:r w:rsidRPr="00A1318A">
        <w:rPr>
          <w:rFonts w:ascii="Times New Roman" w:hAnsi="Times New Roman" w:cs="Times New Roman"/>
          <w:sz w:val="24"/>
          <w:szCs w:val="24"/>
        </w:rPr>
        <w:t xml:space="preserve">ales for the first time in 1998 </w:t>
      </w:r>
      <w:r w:rsidR="00097B84">
        <w:rPr>
          <w:rFonts w:ascii="Times New Roman" w:hAnsi="Times New Roman" w:cs="Times New Roman"/>
          <w:sz w:val="24"/>
          <w:szCs w:val="24"/>
        </w:rPr>
        <w:t>by</w:t>
      </w:r>
      <w:r w:rsidRPr="00A1318A">
        <w:rPr>
          <w:rFonts w:ascii="Times New Roman" w:hAnsi="Times New Roman" w:cs="Times New Roman"/>
          <w:sz w:val="24"/>
          <w:szCs w:val="24"/>
        </w:rPr>
        <w:t xml:space="preserve"> publishing a discussion paper named </w:t>
      </w:r>
      <w:r w:rsidR="00324CF5">
        <w:rPr>
          <w:rFonts w:ascii="Times New Roman" w:hAnsi="Times New Roman" w:cs="Times New Roman"/>
          <w:sz w:val="24"/>
          <w:szCs w:val="24"/>
        </w:rPr>
        <w:t>"</w:t>
      </w:r>
      <w:r w:rsidRPr="00A1318A">
        <w:rPr>
          <w:rFonts w:ascii="Times New Roman" w:hAnsi="Times New Roman" w:cs="Times New Roman"/>
          <w:sz w:val="24"/>
          <w:szCs w:val="24"/>
        </w:rPr>
        <w:t xml:space="preserve">Financial Reporting of Risk-Proposals for a </w:t>
      </w:r>
      <w:r w:rsidR="00324CF5">
        <w:rPr>
          <w:rFonts w:ascii="Times New Roman" w:hAnsi="Times New Roman" w:cs="Times New Roman"/>
          <w:sz w:val="24"/>
          <w:szCs w:val="24"/>
        </w:rPr>
        <w:t>S</w:t>
      </w:r>
      <w:r w:rsidRPr="00A1318A">
        <w:rPr>
          <w:rFonts w:ascii="Times New Roman" w:hAnsi="Times New Roman" w:cs="Times New Roman"/>
          <w:sz w:val="24"/>
          <w:szCs w:val="24"/>
        </w:rPr>
        <w:t>tatement of Business Risk</w:t>
      </w:r>
      <w:r w:rsidR="00324CF5">
        <w:rPr>
          <w:rFonts w:ascii="Times New Roman" w:hAnsi="Times New Roman" w:cs="Times New Roman"/>
          <w:sz w:val="24"/>
          <w:szCs w:val="24"/>
        </w:rPr>
        <w:t>."</w:t>
      </w:r>
      <w:r w:rsidR="0057181A">
        <w:rPr>
          <w:rFonts w:ascii="Times New Roman" w:hAnsi="Times New Roman" w:cs="Times New Roman"/>
          <w:sz w:val="24"/>
          <w:szCs w:val="24"/>
        </w:rPr>
        <w:t xml:space="preserve"> </w:t>
      </w:r>
      <w:r w:rsidRPr="00A1318A">
        <w:rPr>
          <w:rFonts w:ascii="Times New Roman" w:hAnsi="Times New Roman" w:cs="Times New Roman"/>
          <w:sz w:val="24"/>
          <w:szCs w:val="24"/>
        </w:rPr>
        <w:t xml:space="preserve">&amp; this paper </w:t>
      </w:r>
      <w:r w:rsidR="00324CF5">
        <w:rPr>
          <w:rFonts w:ascii="Times New Roman" w:hAnsi="Times New Roman" w:cs="Times New Roman"/>
          <w:sz w:val="24"/>
          <w:szCs w:val="24"/>
        </w:rPr>
        <w:t>also revealed the importance of disclosing Risk-related information in their annual report for the first time</w:t>
      </w:r>
      <w:r w:rsidRPr="00A1318A">
        <w:rPr>
          <w:rFonts w:ascii="Times New Roman" w:hAnsi="Times New Roman" w:cs="Times New Roman"/>
          <w:sz w:val="24"/>
          <w:szCs w:val="24"/>
        </w:rPr>
        <w:t>. Afterward, many researchers have preferred to work on risk disclosure</w:t>
      </w:r>
      <w:r w:rsidR="00324CF5">
        <w:rPr>
          <w:rFonts w:ascii="Times New Roman" w:hAnsi="Times New Roman" w:cs="Times New Roman"/>
          <w:sz w:val="24"/>
          <w:szCs w:val="24"/>
        </w:rPr>
        <w:t>,</w:t>
      </w:r>
      <w:r w:rsidRPr="00A1318A">
        <w:rPr>
          <w:rFonts w:ascii="Times New Roman" w:hAnsi="Times New Roman" w:cs="Times New Roman"/>
          <w:sz w:val="24"/>
          <w:szCs w:val="24"/>
        </w:rPr>
        <w:t xml:space="preserve"> wh</w:t>
      </w:r>
      <w:r w:rsidR="00A21836">
        <w:rPr>
          <w:rFonts w:ascii="Times New Roman" w:hAnsi="Times New Roman" w:cs="Times New Roman"/>
          <w:sz w:val="24"/>
          <w:szCs w:val="24"/>
        </w:rPr>
        <w:t xml:space="preserve">ich has </w:t>
      </w:r>
      <w:r w:rsidR="00324CF5">
        <w:rPr>
          <w:rFonts w:ascii="Times New Roman" w:hAnsi="Times New Roman" w:cs="Times New Roman"/>
          <w:sz w:val="24"/>
          <w:szCs w:val="24"/>
        </w:rPr>
        <w:t xml:space="preserve">been </w:t>
      </w:r>
      <w:r w:rsidR="00A21836">
        <w:rPr>
          <w:rFonts w:ascii="Times New Roman" w:hAnsi="Times New Roman" w:cs="Times New Roman"/>
          <w:sz w:val="24"/>
          <w:szCs w:val="24"/>
        </w:rPr>
        <w:t>prove</w:t>
      </w:r>
      <w:r w:rsidR="00324CF5">
        <w:rPr>
          <w:rFonts w:ascii="Times New Roman" w:hAnsi="Times New Roman" w:cs="Times New Roman"/>
          <w:sz w:val="24"/>
          <w:szCs w:val="24"/>
        </w:rPr>
        <w:t>n</w:t>
      </w:r>
      <w:r w:rsidR="00A21836">
        <w:rPr>
          <w:rFonts w:ascii="Times New Roman" w:hAnsi="Times New Roman" w:cs="Times New Roman"/>
          <w:sz w:val="24"/>
          <w:szCs w:val="24"/>
        </w:rPr>
        <w:t xml:space="preserve"> in the study of Grassa et al.</w:t>
      </w:r>
      <w:r w:rsidR="000E6F7B">
        <w:rPr>
          <w:rFonts w:ascii="Times New Roman" w:hAnsi="Times New Roman" w:cs="Times New Roman"/>
          <w:sz w:val="24"/>
          <w:szCs w:val="24"/>
        </w:rPr>
        <w:t xml:space="preserve"> </w:t>
      </w:r>
      <w:r w:rsidR="00A21836">
        <w:rPr>
          <w:rFonts w:ascii="Times New Roman" w:hAnsi="Times New Roman" w:cs="Times New Roman"/>
          <w:sz w:val="24"/>
          <w:szCs w:val="24"/>
        </w:rPr>
        <w:t>(</w:t>
      </w:r>
      <w:r w:rsidR="000E6F7B">
        <w:rPr>
          <w:rFonts w:ascii="Times New Roman" w:hAnsi="Times New Roman" w:cs="Times New Roman"/>
          <w:sz w:val="24"/>
          <w:szCs w:val="24"/>
        </w:rPr>
        <w:t>2021a</w:t>
      </w:r>
      <w:r w:rsidR="00A21836">
        <w:rPr>
          <w:rFonts w:ascii="Times New Roman" w:hAnsi="Times New Roman" w:cs="Times New Roman"/>
          <w:sz w:val="24"/>
          <w:szCs w:val="24"/>
        </w:rPr>
        <w:t>)</w:t>
      </w:r>
      <w:r w:rsidR="00324CF5">
        <w:rPr>
          <w:rFonts w:ascii="Times New Roman" w:hAnsi="Times New Roman" w:cs="Times New Roman"/>
          <w:sz w:val="24"/>
          <w:szCs w:val="24"/>
        </w:rPr>
        <w:t>,</w:t>
      </w:r>
      <w:r w:rsidRPr="00A1318A">
        <w:rPr>
          <w:rFonts w:ascii="Times New Roman" w:hAnsi="Times New Roman" w:cs="Times New Roman"/>
          <w:sz w:val="24"/>
          <w:szCs w:val="24"/>
        </w:rPr>
        <w:t xml:space="preserve"> </w:t>
      </w:r>
      <w:r w:rsidR="00A21836">
        <w:rPr>
          <w:rFonts w:ascii="Times New Roman" w:eastAsiaTheme="minorEastAsia" w:hAnsi="Times New Roman" w:cs="Times New Roman"/>
          <w:sz w:val="24"/>
          <w:szCs w:val="24"/>
        </w:rPr>
        <w:t>Barakat and</w:t>
      </w:r>
      <w:r w:rsidR="00A21836" w:rsidRPr="007915FD">
        <w:rPr>
          <w:rFonts w:ascii="Times New Roman" w:eastAsiaTheme="minorEastAsia" w:hAnsi="Times New Roman" w:cs="Times New Roman"/>
          <w:sz w:val="24"/>
          <w:szCs w:val="24"/>
        </w:rPr>
        <w:t xml:space="preserve"> </w:t>
      </w:r>
      <w:r w:rsidR="00C00844">
        <w:rPr>
          <w:rFonts w:ascii="Times New Roman" w:hAnsi="Times New Roman" w:cs="Times New Roman"/>
          <w:sz w:val="24"/>
          <w:szCs w:val="24"/>
        </w:rPr>
        <w:t xml:space="preserve">Hussainey </w:t>
      </w:r>
      <w:r w:rsidR="00A21836">
        <w:rPr>
          <w:rFonts w:ascii="Times New Roman" w:hAnsi="Times New Roman" w:cs="Times New Roman"/>
          <w:sz w:val="24"/>
          <w:szCs w:val="24"/>
        </w:rPr>
        <w:t>(</w:t>
      </w:r>
      <w:r w:rsidR="00C00844">
        <w:rPr>
          <w:rFonts w:ascii="Times New Roman" w:hAnsi="Times New Roman" w:cs="Times New Roman"/>
          <w:sz w:val="24"/>
          <w:szCs w:val="24"/>
        </w:rPr>
        <w:t>2013</w:t>
      </w:r>
      <w:r w:rsidR="00A21836">
        <w:rPr>
          <w:rFonts w:ascii="Times New Roman" w:hAnsi="Times New Roman" w:cs="Times New Roman"/>
          <w:sz w:val="24"/>
          <w:szCs w:val="24"/>
        </w:rPr>
        <w:t>)</w:t>
      </w:r>
      <w:r w:rsidR="00324CF5">
        <w:rPr>
          <w:rFonts w:ascii="Times New Roman" w:hAnsi="Times New Roman" w:cs="Times New Roman"/>
          <w:sz w:val="24"/>
          <w:szCs w:val="24"/>
        </w:rPr>
        <w:t>,</w:t>
      </w:r>
      <w:r w:rsidR="00576126">
        <w:rPr>
          <w:rFonts w:ascii="Times New Roman" w:hAnsi="Times New Roman" w:cs="Times New Roman"/>
          <w:sz w:val="24"/>
          <w:szCs w:val="24"/>
        </w:rPr>
        <w:t xml:space="preserve"> and</w:t>
      </w:r>
      <w:r w:rsidRPr="00A1318A">
        <w:rPr>
          <w:rFonts w:ascii="Times New Roman" w:hAnsi="Times New Roman" w:cs="Times New Roman"/>
          <w:sz w:val="24"/>
          <w:szCs w:val="24"/>
        </w:rPr>
        <w:t xml:space="preserve"> Elghaffa</w:t>
      </w:r>
      <w:r w:rsidR="008453D1">
        <w:rPr>
          <w:rFonts w:ascii="Times New Roman" w:hAnsi="Times New Roman" w:cs="Times New Roman"/>
          <w:sz w:val="24"/>
          <w:szCs w:val="24"/>
        </w:rPr>
        <w:t xml:space="preserve">r et al. </w:t>
      </w:r>
      <w:r w:rsidR="00576126">
        <w:rPr>
          <w:rFonts w:ascii="Times New Roman" w:hAnsi="Times New Roman" w:cs="Times New Roman"/>
          <w:sz w:val="24"/>
          <w:szCs w:val="24"/>
        </w:rPr>
        <w:t>(</w:t>
      </w:r>
      <w:r w:rsidRPr="00A1318A">
        <w:rPr>
          <w:rFonts w:ascii="Times New Roman" w:hAnsi="Times New Roman" w:cs="Times New Roman"/>
          <w:sz w:val="24"/>
          <w:szCs w:val="24"/>
        </w:rPr>
        <w:t xml:space="preserve">2019). They also proved in their studies that risk disclosure is responsible for </w:t>
      </w:r>
      <w:r w:rsidR="00324CF5">
        <w:rPr>
          <w:rFonts w:ascii="Times New Roman" w:hAnsi="Times New Roman" w:cs="Times New Roman"/>
          <w:sz w:val="24"/>
          <w:szCs w:val="24"/>
        </w:rPr>
        <w:t>improving</w:t>
      </w:r>
      <w:r w:rsidRPr="00A1318A">
        <w:rPr>
          <w:rFonts w:ascii="Times New Roman" w:hAnsi="Times New Roman" w:cs="Times New Roman"/>
          <w:sz w:val="24"/>
          <w:szCs w:val="24"/>
        </w:rPr>
        <w:t xml:space="preserve"> </w:t>
      </w:r>
      <w:r w:rsidR="00324CF5">
        <w:rPr>
          <w:rFonts w:ascii="Times New Roman" w:hAnsi="Times New Roman" w:cs="Times New Roman"/>
          <w:sz w:val="24"/>
          <w:szCs w:val="24"/>
        </w:rPr>
        <w:t>corporate risk management</w:t>
      </w:r>
      <w:r w:rsidRPr="00A1318A">
        <w:rPr>
          <w:rFonts w:ascii="Times New Roman" w:hAnsi="Times New Roman" w:cs="Times New Roman"/>
          <w:sz w:val="24"/>
          <w:szCs w:val="24"/>
        </w:rPr>
        <w:t xml:space="preserve">. They also showed the association of attributes related to corporate governance with the risk disclosure practices for financial and non-financial institutions. </w:t>
      </w:r>
    </w:p>
    <w:p w14:paraId="2CFF77A1" w14:textId="38E7A077" w:rsidR="00A1318A" w:rsidRDefault="00A1318A" w:rsidP="00A1318A">
      <w:pPr>
        <w:spacing w:line="276" w:lineRule="auto"/>
        <w:jc w:val="both"/>
        <w:rPr>
          <w:rFonts w:ascii="Times New Roman" w:hAnsi="Times New Roman" w:cs="Times New Roman"/>
          <w:sz w:val="24"/>
          <w:szCs w:val="24"/>
        </w:rPr>
      </w:pPr>
      <w:r w:rsidRPr="00A1318A">
        <w:rPr>
          <w:rFonts w:ascii="Times New Roman" w:hAnsi="Times New Roman" w:cs="Times New Roman"/>
          <w:sz w:val="24"/>
          <w:szCs w:val="24"/>
        </w:rPr>
        <w:t>From the perspective of business, there is an argument that risk disclosure practices of corporation</w:t>
      </w:r>
      <w:r w:rsidR="00324CF5">
        <w:rPr>
          <w:rFonts w:ascii="Times New Roman" w:hAnsi="Times New Roman" w:cs="Times New Roman"/>
          <w:sz w:val="24"/>
          <w:szCs w:val="24"/>
        </w:rPr>
        <w:t>s</w:t>
      </w:r>
      <w:r w:rsidRPr="00A1318A">
        <w:rPr>
          <w:rFonts w:ascii="Times New Roman" w:hAnsi="Times New Roman" w:cs="Times New Roman"/>
          <w:sz w:val="24"/>
          <w:szCs w:val="24"/>
        </w:rPr>
        <w:t xml:space="preserve"> help to reduce the cost capital by gaining the stakeholder</w:t>
      </w:r>
      <w:r w:rsidR="00324CF5">
        <w:rPr>
          <w:rFonts w:ascii="Times New Roman" w:hAnsi="Times New Roman" w:cs="Times New Roman"/>
          <w:sz w:val="24"/>
          <w:szCs w:val="24"/>
        </w:rPr>
        <w:t>'</w:t>
      </w:r>
      <w:r w:rsidRPr="00A1318A">
        <w:rPr>
          <w:rFonts w:ascii="Times New Roman" w:hAnsi="Times New Roman" w:cs="Times New Roman"/>
          <w:sz w:val="24"/>
          <w:szCs w:val="24"/>
        </w:rPr>
        <w:t xml:space="preserve">s confidence because through disclosing more </w:t>
      </w:r>
      <w:r w:rsidR="00324CF5">
        <w:rPr>
          <w:rFonts w:ascii="Times New Roman" w:hAnsi="Times New Roman" w:cs="Times New Roman"/>
          <w:sz w:val="24"/>
          <w:szCs w:val="24"/>
        </w:rPr>
        <w:t>R</w:t>
      </w:r>
      <w:r w:rsidRPr="00A1318A">
        <w:rPr>
          <w:rFonts w:ascii="Times New Roman" w:hAnsi="Times New Roman" w:cs="Times New Roman"/>
          <w:sz w:val="24"/>
          <w:szCs w:val="24"/>
        </w:rPr>
        <w:t>isk</w:t>
      </w:r>
      <w:r w:rsidR="00324CF5">
        <w:rPr>
          <w:rFonts w:ascii="Times New Roman" w:hAnsi="Times New Roman" w:cs="Times New Roman"/>
          <w:sz w:val="24"/>
          <w:szCs w:val="24"/>
        </w:rPr>
        <w:t>-</w:t>
      </w:r>
      <w:r w:rsidRPr="00A1318A">
        <w:rPr>
          <w:rFonts w:ascii="Times New Roman" w:hAnsi="Times New Roman" w:cs="Times New Roman"/>
          <w:sz w:val="24"/>
          <w:szCs w:val="24"/>
        </w:rPr>
        <w:t xml:space="preserve">related information, </w:t>
      </w:r>
      <w:r w:rsidR="00324CF5">
        <w:rPr>
          <w:rFonts w:ascii="Times New Roman" w:hAnsi="Times New Roman" w:cs="Times New Roman"/>
          <w:sz w:val="24"/>
          <w:szCs w:val="24"/>
        </w:rPr>
        <w:t xml:space="preserve">the </w:t>
      </w:r>
      <w:r w:rsidRPr="00A1318A">
        <w:rPr>
          <w:rFonts w:ascii="Times New Roman" w:hAnsi="Times New Roman" w:cs="Times New Roman"/>
          <w:sz w:val="24"/>
          <w:szCs w:val="24"/>
        </w:rPr>
        <w:t>uncertainty of the business operation to investor</w:t>
      </w:r>
      <w:r w:rsidR="00324CF5">
        <w:rPr>
          <w:rFonts w:ascii="Times New Roman" w:hAnsi="Times New Roman" w:cs="Times New Roman"/>
          <w:sz w:val="24"/>
          <w:szCs w:val="24"/>
        </w:rPr>
        <w:t>s</w:t>
      </w:r>
      <w:r w:rsidRPr="00A1318A">
        <w:rPr>
          <w:rFonts w:ascii="Times New Roman" w:hAnsi="Times New Roman" w:cs="Times New Roman"/>
          <w:sz w:val="24"/>
          <w:szCs w:val="24"/>
        </w:rPr>
        <w:t xml:space="preserve"> can be reduced at a greater level. Agency</w:t>
      </w:r>
      <w:r w:rsidR="00324CF5">
        <w:rPr>
          <w:rFonts w:ascii="Times New Roman" w:hAnsi="Times New Roman" w:cs="Times New Roman"/>
          <w:sz w:val="24"/>
          <w:szCs w:val="24"/>
        </w:rPr>
        <w:t>, stakeholder, and signaling theories examine the risk disclosure practices that cause information asymmetry between agents and shareholders</w:t>
      </w:r>
      <w:r w:rsidR="0057181A">
        <w:rPr>
          <w:rFonts w:ascii="Times New Roman" w:hAnsi="Times New Roman" w:cs="Times New Roman"/>
          <w:sz w:val="24"/>
          <w:szCs w:val="24"/>
        </w:rPr>
        <w:t xml:space="preserve"> (Murayr, 2023;</w:t>
      </w:r>
      <w:r w:rsidR="0057181A" w:rsidRPr="0057181A">
        <w:rPr>
          <w:rFonts w:ascii="Times New Roman" w:hAnsi="Times New Roman" w:cs="Times New Roman"/>
          <w:sz w:val="24"/>
          <w:szCs w:val="24"/>
        </w:rPr>
        <w:t xml:space="preserve"> Rouf</w:t>
      </w:r>
      <w:r w:rsidR="0057181A">
        <w:rPr>
          <w:rFonts w:ascii="Times New Roman" w:hAnsi="Times New Roman" w:cs="Times New Roman"/>
          <w:sz w:val="24"/>
          <w:szCs w:val="24"/>
        </w:rPr>
        <w:t xml:space="preserve"> </w:t>
      </w:r>
      <w:r w:rsidR="0057181A" w:rsidRPr="0057181A">
        <w:rPr>
          <w:rFonts w:ascii="Times New Roman" w:hAnsi="Times New Roman" w:cs="Times New Roman"/>
          <w:sz w:val="24"/>
          <w:szCs w:val="24"/>
        </w:rPr>
        <w:t xml:space="preserve">&amp; Siddique, </w:t>
      </w:r>
      <w:r w:rsidR="0057181A">
        <w:rPr>
          <w:rFonts w:ascii="Times New Roman" w:hAnsi="Times New Roman" w:cs="Times New Roman"/>
          <w:sz w:val="24"/>
          <w:szCs w:val="24"/>
        </w:rPr>
        <w:t>2023)</w:t>
      </w:r>
      <w:r w:rsidRPr="00A1318A">
        <w:rPr>
          <w:rFonts w:ascii="Times New Roman" w:hAnsi="Times New Roman" w:cs="Times New Roman"/>
          <w:sz w:val="24"/>
          <w:szCs w:val="24"/>
        </w:rPr>
        <w:t xml:space="preserve">. By disclosing </w:t>
      </w:r>
      <w:r w:rsidR="00324CF5">
        <w:rPr>
          <w:rFonts w:ascii="Times New Roman" w:hAnsi="Times New Roman" w:cs="Times New Roman"/>
          <w:sz w:val="24"/>
          <w:szCs w:val="24"/>
        </w:rPr>
        <w:t>R</w:t>
      </w:r>
      <w:r w:rsidRPr="00A1318A">
        <w:rPr>
          <w:rFonts w:ascii="Times New Roman" w:hAnsi="Times New Roman" w:cs="Times New Roman"/>
          <w:sz w:val="24"/>
          <w:szCs w:val="24"/>
        </w:rPr>
        <w:t>isk</w:t>
      </w:r>
      <w:r w:rsidR="00324CF5">
        <w:rPr>
          <w:rFonts w:ascii="Times New Roman" w:hAnsi="Times New Roman" w:cs="Times New Roman"/>
          <w:sz w:val="24"/>
          <w:szCs w:val="24"/>
        </w:rPr>
        <w:t>-</w:t>
      </w:r>
      <w:r w:rsidRPr="00A1318A">
        <w:rPr>
          <w:rFonts w:ascii="Times New Roman" w:hAnsi="Times New Roman" w:cs="Times New Roman"/>
          <w:sz w:val="24"/>
          <w:szCs w:val="24"/>
        </w:rPr>
        <w:t xml:space="preserve">related information </w:t>
      </w:r>
      <w:r w:rsidR="00324CF5">
        <w:rPr>
          <w:rFonts w:ascii="Times New Roman" w:hAnsi="Times New Roman" w:cs="Times New Roman"/>
          <w:sz w:val="24"/>
          <w:szCs w:val="24"/>
        </w:rPr>
        <w:t>about</w:t>
      </w:r>
      <w:r w:rsidRPr="00A1318A">
        <w:rPr>
          <w:rFonts w:ascii="Times New Roman" w:hAnsi="Times New Roman" w:cs="Times New Roman"/>
          <w:sz w:val="24"/>
          <w:szCs w:val="24"/>
        </w:rPr>
        <w:t xml:space="preserve"> </w:t>
      </w:r>
      <w:r w:rsidR="00324CF5">
        <w:rPr>
          <w:rFonts w:ascii="Times New Roman" w:hAnsi="Times New Roman" w:cs="Times New Roman"/>
          <w:sz w:val="24"/>
          <w:szCs w:val="24"/>
        </w:rPr>
        <w:t xml:space="preserve">the </w:t>
      </w:r>
      <w:r w:rsidRPr="00A1318A">
        <w:rPr>
          <w:rFonts w:ascii="Times New Roman" w:hAnsi="Times New Roman" w:cs="Times New Roman"/>
          <w:sz w:val="24"/>
          <w:szCs w:val="24"/>
        </w:rPr>
        <w:t>corporation, this problem can be resolved.</w:t>
      </w:r>
    </w:p>
    <w:p w14:paraId="5F9D3926" w14:textId="21435A1D" w:rsidR="00BE2BEE" w:rsidRDefault="00BE2BEE" w:rsidP="00BE2BEE">
      <w:pPr>
        <w:spacing w:line="276" w:lineRule="auto"/>
        <w:jc w:val="both"/>
        <w:rPr>
          <w:rFonts w:ascii="Times New Roman" w:hAnsi="Times New Roman" w:cs="Times New Roman"/>
          <w:sz w:val="24"/>
          <w:szCs w:val="24"/>
        </w:rPr>
      </w:pPr>
      <w:r w:rsidRPr="00A1318A">
        <w:rPr>
          <w:rFonts w:ascii="Times New Roman" w:hAnsi="Times New Roman" w:cs="Times New Roman"/>
          <w:sz w:val="24"/>
          <w:szCs w:val="24"/>
        </w:rPr>
        <w:t>Risk reporting standards have been considered a</w:t>
      </w:r>
      <w:r w:rsidR="00324CF5">
        <w:rPr>
          <w:rFonts w:ascii="Times New Roman" w:hAnsi="Times New Roman" w:cs="Times New Roman"/>
          <w:sz w:val="24"/>
          <w:szCs w:val="24"/>
        </w:rPr>
        <w:t xml:space="preserve"> critical risk disclosure benchmark</w:t>
      </w:r>
      <w:r w:rsidRPr="00A1318A">
        <w:rPr>
          <w:rFonts w:ascii="Times New Roman" w:hAnsi="Times New Roman" w:cs="Times New Roman"/>
          <w:sz w:val="24"/>
          <w:szCs w:val="24"/>
        </w:rPr>
        <w:t xml:space="preserve"> over the last few years. The climate of a risk</w:t>
      </w:r>
      <w:r w:rsidR="00324CF5">
        <w:rPr>
          <w:rFonts w:ascii="Times New Roman" w:hAnsi="Times New Roman" w:cs="Times New Roman"/>
          <w:sz w:val="24"/>
          <w:szCs w:val="24"/>
        </w:rPr>
        <w:t>y business is responsible for the risky</w:t>
      </w:r>
      <w:r w:rsidRPr="00A1318A">
        <w:rPr>
          <w:rFonts w:ascii="Times New Roman" w:hAnsi="Times New Roman" w:cs="Times New Roman"/>
          <w:sz w:val="24"/>
          <w:szCs w:val="24"/>
        </w:rPr>
        <w:t xml:space="preserve"> climate of investment. As a </w:t>
      </w:r>
      <w:r w:rsidRPr="00A1318A">
        <w:rPr>
          <w:rFonts w:ascii="Times New Roman" w:hAnsi="Times New Roman" w:cs="Times New Roman"/>
          <w:sz w:val="24"/>
          <w:szCs w:val="24"/>
        </w:rPr>
        <w:lastRenderedPageBreak/>
        <w:t>result, investor</w:t>
      </w:r>
      <w:r w:rsidR="00324CF5">
        <w:rPr>
          <w:rFonts w:ascii="Times New Roman" w:hAnsi="Times New Roman" w:cs="Times New Roman"/>
          <w:sz w:val="24"/>
          <w:szCs w:val="24"/>
        </w:rPr>
        <w:t>s</w:t>
      </w:r>
      <w:r w:rsidRPr="00A1318A">
        <w:rPr>
          <w:rFonts w:ascii="Times New Roman" w:hAnsi="Times New Roman" w:cs="Times New Roman"/>
          <w:sz w:val="24"/>
          <w:szCs w:val="24"/>
        </w:rPr>
        <w:t xml:space="preserve"> </w:t>
      </w:r>
      <w:r w:rsidR="00324CF5">
        <w:rPr>
          <w:rFonts w:ascii="Times New Roman" w:hAnsi="Times New Roman" w:cs="Times New Roman"/>
          <w:sz w:val="24"/>
          <w:szCs w:val="24"/>
        </w:rPr>
        <w:t xml:space="preserve">and </w:t>
      </w:r>
      <w:r w:rsidRPr="00A1318A">
        <w:rPr>
          <w:rFonts w:ascii="Times New Roman" w:hAnsi="Times New Roman" w:cs="Times New Roman"/>
          <w:sz w:val="24"/>
          <w:szCs w:val="24"/>
        </w:rPr>
        <w:t>other stakeholders</w:t>
      </w:r>
      <w:r w:rsidR="00324CF5">
        <w:rPr>
          <w:rFonts w:ascii="Times New Roman" w:hAnsi="Times New Roman" w:cs="Times New Roman"/>
          <w:sz w:val="24"/>
          <w:szCs w:val="24"/>
        </w:rPr>
        <w:t>,</w:t>
      </w:r>
      <w:r w:rsidRPr="00A1318A">
        <w:rPr>
          <w:rFonts w:ascii="Times New Roman" w:hAnsi="Times New Roman" w:cs="Times New Roman"/>
          <w:sz w:val="24"/>
          <w:szCs w:val="24"/>
        </w:rPr>
        <w:t xml:space="preserve"> </w:t>
      </w:r>
      <w:r w:rsidR="00324CF5">
        <w:rPr>
          <w:rFonts w:ascii="Times New Roman" w:hAnsi="Times New Roman" w:cs="Times New Roman"/>
          <w:sz w:val="24"/>
          <w:szCs w:val="24"/>
        </w:rPr>
        <w:t>to reduce</w:t>
      </w:r>
      <w:r w:rsidRPr="00A1318A">
        <w:rPr>
          <w:rFonts w:ascii="Times New Roman" w:hAnsi="Times New Roman" w:cs="Times New Roman"/>
          <w:sz w:val="24"/>
          <w:szCs w:val="24"/>
        </w:rPr>
        <w:t xml:space="preserve"> inherent </w:t>
      </w:r>
      <w:r w:rsidR="00324CF5">
        <w:rPr>
          <w:rFonts w:ascii="Times New Roman" w:hAnsi="Times New Roman" w:cs="Times New Roman"/>
          <w:sz w:val="24"/>
          <w:szCs w:val="24"/>
        </w:rPr>
        <w:t>R</w:t>
      </w:r>
      <w:r w:rsidRPr="00A1318A">
        <w:rPr>
          <w:rFonts w:ascii="Times New Roman" w:hAnsi="Times New Roman" w:cs="Times New Roman"/>
          <w:sz w:val="24"/>
          <w:szCs w:val="24"/>
        </w:rPr>
        <w:t xml:space="preserve">isk, demand more </w:t>
      </w:r>
      <w:r w:rsidR="00324CF5">
        <w:rPr>
          <w:rFonts w:ascii="Times New Roman" w:hAnsi="Times New Roman" w:cs="Times New Roman"/>
          <w:sz w:val="24"/>
          <w:szCs w:val="24"/>
        </w:rPr>
        <w:t>R</w:t>
      </w:r>
      <w:r w:rsidRPr="00A1318A">
        <w:rPr>
          <w:rFonts w:ascii="Times New Roman" w:hAnsi="Times New Roman" w:cs="Times New Roman"/>
          <w:sz w:val="24"/>
          <w:szCs w:val="24"/>
        </w:rPr>
        <w:t xml:space="preserve">isk related information in </w:t>
      </w:r>
      <w:r w:rsidR="00324CF5">
        <w:rPr>
          <w:rFonts w:ascii="Times New Roman" w:hAnsi="Times New Roman" w:cs="Times New Roman"/>
          <w:sz w:val="24"/>
          <w:szCs w:val="24"/>
        </w:rPr>
        <w:t xml:space="preserve">an </w:t>
      </w:r>
      <w:r w:rsidRPr="00A1318A">
        <w:rPr>
          <w:rFonts w:ascii="Times New Roman" w:hAnsi="Times New Roman" w:cs="Times New Roman"/>
          <w:sz w:val="24"/>
          <w:szCs w:val="24"/>
        </w:rPr>
        <w:t xml:space="preserve">annual report to properly assess the uncertainties and risks arising from </w:t>
      </w:r>
      <w:r w:rsidR="00324CF5">
        <w:rPr>
          <w:rFonts w:ascii="Times New Roman" w:hAnsi="Times New Roman" w:cs="Times New Roman"/>
          <w:sz w:val="24"/>
          <w:szCs w:val="24"/>
        </w:rPr>
        <w:t xml:space="preserve">the </w:t>
      </w:r>
      <w:r w:rsidRPr="00A1318A">
        <w:rPr>
          <w:rFonts w:ascii="Times New Roman" w:hAnsi="Times New Roman" w:cs="Times New Roman"/>
          <w:sz w:val="24"/>
          <w:szCs w:val="24"/>
        </w:rPr>
        <w:t>organization</w:t>
      </w:r>
      <w:r w:rsidR="00324CF5">
        <w:rPr>
          <w:rFonts w:ascii="Times New Roman" w:hAnsi="Times New Roman" w:cs="Times New Roman"/>
          <w:sz w:val="24"/>
          <w:szCs w:val="24"/>
        </w:rPr>
        <w:t>'</w:t>
      </w:r>
      <w:r w:rsidRPr="00A1318A">
        <w:rPr>
          <w:rFonts w:ascii="Times New Roman" w:hAnsi="Times New Roman" w:cs="Times New Roman"/>
          <w:sz w:val="24"/>
          <w:szCs w:val="24"/>
        </w:rPr>
        <w:t xml:space="preserve">s future cash flow and results related </w:t>
      </w:r>
      <w:r w:rsidR="00324CF5">
        <w:rPr>
          <w:rFonts w:ascii="Times New Roman" w:hAnsi="Times New Roman" w:cs="Times New Roman"/>
          <w:sz w:val="24"/>
          <w:szCs w:val="24"/>
        </w:rPr>
        <w:t>to</w:t>
      </w:r>
      <w:r w:rsidRPr="00A1318A">
        <w:rPr>
          <w:rFonts w:ascii="Times New Roman" w:hAnsi="Times New Roman" w:cs="Times New Roman"/>
          <w:sz w:val="24"/>
          <w:szCs w:val="24"/>
        </w:rPr>
        <w:t xml:space="preserve"> </w:t>
      </w:r>
      <w:r w:rsidR="00324CF5">
        <w:rPr>
          <w:rFonts w:ascii="Times New Roman" w:hAnsi="Times New Roman" w:cs="Times New Roman"/>
          <w:sz w:val="24"/>
          <w:szCs w:val="24"/>
        </w:rPr>
        <w:t xml:space="preserve">the </w:t>
      </w:r>
      <w:r w:rsidRPr="00A1318A">
        <w:rPr>
          <w:rFonts w:ascii="Times New Roman" w:hAnsi="Times New Roman" w:cs="Times New Roman"/>
          <w:sz w:val="24"/>
          <w:szCs w:val="24"/>
        </w:rPr>
        <w:t>operation. The results of Risk reporting ensure t</w:t>
      </w:r>
      <w:r w:rsidR="00324CF5">
        <w:rPr>
          <w:rFonts w:ascii="Times New Roman" w:hAnsi="Times New Roman" w:cs="Times New Roman"/>
          <w:sz w:val="24"/>
          <w:szCs w:val="24"/>
        </w:rPr>
        <w:t>ransparency and inflate stakeholder confidence,</w:t>
      </w:r>
      <w:r w:rsidRPr="00A1318A">
        <w:rPr>
          <w:rFonts w:ascii="Times New Roman" w:hAnsi="Times New Roman" w:cs="Times New Roman"/>
          <w:sz w:val="24"/>
          <w:szCs w:val="24"/>
        </w:rPr>
        <w:t xml:space="preserve"> which is beneficial for the firm</w:t>
      </w:r>
      <w:r w:rsidR="00324CF5">
        <w:rPr>
          <w:rFonts w:ascii="Times New Roman" w:hAnsi="Times New Roman" w:cs="Times New Roman"/>
          <w:sz w:val="24"/>
          <w:szCs w:val="24"/>
        </w:rPr>
        <w:t>'</w:t>
      </w:r>
      <w:r w:rsidRPr="00A1318A">
        <w:rPr>
          <w:rFonts w:ascii="Times New Roman" w:hAnsi="Times New Roman" w:cs="Times New Roman"/>
          <w:sz w:val="24"/>
          <w:szCs w:val="24"/>
        </w:rPr>
        <w:t xml:space="preserve">s market performance </w:t>
      </w:r>
      <w:r w:rsidR="003778BA" w:rsidRPr="003778BA">
        <w:rPr>
          <w:rFonts w:ascii="Times New Roman" w:hAnsi="Times New Roman" w:cs="Times New Roman"/>
          <w:sz w:val="24"/>
          <w:szCs w:val="24"/>
        </w:rPr>
        <w:t>(Linsley &amp; Shrives, 2006)</w:t>
      </w:r>
      <w:r w:rsidR="003778BA">
        <w:rPr>
          <w:rFonts w:ascii="Times New Roman" w:hAnsi="Times New Roman" w:cs="Times New Roman"/>
          <w:sz w:val="24"/>
          <w:szCs w:val="24"/>
        </w:rPr>
        <w:t>.</w:t>
      </w:r>
    </w:p>
    <w:p w14:paraId="2DA64298" w14:textId="5B3B183C" w:rsidR="00DC7E40" w:rsidRDefault="00DC7E40" w:rsidP="00BE2BEE">
      <w:pPr>
        <w:spacing w:line="276" w:lineRule="auto"/>
        <w:jc w:val="both"/>
        <w:rPr>
          <w:rFonts w:ascii="Times New Roman" w:hAnsi="Times New Roman" w:cs="Times New Roman"/>
          <w:sz w:val="24"/>
          <w:szCs w:val="24"/>
        </w:rPr>
      </w:pPr>
      <w:r w:rsidRPr="00A1318A">
        <w:rPr>
          <w:rFonts w:ascii="Times New Roman" w:hAnsi="Times New Roman" w:cs="Times New Roman"/>
          <w:sz w:val="24"/>
          <w:szCs w:val="24"/>
        </w:rPr>
        <w:t xml:space="preserve">Banks are considered </w:t>
      </w:r>
      <w:r w:rsidR="00324CF5">
        <w:rPr>
          <w:rFonts w:ascii="Times New Roman" w:hAnsi="Times New Roman" w:cs="Times New Roman"/>
          <w:sz w:val="24"/>
          <w:szCs w:val="24"/>
        </w:rPr>
        <w:t>highly regulated institutions because they deal with</w:t>
      </w:r>
      <w:r w:rsidRPr="00A1318A">
        <w:rPr>
          <w:rFonts w:ascii="Times New Roman" w:hAnsi="Times New Roman" w:cs="Times New Roman"/>
          <w:sz w:val="24"/>
          <w:szCs w:val="24"/>
        </w:rPr>
        <w:t xml:space="preserve"> people</w:t>
      </w:r>
      <w:r w:rsidR="00324CF5">
        <w:rPr>
          <w:rFonts w:ascii="Times New Roman" w:hAnsi="Times New Roman" w:cs="Times New Roman"/>
          <w:sz w:val="24"/>
          <w:szCs w:val="24"/>
        </w:rPr>
        <w:t>'</w:t>
      </w:r>
      <w:r w:rsidRPr="00A1318A">
        <w:rPr>
          <w:rFonts w:ascii="Times New Roman" w:hAnsi="Times New Roman" w:cs="Times New Roman"/>
          <w:sz w:val="24"/>
          <w:szCs w:val="24"/>
        </w:rPr>
        <w:t xml:space="preserve">s money due to their contribution </w:t>
      </w:r>
      <w:r w:rsidR="00324CF5">
        <w:rPr>
          <w:rFonts w:ascii="Times New Roman" w:hAnsi="Times New Roman" w:cs="Times New Roman"/>
          <w:sz w:val="24"/>
          <w:szCs w:val="24"/>
        </w:rPr>
        <w:t>to</w:t>
      </w:r>
      <w:r w:rsidRPr="00A1318A">
        <w:rPr>
          <w:rFonts w:ascii="Times New Roman" w:hAnsi="Times New Roman" w:cs="Times New Roman"/>
          <w:sz w:val="24"/>
          <w:szCs w:val="24"/>
        </w:rPr>
        <w:t xml:space="preserve"> </w:t>
      </w:r>
      <w:r w:rsidR="00324CF5">
        <w:rPr>
          <w:rFonts w:ascii="Times New Roman" w:hAnsi="Times New Roman" w:cs="Times New Roman"/>
          <w:sz w:val="24"/>
          <w:szCs w:val="24"/>
        </w:rPr>
        <w:t>the nation's financial system and economic growth</w:t>
      </w:r>
      <w:r w:rsidRPr="00A1318A">
        <w:rPr>
          <w:rFonts w:ascii="Times New Roman" w:hAnsi="Times New Roman" w:cs="Times New Roman"/>
          <w:sz w:val="24"/>
          <w:szCs w:val="24"/>
        </w:rPr>
        <w:t xml:space="preserve">. </w:t>
      </w:r>
      <w:r w:rsidR="00324CF5">
        <w:rPr>
          <w:rFonts w:ascii="Times New Roman" w:hAnsi="Times New Roman" w:cs="Times New Roman"/>
          <w:sz w:val="24"/>
          <w:szCs w:val="24"/>
        </w:rPr>
        <w:t>The c</w:t>
      </w:r>
      <w:r w:rsidRPr="00A1318A">
        <w:rPr>
          <w:rFonts w:ascii="Times New Roman" w:hAnsi="Times New Roman" w:cs="Times New Roman"/>
          <w:sz w:val="24"/>
          <w:szCs w:val="24"/>
        </w:rPr>
        <w:t xml:space="preserve">apital market helps </w:t>
      </w:r>
      <w:r w:rsidR="00324CF5">
        <w:rPr>
          <w:rFonts w:ascii="Times New Roman" w:hAnsi="Times New Roman" w:cs="Times New Roman"/>
          <w:sz w:val="24"/>
          <w:szCs w:val="24"/>
        </w:rPr>
        <w:t>the banking industry to perform lending activities directly and indirectl</w:t>
      </w:r>
      <w:r w:rsidRPr="00A1318A">
        <w:rPr>
          <w:rFonts w:ascii="Times New Roman" w:hAnsi="Times New Roman" w:cs="Times New Roman"/>
          <w:sz w:val="24"/>
          <w:szCs w:val="24"/>
        </w:rPr>
        <w:t xml:space="preserve">y. Most of the nation recently used a </w:t>
      </w:r>
      <w:r w:rsidR="00324CF5">
        <w:rPr>
          <w:rFonts w:ascii="Times New Roman" w:hAnsi="Times New Roman" w:cs="Times New Roman"/>
          <w:sz w:val="24"/>
          <w:szCs w:val="24"/>
        </w:rPr>
        <w:t>fractional reserve banking system where the bank holds</w:t>
      </w:r>
      <w:r w:rsidRPr="00A1318A">
        <w:rPr>
          <w:rFonts w:ascii="Times New Roman" w:hAnsi="Times New Roman" w:cs="Times New Roman"/>
          <w:sz w:val="24"/>
          <w:szCs w:val="24"/>
        </w:rPr>
        <w:t xml:space="preserve"> liquid assets proportionately</w:t>
      </w:r>
      <w:r w:rsidR="00DA00F6">
        <w:rPr>
          <w:rFonts w:ascii="Times New Roman" w:hAnsi="Times New Roman" w:cs="Times New Roman"/>
          <w:sz w:val="24"/>
          <w:szCs w:val="24"/>
        </w:rPr>
        <w:t xml:space="preserve"> </w:t>
      </w:r>
      <w:r w:rsidR="00324CF5">
        <w:rPr>
          <w:rFonts w:ascii="Times New Roman" w:hAnsi="Times New Roman" w:cs="Times New Roman"/>
          <w:sz w:val="24"/>
          <w:szCs w:val="24"/>
        </w:rPr>
        <w:t>to</w:t>
      </w:r>
      <w:r w:rsidR="00DA00F6">
        <w:rPr>
          <w:rFonts w:ascii="Times New Roman" w:hAnsi="Times New Roman" w:cs="Times New Roman"/>
          <w:sz w:val="24"/>
          <w:szCs w:val="24"/>
        </w:rPr>
        <w:t xml:space="preserve"> current liability </w:t>
      </w:r>
      <w:r w:rsidR="00DA00F6" w:rsidRPr="00DA00F6">
        <w:rPr>
          <w:rFonts w:ascii="Times New Roman" w:hAnsi="Times New Roman" w:cs="Times New Roman"/>
          <w:sz w:val="24"/>
          <w:szCs w:val="24"/>
        </w:rPr>
        <w:t>(Kabir &amp; Sobhani, 2017)</w:t>
      </w:r>
      <w:r w:rsidR="00861259">
        <w:rPr>
          <w:rFonts w:ascii="Times New Roman" w:hAnsi="Times New Roman" w:cs="Times New Roman"/>
          <w:sz w:val="24"/>
          <w:szCs w:val="24"/>
        </w:rPr>
        <w:t xml:space="preserve">. </w:t>
      </w:r>
      <w:r w:rsidRPr="00A1318A">
        <w:rPr>
          <w:rFonts w:ascii="Times New Roman" w:hAnsi="Times New Roman" w:cs="Times New Roman"/>
          <w:sz w:val="24"/>
          <w:szCs w:val="24"/>
        </w:rPr>
        <w:t xml:space="preserve">According to </w:t>
      </w:r>
      <w:r w:rsidR="00324CF5">
        <w:rPr>
          <w:rFonts w:ascii="Times New Roman" w:hAnsi="Times New Roman" w:cs="Times New Roman"/>
          <w:sz w:val="24"/>
          <w:szCs w:val="24"/>
        </w:rPr>
        <w:t xml:space="preserve">the </w:t>
      </w:r>
      <w:r w:rsidRPr="00A1318A">
        <w:rPr>
          <w:rFonts w:ascii="Times New Roman" w:hAnsi="Times New Roman" w:cs="Times New Roman"/>
          <w:sz w:val="24"/>
          <w:szCs w:val="24"/>
        </w:rPr>
        <w:t xml:space="preserve">Basel </w:t>
      </w:r>
      <w:r w:rsidR="00324CF5">
        <w:rPr>
          <w:rFonts w:ascii="Times New Roman" w:hAnsi="Times New Roman" w:cs="Times New Roman"/>
          <w:sz w:val="24"/>
          <w:szCs w:val="24"/>
        </w:rPr>
        <w:t>A</w:t>
      </w:r>
      <w:r w:rsidRPr="00A1318A">
        <w:rPr>
          <w:rFonts w:ascii="Times New Roman" w:hAnsi="Times New Roman" w:cs="Times New Roman"/>
          <w:sz w:val="24"/>
          <w:szCs w:val="24"/>
        </w:rPr>
        <w:t xml:space="preserve">ccords, </w:t>
      </w:r>
      <w:r w:rsidR="00324CF5">
        <w:rPr>
          <w:rFonts w:ascii="Times New Roman" w:hAnsi="Times New Roman" w:cs="Times New Roman"/>
          <w:sz w:val="24"/>
          <w:szCs w:val="24"/>
        </w:rPr>
        <w:t xml:space="preserve">the </w:t>
      </w:r>
      <w:r w:rsidRPr="00A1318A">
        <w:rPr>
          <w:rFonts w:ascii="Times New Roman" w:hAnsi="Times New Roman" w:cs="Times New Roman"/>
          <w:sz w:val="24"/>
          <w:szCs w:val="24"/>
        </w:rPr>
        <w:t>banking industry additionally ensure</w:t>
      </w:r>
      <w:r w:rsidR="00324CF5">
        <w:rPr>
          <w:rFonts w:ascii="Times New Roman" w:hAnsi="Times New Roman" w:cs="Times New Roman"/>
          <w:sz w:val="24"/>
          <w:szCs w:val="24"/>
        </w:rPr>
        <w:t>s</w:t>
      </w:r>
      <w:r w:rsidRPr="00A1318A">
        <w:rPr>
          <w:rFonts w:ascii="Times New Roman" w:hAnsi="Times New Roman" w:cs="Times New Roman"/>
          <w:sz w:val="24"/>
          <w:szCs w:val="24"/>
        </w:rPr>
        <w:t xml:space="preserve"> liquidity by maintaining a minimum capital requirement. The importance of banks is prominent because banks ensure the safety of people</w:t>
      </w:r>
      <w:r w:rsidR="00324CF5">
        <w:rPr>
          <w:rFonts w:ascii="Times New Roman" w:hAnsi="Times New Roman" w:cs="Times New Roman"/>
          <w:sz w:val="24"/>
          <w:szCs w:val="24"/>
        </w:rPr>
        <w:t>'</w:t>
      </w:r>
      <w:r w:rsidRPr="00A1318A">
        <w:rPr>
          <w:rFonts w:ascii="Times New Roman" w:hAnsi="Times New Roman" w:cs="Times New Roman"/>
          <w:sz w:val="24"/>
          <w:szCs w:val="24"/>
        </w:rPr>
        <w:t>s money</w:t>
      </w:r>
      <w:r w:rsidR="00324CF5">
        <w:rPr>
          <w:rFonts w:ascii="Times New Roman" w:hAnsi="Times New Roman" w:cs="Times New Roman"/>
          <w:sz w:val="24"/>
          <w:szCs w:val="24"/>
        </w:rPr>
        <w:t>;</w:t>
      </w:r>
      <w:r w:rsidRPr="00A1318A">
        <w:rPr>
          <w:rFonts w:ascii="Times New Roman" w:hAnsi="Times New Roman" w:cs="Times New Roman"/>
          <w:sz w:val="24"/>
          <w:szCs w:val="24"/>
        </w:rPr>
        <w:t xml:space="preserve"> people also can get loan</w:t>
      </w:r>
      <w:r w:rsidR="00324CF5">
        <w:rPr>
          <w:rFonts w:ascii="Times New Roman" w:hAnsi="Times New Roman" w:cs="Times New Roman"/>
          <w:sz w:val="24"/>
          <w:szCs w:val="24"/>
        </w:rPr>
        <w:t>s</w:t>
      </w:r>
      <w:r w:rsidRPr="00A1318A">
        <w:rPr>
          <w:rFonts w:ascii="Times New Roman" w:hAnsi="Times New Roman" w:cs="Times New Roman"/>
          <w:sz w:val="24"/>
          <w:szCs w:val="24"/>
        </w:rPr>
        <w:t xml:space="preserve"> from these financial institutions at a cheaper rate</w:t>
      </w:r>
      <w:r w:rsidR="00ED0731">
        <w:rPr>
          <w:rFonts w:ascii="Times New Roman" w:hAnsi="Times New Roman" w:cs="Times New Roman"/>
          <w:sz w:val="24"/>
          <w:szCs w:val="24"/>
        </w:rPr>
        <w:t>.</w:t>
      </w:r>
    </w:p>
    <w:p w14:paraId="5E558840" w14:textId="139499FA" w:rsidR="00ED0731" w:rsidRDefault="00ED0731" w:rsidP="00ED0731">
      <w:pPr>
        <w:spacing w:line="276" w:lineRule="auto"/>
        <w:jc w:val="both"/>
        <w:rPr>
          <w:rFonts w:ascii="Times New Roman" w:hAnsi="Times New Roman" w:cs="Times New Roman"/>
          <w:sz w:val="24"/>
          <w:szCs w:val="24"/>
        </w:rPr>
      </w:pPr>
      <w:r w:rsidRPr="00A1318A">
        <w:rPr>
          <w:rFonts w:ascii="Times New Roman" w:hAnsi="Times New Roman" w:cs="Times New Roman"/>
          <w:sz w:val="24"/>
          <w:szCs w:val="24"/>
        </w:rPr>
        <w:t>More recently</w:t>
      </w:r>
      <w:r w:rsidR="00324CF5">
        <w:rPr>
          <w:rFonts w:ascii="Times New Roman" w:hAnsi="Times New Roman" w:cs="Times New Roman"/>
          <w:sz w:val="24"/>
          <w:szCs w:val="24"/>
        </w:rPr>
        <w:t>, various international regulatory bodies like FASB and IASB have taken some effective initiatives to enhance</w:t>
      </w:r>
      <w:r w:rsidRPr="00A1318A">
        <w:rPr>
          <w:rFonts w:ascii="Times New Roman" w:hAnsi="Times New Roman" w:cs="Times New Roman"/>
          <w:sz w:val="24"/>
          <w:szCs w:val="24"/>
        </w:rPr>
        <w:t xml:space="preserve"> the extent of risk disclosure</w:t>
      </w:r>
      <w:r>
        <w:rPr>
          <w:rFonts w:ascii="Times New Roman" w:hAnsi="Times New Roman" w:cs="Times New Roman"/>
          <w:sz w:val="24"/>
          <w:szCs w:val="24"/>
        </w:rPr>
        <w:t xml:space="preserve"> </w:t>
      </w:r>
      <w:r w:rsidRPr="00ED0731">
        <w:rPr>
          <w:rFonts w:ascii="Times New Roman" w:hAnsi="Times New Roman" w:cs="Times New Roman"/>
          <w:sz w:val="24"/>
          <w:szCs w:val="24"/>
        </w:rPr>
        <w:t>(</w:t>
      </w:r>
      <w:r w:rsidR="00861259">
        <w:rPr>
          <w:rFonts w:ascii="Times New Roman" w:hAnsi="Times New Roman" w:cs="Times New Roman"/>
          <w:sz w:val="24"/>
          <w:szCs w:val="24"/>
          <w:shd w:val="clear" w:color="auto" w:fill="FFFFFF"/>
        </w:rPr>
        <w:t xml:space="preserve">Hellman et al., </w:t>
      </w:r>
      <w:r w:rsidRPr="00ED0731">
        <w:rPr>
          <w:rFonts w:ascii="Times New Roman" w:hAnsi="Times New Roman" w:cs="Times New Roman"/>
          <w:sz w:val="24"/>
          <w:szCs w:val="24"/>
          <w:shd w:val="clear" w:color="auto" w:fill="FFFFFF"/>
        </w:rPr>
        <w:t>2018)</w:t>
      </w:r>
      <w:r w:rsidRPr="00ED0731">
        <w:rPr>
          <w:rFonts w:ascii="Times New Roman" w:hAnsi="Times New Roman" w:cs="Times New Roman"/>
          <w:sz w:val="24"/>
          <w:szCs w:val="24"/>
        </w:rPr>
        <w:t xml:space="preserve">. </w:t>
      </w:r>
      <w:r w:rsidRPr="00A1318A">
        <w:rPr>
          <w:rFonts w:ascii="Times New Roman" w:hAnsi="Times New Roman" w:cs="Times New Roman"/>
          <w:sz w:val="24"/>
          <w:szCs w:val="24"/>
        </w:rPr>
        <w:t xml:space="preserve">Despite </w:t>
      </w:r>
      <w:r w:rsidR="00324CF5">
        <w:rPr>
          <w:rFonts w:ascii="Times New Roman" w:hAnsi="Times New Roman" w:cs="Times New Roman"/>
          <w:sz w:val="24"/>
          <w:szCs w:val="24"/>
        </w:rPr>
        <w:t>the importance of risk disclosure worldwide, Bangladeshi banks are still not interested in disclosing</w:t>
      </w:r>
      <w:r w:rsidRPr="00A1318A">
        <w:rPr>
          <w:rFonts w:ascii="Times New Roman" w:hAnsi="Times New Roman" w:cs="Times New Roman"/>
          <w:sz w:val="24"/>
          <w:szCs w:val="24"/>
        </w:rPr>
        <w:t xml:space="preserve"> risk</w:t>
      </w:r>
      <w:r w:rsidR="00324CF5">
        <w:rPr>
          <w:rFonts w:ascii="Times New Roman" w:hAnsi="Times New Roman" w:cs="Times New Roman"/>
          <w:sz w:val="24"/>
          <w:szCs w:val="24"/>
        </w:rPr>
        <w:t>-</w:t>
      </w:r>
      <w:r w:rsidRPr="00A1318A">
        <w:rPr>
          <w:rFonts w:ascii="Times New Roman" w:hAnsi="Times New Roman" w:cs="Times New Roman"/>
          <w:sz w:val="24"/>
          <w:szCs w:val="24"/>
        </w:rPr>
        <w:t>related information like accounting polic</w:t>
      </w:r>
      <w:r w:rsidR="00324CF5">
        <w:rPr>
          <w:rFonts w:ascii="Times New Roman" w:hAnsi="Times New Roman" w:cs="Times New Roman"/>
          <w:sz w:val="24"/>
          <w:szCs w:val="24"/>
        </w:rPr>
        <w:t>y risks</w:t>
      </w:r>
      <w:r w:rsidRPr="00A1318A">
        <w:rPr>
          <w:rFonts w:ascii="Times New Roman" w:hAnsi="Times New Roman" w:cs="Times New Roman"/>
          <w:sz w:val="24"/>
          <w:szCs w:val="24"/>
        </w:rPr>
        <w:t xml:space="preserve">, environmental and social </w:t>
      </w:r>
      <w:r w:rsidR="00324CF5">
        <w:rPr>
          <w:rFonts w:ascii="Times New Roman" w:hAnsi="Times New Roman" w:cs="Times New Roman"/>
          <w:sz w:val="24"/>
          <w:szCs w:val="24"/>
        </w:rPr>
        <w:t>r</w:t>
      </w:r>
      <w:r w:rsidRPr="00A1318A">
        <w:rPr>
          <w:rFonts w:ascii="Times New Roman" w:hAnsi="Times New Roman" w:cs="Times New Roman"/>
          <w:sz w:val="24"/>
          <w:szCs w:val="24"/>
        </w:rPr>
        <w:t>isk</w:t>
      </w:r>
      <w:r w:rsidR="00324CF5">
        <w:rPr>
          <w:rFonts w:ascii="Times New Roman" w:hAnsi="Times New Roman" w:cs="Times New Roman"/>
          <w:sz w:val="24"/>
          <w:szCs w:val="24"/>
        </w:rPr>
        <w:t>s,</w:t>
      </w:r>
      <w:r w:rsidRPr="00A1318A">
        <w:rPr>
          <w:rFonts w:ascii="Times New Roman" w:hAnsi="Times New Roman" w:cs="Times New Roman"/>
          <w:sz w:val="24"/>
          <w:szCs w:val="24"/>
        </w:rPr>
        <w:t xml:space="preserve"> and derivative and hedging risks </w:t>
      </w:r>
      <w:r w:rsidR="00324CF5">
        <w:rPr>
          <w:rFonts w:ascii="Times New Roman" w:hAnsi="Times New Roman" w:cs="Times New Roman"/>
          <w:sz w:val="24"/>
          <w:szCs w:val="24"/>
        </w:rPr>
        <w:t>from a broa</w:t>
      </w:r>
      <w:r w:rsidRPr="00A1318A">
        <w:rPr>
          <w:rFonts w:ascii="Times New Roman" w:hAnsi="Times New Roman" w:cs="Times New Roman"/>
          <w:sz w:val="24"/>
          <w:szCs w:val="24"/>
        </w:rPr>
        <w:t>der perspective.</w:t>
      </w:r>
    </w:p>
    <w:p w14:paraId="1258E096" w14:textId="317CC9BB" w:rsidR="00ED0731" w:rsidRPr="00A1318A" w:rsidRDefault="00ED0731" w:rsidP="00ED0731">
      <w:pPr>
        <w:spacing w:line="276" w:lineRule="auto"/>
        <w:jc w:val="both"/>
        <w:rPr>
          <w:rFonts w:ascii="Times New Roman" w:hAnsi="Times New Roman" w:cs="Times New Roman"/>
          <w:sz w:val="24"/>
          <w:szCs w:val="24"/>
        </w:rPr>
      </w:pPr>
      <w:r w:rsidRPr="00A1318A">
        <w:rPr>
          <w:rFonts w:ascii="Times New Roman" w:hAnsi="Times New Roman" w:cs="Times New Roman"/>
          <w:sz w:val="24"/>
          <w:szCs w:val="24"/>
        </w:rPr>
        <w:t xml:space="preserve">There is an argument that </w:t>
      </w:r>
      <w:r w:rsidR="00324CF5">
        <w:rPr>
          <w:rFonts w:ascii="Times New Roman" w:hAnsi="Times New Roman" w:cs="Times New Roman"/>
          <w:sz w:val="24"/>
          <w:szCs w:val="24"/>
        </w:rPr>
        <w:t>risk disclosure levels vary</w:t>
      </w:r>
      <w:r w:rsidRPr="00A1318A">
        <w:rPr>
          <w:rFonts w:ascii="Times New Roman" w:hAnsi="Times New Roman" w:cs="Times New Roman"/>
          <w:sz w:val="24"/>
          <w:szCs w:val="24"/>
        </w:rPr>
        <w:t xml:space="preserve"> according to development and developed countries because of their socio</w:t>
      </w:r>
      <w:r w:rsidR="00324CF5">
        <w:rPr>
          <w:rFonts w:ascii="Times New Roman" w:hAnsi="Times New Roman" w:cs="Times New Roman"/>
          <w:sz w:val="24"/>
          <w:szCs w:val="24"/>
        </w:rPr>
        <w:t>-</w:t>
      </w:r>
      <w:r w:rsidRPr="00A1318A">
        <w:rPr>
          <w:rFonts w:ascii="Times New Roman" w:hAnsi="Times New Roman" w:cs="Times New Roman"/>
          <w:sz w:val="24"/>
          <w:szCs w:val="24"/>
        </w:rPr>
        <w:t xml:space="preserve">economic and institutional settings. Compared to </w:t>
      </w:r>
      <w:r w:rsidR="00324CF5">
        <w:rPr>
          <w:rFonts w:ascii="Times New Roman" w:hAnsi="Times New Roman" w:cs="Times New Roman"/>
          <w:sz w:val="24"/>
          <w:szCs w:val="24"/>
        </w:rPr>
        <w:t>developed countries, developing countries are more economically vulnerable; for this, developing countries can benefit by imposing international disclosure standards</w:t>
      </w:r>
      <w:r w:rsidRPr="00A1318A">
        <w:rPr>
          <w:rFonts w:ascii="Times New Roman" w:hAnsi="Times New Roman" w:cs="Times New Roman"/>
          <w:sz w:val="24"/>
          <w:szCs w:val="24"/>
        </w:rPr>
        <w:t xml:space="preserve"> (Nahar et al.,</w:t>
      </w:r>
      <w:r w:rsidR="009A5719">
        <w:rPr>
          <w:rFonts w:ascii="Times New Roman" w:hAnsi="Times New Roman" w:cs="Times New Roman"/>
          <w:sz w:val="24"/>
          <w:szCs w:val="24"/>
        </w:rPr>
        <w:t xml:space="preserve"> </w:t>
      </w:r>
      <w:r w:rsidRPr="00A1318A">
        <w:rPr>
          <w:rFonts w:ascii="Times New Roman" w:hAnsi="Times New Roman" w:cs="Times New Roman"/>
          <w:sz w:val="24"/>
          <w:szCs w:val="24"/>
        </w:rPr>
        <w:t>2016).</w:t>
      </w:r>
    </w:p>
    <w:p w14:paraId="76AC8C17" w14:textId="578A17C8" w:rsidR="00BE2BEE" w:rsidRDefault="00ED0731" w:rsidP="00A1318A">
      <w:pPr>
        <w:spacing w:line="276" w:lineRule="auto"/>
        <w:jc w:val="both"/>
        <w:rPr>
          <w:rFonts w:ascii="Times New Roman" w:hAnsi="Times New Roman" w:cs="Times New Roman"/>
          <w:sz w:val="24"/>
          <w:szCs w:val="24"/>
        </w:rPr>
      </w:pPr>
      <w:r w:rsidRPr="00A1318A">
        <w:rPr>
          <w:rFonts w:ascii="Times New Roman" w:hAnsi="Times New Roman" w:cs="Times New Roman"/>
          <w:sz w:val="24"/>
          <w:szCs w:val="24"/>
        </w:rPr>
        <w:t xml:space="preserve">Most </w:t>
      </w:r>
      <w:r w:rsidR="00324CF5">
        <w:rPr>
          <w:rFonts w:ascii="Times New Roman" w:hAnsi="Times New Roman" w:cs="Times New Roman"/>
          <w:sz w:val="24"/>
          <w:szCs w:val="24"/>
        </w:rPr>
        <w:t>studies have shown factors affecting risk disclosure</w:t>
      </w:r>
      <w:r w:rsidR="00097B84">
        <w:rPr>
          <w:rFonts w:ascii="Times New Roman" w:hAnsi="Times New Roman" w:cs="Times New Roman"/>
          <w:sz w:val="24"/>
          <w:szCs w:val="24"/>
        </w:rPr>
        <w:t>,</w:t>
      </w:r>
      <w:r w:rsidR="00324CF5">
        <w:rPr>
          <w:rFonts w:ascii="Times New Roman" w:hAnsi="Times New Roman" w:cs="Times New Roman"/>
          <w:sz w:val="24"/>
          <w:szCs w:val="24"/>
        </w:rPr>
        <w:t xml:space="preserve"> such as bank</w:t>
      </w:r>
      <w:r w:rsidR="00097B84">
        <w:rPr>
          <w:rFonts w:ascii="Times New Roman" w:hAnsi="Times New Roman" w:cs="Times New Roman"/>
          <w:sz w:val="24"/>
          <w:szCs w:val="24"/>
        </w:rPr>
        <w:t>, ownership</w:t>
      </w:r>
      <w:r w:rsidR="00324CF5">
        <w:rPr>
          <w:rFonts w:ascii="Times New Roman" w:hAnsi="Times New Roman" w:cs="Times New Roman"/>
          <w:sz w:val="24"/>
          <w:szCs w:val="24"/>
        </w:rPr>
        <w:t>, and</w:t>
      </w:r>
      <w:r w:rsidR="009A5719">
        <w:rPr>
          <w:rFonts w:ascii="Times New Roman" w:hAnsi="Times New Roman" w:cs="Times New Roman"/>
          <w:sz w:val="24"/>
          <w:szCs w:val="24"/>
        </w:rPr>
        <w:t xml:space="preserve"> audit characteristics (</w:t>
      </w:r>
      <w:r w:rsidRPr="00A1318A">
        <w:rPr>
          <w:rFonts w:ascii="Times New Roman" w:hAnsi="Times New Roman" w:cs="Times New Roman"/>
          <w:sz w:val="24"/>
          <w:szCs w:val="24"/>
        </w:rPr>
        <w:t>Elghaffar et al.,</w:t>
      </w:r>
      <w:r w:rsidR="009A5719">
        <w:rPr>
          <w:rFonts w:ascii="Times New Roman" w:hAnsi="Times New Roman" w:cs="Times New Roman"/>
          <w:sz w:val="24"/>
          <w:szCs w:val="24"/>
        </w:rPr>
        <w:t xml:space="preserve"> </w:t>
      </w:r>
      <w:r w:rsidRPr="00A1318A">
        <w:rPr>
          <w:rFonts w:ascii="Times New Roman" w:hAnsi="Times New Roman" w:cs="Times New Roman"/>
          <w:sz w:val="24"/>
          <w:szCs w:val="24"/>
        </w:rPr>
        <w:t>2019; Grassa et al.,</w:t>
      </w:r>
      <w:r w:rsidR="009A5719">
        <w:rPr>
          <w:rFonts w:ascii="Times New Roman" w:hAnsi="Times New Roman" w:cs="Times New Roman"/>
          <w:sz w:val="24"/>
          <w:szCs w:val="24"/>
        </w:rPr>
        <w:t xml:space="preserve"> </w:t>
      </w:r>
      <w:r w:rsidR="000E6F7B">
        <w:rPr>
          <w:rFonts w:ascii="Times New Roman" w:hAnsi="Times New Roman" w:cs="Times New Roman"/>
          <w:sz w:val="24"/>
          <w:szCs w:val="24"/>
        </w:rPr>
        <w:t>2021b</w:t>
      </w:r>
      <w:r w:rsidRPr="00A1318A">
        <w:rPr>
          <w:rFonts w:ascii="Times New Roman" w:hAnsi="Times New Roman" w:cs="Times New Roman"/>
          <w:sz w:val="24"/>
          <w:szCs w:val="24"/>
        </w:rPr>
        <w:t xml:space="preserve">). </w:t>
      </w:r>
      <w:r w:rsidR="00324CF5">
        <w:rPr>
          <w:rFonts w:ascii="Times New Roman" w:hAnsi="Times New Roman" w:cs="Times New Roman"/>
          <w:sz w:val="24"/>
          <w:szCs w:val="24"/>
        </w:rPr>
        <w:t xml:space="preserve">However, none of the studies showed the risk disclosure practices </w:t>
      </w:r>
      <w:r w:rsidR="00097B84">
        <w:rPr>
          <w:rFonts w:ascii="Times New Roman" w:hAnsi="Times New Roman" w:cs="Times New Roman"/>
          <w:sz w:val="24"/>
          <w:szCs w:val="24"/>
        </w:rPr>
        <w:t>affecting risk disclosure in a single report, and none</w:t>
      </w:r>
      <w:r w:rsidR="00324CF5">
        <w:rPr>
          <w:rFonts w:ascii="Times New Roman" w:hAnsi="Times New Roman" w:cs="Times New Roman"/>
          <w:sz w:val="24"/>
          <w:szCs w:val="24"/>
        </w:rPr>
        <w:t xml:space="preserve"> separately show</w:t>
      </w:r>
      <w:r w:rsidR="00097B84">
        <w:rPr>
          <w:rFonts w:ascii="Times New Roman" w:hAnsi="Times New Roman" w:cs="Times New Roman"/>
          <w:sz w:val="24"/>
          <w:szCs w:val="24"/>
        </w:rPr>
        <w:t>ed</w:t>
      </w:r>
      <w:r w:rsidR="00324CF5">
        <w:rPr>
          <w:rFonts w:ascii="Times New Roman" w:hAnsi="Times New Roman" w:cs="Times New Roman"/>
          <w:sz w:val="24"/>
          <w:szCs w:val="24"/>
        </w:rPr>
        <w:t xml:space="preserve"> the banks' environmental and social risk disclosure practice</w:t>
      </w:r>
      <w:r w:rsidRPr="00A1318A">
        <w:rPr>
          <w:rFonts w:ascii="Times New Roman" w:hAnsi="Times New Roman" w:cs="Times New Roman"/>
          <w:sz w:val="24"/>
          <w:szCs w:val="24"/>
        </w:rPr>
        <w:t>s.</w:t>
      </w:r>
    </w:p>
    <w:p w14:paraId="548757FF" w14:textId="736FCBB9" w:rsidR="00A1318A" w:rsidRPr="001B61D5" w:rsidRDefault="00A1318A" w:rsidP="001B61D5">
      <w:pPr>
        <w:spacing w:line="276" w:lineRule="auto"/>
        <w:jc w:val="both"/>
        <w:rPr>
          <w:rFonts w:ascii="Times New Roman" w:hAnsi="Times New Roman" w:cs="Times New Roman"/>
          <w:sz w:val="24"/>
          <w:szCs w:val="24"/>
        </w:rPr>
      </w:pPr>
      <w:r w:rsidRPr="00A1318A">
        <w:rPr>
          <w:rFonts w:ascii="Times New Roman" w:hAnsi="Times New Roman" w:cs="Times New Roman"/>
          <w:sz w:val="24"/>
          <w:szCs w:val="24"/>
        </w:rPr>
        <w:t xml:space="preserve">The </w:t>
      </w:r>
      <w:r w:rsidR="00324CF5">
        <w:rPr>
          <w:rFonts w:ascii="Times New Roman" w:hAnsi="Times New Roman" w:cs="Times New Roman"/>
          <w:sz w:val="24"/>
          <w:szCs w:val="24"/>
        </w:rPr>
        <w:t>study's main objective</w:t>
      </w:r>
      <w:r w:rsidRPr="00A1318A">
        <w:rPr>
          <w:rFonts w:ascii="Times New Roman" w:hAnsi="Times New Roman" w:cs="Times New Roman"/>
          <w:sz w:val="24"/>
          <w:szCs w:val="24"/>
        </w:rPr>
        <w:t xml:space="preserve"> is to </w:t>
      </w:r>
      <w:r w:rsidR="00C3200E">
        <w:rPr>
          <w:rFonts w:ascii="Times New Roman" w:hAnsi="Times New Roman" w:cs="Times New Roman"/>
          <w:sz w:val="24"/>
          <w:szCs w:val="24"/>
        </w:rPr>
        <w:t xml:space="preserve">examine the </w:t>
      </w:r>
      <w:r w:rsidRPr="00A1318A">
        <w:rPr>
          <w:rFonts w:ascii="Times New Roman" w:hAnsi="Times New Roman" w:cs="Times New Roman"/>
          <w:sz w:val="24"/>
          <w:szCs w:val="24"/>
        </w:rPr>
        <w:t>factor</w:t>
      </w:r>
      <w:r w:rsidR="00324CF5">
        <w:rPr>
          <w:rFonts w:ascii="Times New Roman" w:hAnsi="Times New Roman" w:cs="Times New Roman"/>
          <w:sz w:val="24"/>
          <w:szCs w:val="24"/>
        </w:rPr>
        <w:t>s</w:t>
      </w:r>
      <w:r w:rsidRPr="00A1318A">
        <w:rPr>
          <w:rFonts w:ascii="Times New Roman" w:hAnsi="Times New Roman" w:cs="Times New Roman"/>
          <w:sz w:val="24"/>
          <w:szCs w:val="24"/>
        </w:rPr>
        <w:t xml:space="preserve"> </w:t>
      </w:r>
      <w:r w:rsidR="00324CF5">
        <w:rPr>
          <w:rFonts w:ascii="Times New Roman" w:hAnsi="Times New Roman" w:cs="Times New Roman"/>
          <w:sz w:val="24"/>
          <w:szCs w:val="24"/>
        </w:rPr>
        <w:t>affecting the risk disclosure of Bangladesh's listed banks</w:t>
      </w:r>
      <w:r w:rsidRPr="00A1318A">
        <w:rPr>
          <w:rFonts w:ascii="Times New Roman" w:hAnsi="Times New Roman" w:cs="Times New Roman"/>
          <w:sz w:val="24"/>
          <w:szCs w:val="24"/>
        </w:rPr>
        <w:t xml:space="preserve">. The study is conducted for the period of 2019, 2020 &amp; 2021. </w:t>
      </w:r>
      <w:r w:rsidR="00324CF5">
        <w:rPr>
          <w:rFonts w:ascii="Times New Roman" w:hAnsi="Times New Roman" w:cs="Times New Roman"/>
          <w:sz w:val="24"/>
          <w:szCs w:val="24"/>
        </w:rPr>
        <w:t>A t</w:t>
      </w:r>
      <w:r w:rsidRPr="00A1318A">
        <w:rPr>
          <w:rFonts w:ascii="Times New Roman" w:hAnsi="Times New Roman" w:cs="Times New Roman"/>
          <w:sz w:val="24"/>
          <w:szCs w:val="24"/>
        </w:rPr>
        <w:t xml:space="preserve">otal </w:t>
      </w:r>
      <w:r w:rsidR="00324CF5">
        <w:rPr>
          <w:rFonts w:ascii="Times New Roman" w:hAnsi="Times New Roman" w:cs="Times New Roman"/>
          <w:sz w:val="24"/>
          <w:szCs w:val="24"/>
        </w:rPr>
        <w:t xml:space="preserve">of </w:t>
      </w:r>
      <w:r w:rsidRPr="00A1318A">
        <w:rPr>
          <w:rFonts w:ascii="Times New Roman" w:hAnsi="Times New Roman" w:cs="Times New Roman"/>
          <w:sz w:val="24"/>
          <w:szCs w:val="24"/>
        </w:rPr>
        <w:t xml:space="preserve">30 listed banks under DSC </w:t>
      </w:r>
      <w:r w:rsidR="00324CF5">
        <w:rPr>
          <w:rFonts w:ascii="Times New Roman" w:hAnsi="Times New Roman" w:cs="Times New Roman"/>
          <w:sz w:val="24"/>
          <w:szCs w:val="24"/>
        </w:rPr>
        <w:t xml:space="preserve">were </w:t>
      </w:r>
      <w:r w:rsidRPr="00A1318A">
        <w:rPr>
          <w:rFonts w:ascii="Times New Roman" w:hAnsi="Times New Roman" w:cs="Times New Roman"/>
          <w:sz w:val="24"/>
          <w:szCs w:val="24"/>
        </w:rPr>
        <w:t>taken as sample</w:t>
      </w:r>
      <w:r w:rsidR="00324CF5">
        <w:rPr>
          <w:rFonts w:ascii="Times New Roman" w:hAnsi="Times New Roman" w:cs="Times New Roman"/>
          <w:sz w:val="24"/>
          <w:szCs w:val="24"/>
        </w:rPr>
        <w:t>s</w:t>
      </w:r>
      <w:r w:rsidRPr="00A1318A">
        <w:rPr>
          <w:rFonts w:ascii="Times New Roman" w:hAnsi="Times New Roman" w:cs="Times New Roman"/>
          <w:sz w:val="24"/>
          <w:szCs w:val="24"/>
        </w:rPr>
        <w:t xml:space="preserve"> for the study. </w:t>
      </w:r>
      <w:r w:rsidR="00324CF5">
        <w:rPr>
          <w:rFonts w:ascii="Times New Roman" w:hAnsi="Times New Roman" w:cs="Times New Roman"/>
          <w:sz w:val="24"/>
          <w:szCs w:val="24"/>
        </w:rPr>
        <w:t>The r</w:t>
      </w:r>
      <w:r w:rsidRPr="00A1318A">
        <w:rPr>
          <w:rFonts w:ascii="Times New Roman" w:hAnsi="Times New Roman" w:cs="Times New Roman"/>
          <w:sz w:val="24"/>
          <w:szCs w:val="24"/>
        </w:rPr>
        <w:t>isk disclosure index is used for the study</w:t>
      </w:r>
      <w:r w:rsidR="00324CF5">
        <w:rPr>
          <w:rFonts w:ascii="Times New Roman" w:hAnsi="Times New Roman" w:cs="Times New Roman"/>
          <w:sz w:val="24"/>
          <w:szCs w:val="24"/>
        </w:rPr>
        <w:t>,</w:t>
      </w:r>
      <w:r w:rsidRPr="00A1318A">
        <w:rPr>
          <w:rFonts w:ascii="Times New Roman" w:hAnsi="Times New Roman" w:cs="Times New Roman"/>
          <w:sz w:val="24"/>
          <w:szCs w:val="24"/>
        </w:rPr>
        <w:t xml:space="preserve"> which consists of 60 items under </w:t>
      </w:r>
      <w:r w:rsidR="00324CF5">
        <w:rPr>
          <w:rFonts w:ascii="Times New Roman" w:hAnsi="Times New Roman" w:cs="Times New Roman"/>
          <w:sz w:val="24"/>
          <w:szCs w:val="24"/>
        </w:rPr>
        <w:t>nine</w:t>
      </w:r>
      <w:r w:rsidRPr="00A1318A">
        <w:rPr>
          <w:rFonts w:ascii="Times New Roman" w:hAnsi="Times New Roman" w:cs="Times New Roman"/>
          <w:sz w:val="24"/>
          <w:szCs w:val="24"/>
        </w:rPr>
        <w:t xml:space="preserve"> broad head</w:t>
      </w:r>
      <w:r w:rsidR="00324CF5">
        <w:rPr>
          <w:rFonts w:ascii="Times New Roman" w:hAnsi="Times New Roman" w:cs="Times New Roman"/>
          <w:sz w:val="24"/>
          <w:szCs w:val="24"/>
        </w:rPr>
        <w:t>s</w:t>
      </w:r>
      <w:r w:rsidRPr="00A1318A">
        <w:rPr>
          <w:rFonts w:ascii="Times New Roman" w:hAnsi="Times New Roman" w:cs="Times New Roman"/>
          <w:sz w:val="24"/>
          <w:szCs w:val="24"/>
        </w:rPr>
        <w:t xml:space="preserve"> mentioned in the appendix section. </w:t>
      </w:r>
      <w:r w:rsidR="00097B84">
        <w:rPr>
          <w:rFonts w:ascii="Times New Roman" w:hAnsi="Times New Roman" w:cs="Times New Roman"/>
          <w:sz w:val="24"/>
          <w:szCs w:val="24"/>
        </w:rPr>
        <w:t>The u</w:t>
      </w:r>
      <w:r w:rsidRPr="00A1318A">
        <w:rPr>
          <w:rFonts w:ascii="Times New Roman" w:hAnsi="Times New Roman" w:cs="Times New Roman"/>
          <w:sz w:val="24"/>
          <w:szCs w:val="24"/>
        </w:rPr>
        <w:t xml:space="preserve">nweighted content analysis </w:t>
      </w:r>
      <w:r w:rsidR="00097B84">
        <w:rPr>
          <w:rFonts w:ascii="Times New Roman" w:hAnsi="Times New Roman" w:cs="Times New Roman"/>
          <w:sz w:val="24"/>
          <w:szCs w:val="24"/>
        </w:rPr>
        <w:t>measures the calculated risk disclosure score and shows</w:t>
      </w:r>
      <w:r w:rsidR="00324CF5">
        <w:rPr>
          <w:rFonts w:ascii="Times New Roman" w:hAnsi="Times New Roman" w:cs="Times New Roman"/>
          <w:sz w:val="24"/>
          <w:szCs w:val="24"/>
        </w:rPr>
        <w:t xml:space="preserve"> the impact of factors on risk disclosure. Multiple regression analysis is also used</w:t>
      </w:r>
      <w:r w:rsidRPr="00A1318A">
        <w:rPr>
          <w:rFonts w:ascii="Times New Roman" w:hAnsi="Times New Roman" w:cs="Times New Roman"/>
          <w:sz w:val="24"/>
          <w:szCs w:val="24"/>
        </w:rPr>
        <w:t xml:space="preserve">. </w:t>
      </w:r>
      <w:r w:rsidR="00097B84">
        <w:rPr>
          <w:rFonts w:ascii="Times New Roman" w:hAnsi="Times New Roman" w:cs="Times New Roman"/>
          <w:sz w:val="24"/>
          <w:szCs w:val="24"/>
        </w:rPr>
        <w:t>Various statistical analyses are mentioned in the structure of the report section to check the model's validity</w:t>
      </w:r>
      <w:r w:rsidRPr="00A1318A">
        <w:rPr>
          <w:rFonts w:ascii="Times New Roman" w:hAnsi="Times New Roman" w:cs="Times New Roman"/>
          <w:sz w:val="24"/>
          <w:szCs w:val="24"/>
        </w:rPr>
        <w:t xml:space="preserve">. </w:t>
      </w:r>
      <w:r w:rsidRPr="00A1318A">
        <w:rPr>
          <w:rFonts w:ascii="Times New Roman" w:eastAsiaTheme="majorEastAsia" w:hAnsi="Times New Roman" w:cs="Times New Roman"/>
          <w:b/>
          <w:bCs/>
          <w:sz w:val="29"/>
          <w:szCs w:val="29"/>
        </w:rPr>
        <w:t xml:space="preserve"> </w:t>
      </w:r>
    </w:p>
    <w:p w14:paraId="6747C566" w14:textId="0CE980DF" w:rsidR="00A1318A" w:rsidRDefault="00A1318A" w:rsidP="008D44CC">
      <w:pPr>
        <w:spacing w:line="276" w:lineRule="auto"/>
        <w:jc w:val="both"/>
        <w:rPr>
          <w:rFonts w:ascii="Times New Roman" w:hAnsi="Times New Roman" w:cs="Times New Roman"/>
          <w:sz w:val="24"/>
          <w:szCs w:val="24"/>
        </w:rPr>
      </w:pPr>
      <w:r w:rsidRPr="00A1318A">
        <w:rPr>
          <w:rFonts w:ascii="Times New Roman" w:hAnsi="Times New Roman" w:cs="Times New Roman"/>
          <w:sz w:val="24"/>
          <w:szCs w:val="24"/>
        </w:rPr>
        <w:t>Very few studies have been conduct</w:t>
      </w:r>
      <w:r w:rsidR="00324CF5">
        <w:rPr>
          <w:rFonts w:ascii="Times New Roman" w:hAnsi="Times New Roman" w:cs="Times New Roman"/>
          <w:sz w:val="24"/>
          <w:szCs w:val="24"/>
        </w:rPr>
        <w:t>ed</w:t>
      </w:r>
      <w:r w:rsidRPr="00A1318A">
        <w:rPr>
          <w:rFonts w:ascii="Times New Roman" w:hAnsi="Times New Roman" w:cs="Times New Roman"/>
          <w:sz w:val="24"/>
          <w:szCs w:val="24"/>
        </w:rPr>
        <w:t xml:space="preserve"> on risk disclosure in the context of developing countries.</w:t>
      </w:r>
      <w:r w:rsidR="00022AE9">
        <w:rPr>
          <w:rFonts w:ascii="Times New Roman" w:hAnsi="Times New Roman" w:cs="Times New Roman"/>
          <w:sz w:val="24"/>
          <w:szCs w:val="24"/>
        </w:rPr>
        <w:t xml:space="preserve"> </w:t>
      </w:r>
      <w:r w:rsidR="00324CF5">
        <w:rPr>
          <w:rFonts w:ascii="Times New Roman" w:hAnsi="Times New Roman" w:cs="Times New Roman"/>
          <w:sz w:val="24"/>
          <w:szCs w:val="24"/>
        </w:rPr>
        <w:t>Very few studies have been conducted on the determinants of risk disclosure in Bangladesh's banking industry. Also,</w:t>
      </w:r>
      <w:r w:rsidRPr="00A1318A">
        <w:rPr>
          <w:rFonts w:ascii="Times New Roman" w:hAnsi="Times New Roman" w:cs="Times New Roman"/>
          <w:sz w:val="24"/>
          <w:szCs w:val="24"/>
        </w:rPr>
        <w:t xml:space="preserve"> maximum studies of risk disclosure were done in the non-financial sector in developed countries</w:t>
      </w:r>
      <w:r w:rsidR="00324CF5">
        <w:rPr>
          <w:rFonts w:ascii="Times New Roman" w:hAnsi="Times New Roman" w:cs="Times New Roman"/>
          <w:sz w:val="24"/>
          <w:szCs w:val="24"/>
        </w:rPr>
        <w:t>,</w:t>
      </w:r>
      <w:r w:rsidRPr="00A1318A">
        <w:rPr>
          <w:rFonts w:ascii="Times New Roman" w:hAnsi="Times New Roman" w:cs="Times New Roman"/>
          <w:sz w:val="24"/>
          <w:szCs w:val="24"/>
        </w:rPr>
        <w:t xml:space="preserve"> </w:t>
      </w:r>
      <w:r w:rsidR="00324CF5">
        <w:rPr>
          <w:rFonts w:ascii="Times New Roman" w:hAnsi="Times New Roman" w:cs="Times New Roman"/>
          <w:sz w:val="24"/>
          <w:szCs w:val="24"/>
        </w:rPr>
        <w:t>which</w:t>
      </w:r>
      <w:r w:rsidRPr="00A1318A">
        <w:rPr>
          <w:rFonts w:ascii="Times New Roman" w:hAnsi="Times New Roman" w:cs="Times New Roman"/>
          <w:sz w:val="24"/>
          <w:szCs w:val="24"/>
        </w:rPr>
        <w:t xml:space="preserve"> is proved in the literature sec</w:t>
      </w:r>
      <w:r w:rsidR="009A5719">
        <w:rPr>
          <w:rFonts w:ascii="Times New Roman" w:hAnsi="Times New Roman" w:cs="Times New Roman"/>
          <w:sz w:val="24"/>
          <w:szCs w:val="24"/>
        </w:rPr>
        <w:t xml:space="preserve">tion of the study of </w:t>
      </w:r>
      <w:r w:rsidR="009A5719" w:rsidRPr="009A5719">
        <w:rPr>
          <w:rFonts w:ascii="Times New Roman" w:hAnsi="Times New Roman" w:cs="Times New Roman"/>
          <w:sz w:val="24"/>
          <w:szCs w:val="24"/>
        </w:rPr>
        <w:t xml:space="preserve">Al-Maghzom </w:t>
      </w:r>
      <w:r w:rsidR="009A5719">
        <w:rPr>
          <w:rFonts w:ascii="Times New Roman" w:hAnsi="Times New Roman" w:cs="Times New Roman"/>
          <w:sz w:val="24"/>
          <w:szCs w:val="24"/>
        </w:rPr>
        <w:t xml:space="preserve">et al. </w:t>
      </w:r>
      <w:r w:rsidRPr="00A1318A">
        <w:rPr>
          <w:rFonts w:ascii="Times New Roman" w:hAnsi="Times New Roman" w:cs="Times New Roman"/>
          <w:sz w:val="24"/>
          <w:szCs w:val="24"/>
        </w:rPr>
        <w:lastRenderedPageBreak/>
        <w:t>(2016).</w:t>
      </w:r>
      <w:r w:rsidR="009A5719">
        <w:rPr>
          <w:rFonts w:ascii="Times New Roman" w:hAnsi="Times New Roman" w:cs="Times New Roman"/>
          <w:sz w:val="24"/>
          <w:szCs w:val="24"/>
        </w:rPr>
        <w:t xml:space="preserve"> </w:t>
      </w:r>
      <w:r w:rsidRPr="00A1318A">
        <w:rPr>
          <w:rFonts w:ascii="Times New Roman" w:hAnsi="Times New Roman" w:cs="Times New Roman"/>
          <w:sz w:val="24"/>
          <w:szCs w:val="24"/>
        </w:rPr>
        <w:t xml:space="preserve">Considering these issues, the study </w:t>
      </w:r>
      <w:r w:rsidR="00324CF5">
        <w:rPr>
          <w:rFonts w:ascii="Times New Roman" w:hAnsi="Times New Roman" w:cs="Times New Roman"/>
          <w:sz w:val="24"/>
          <w:szCs w:val="24"/>
        </w:rPr>
        <w:t>concludes that Bangladesh's banking industry should be examined to examine risk disclosure factors</w:t>
      </w:r>
      <w:r w:rsidRPr="00A1318A">
        <w:rPr>
          <w:rFonts w:ascii="Times New Roman" w:hAnsi="Times New Roman" w:cs="Times New Roman"/>
          <w:sz w:val="24"/>
          <w:szCs w:val="24"/>
        </w:rPr>
        <w:t>. For examin</w:t>
      </w:r>
      <w:r w:rsidR="00324CF5">
        <w:rPr>
          <w:rFonts w:ascii="Times New Roman" w:hAnsi="Times New Roman" w:cs="Times New Roman"/>
          <w:sz w:val="24"/>
          <w:szCs w:val="24"/>
        </w:rPr>
        <w:t>ation,</w:t>
      </w:r>
      <w:r w:rsidRPr="00A1318A">
        <w:rPr>
          <w:rFonts w:ascii="Times New Roman" w:hAnsi="Times New Roman" w:cs="Times New Roman"/>
          <w:sz w:val="24"/>
          <w:szCs w:val="24"/>
        </w:rPr>
        <w:t xml:space="preserve"> I </w:t>
      </w:r>
      <w:r w:rsidR="00324CF5">
        <w:rPr>
          <w:rFonts w:ascii="Times New Roman" w:hAnsi="Times New Roman" w:cs="Times New Roman"/>
          <w:sz w:val="24"/>
          <w:szCs w:val="24"/>
        </w:rPr>
        <w:t>collected data from the annual reports of listed banks because they</w:t>
      </w:r>
      <w:r w:rsidRPr="00A1318A">
        <w:rPr>
          <w:rFonts w:ascii="Times New Roman" w:hAnsi="Times New Roman" w:cs="Times New Roman"/>
          <w:sz w:val="24"/>
          <w:szCs w:val="24"/>
        </w:rPr>
        <w:t xml:space="preserve"> can be compared more easily</w:t>
      </w:r>
      <w:r w:rsidR="00324CF5">
        <w:rPr>
          <w:rFonts w:ascii="Times New Roman" w:hAnsi="Times New Roman" w:cs="Times New Roman"/>
          <w:sz w:val="24"/>
          <w:szCs w:val="24"/>
        </w:rPr>
        <w:t>, and both qualitative and quantitative data were used</w:t>
      </w:r>
      <w:r w:rsidRPr="00A1318A">
        <w:rPr>
          <w:rFonts w:ascii="Times New Roman" w:hAnsi="Times New Roman" w:cs="Times New Roman"/>
          <w:sz w:val="24"/>
          <w:szCs w:val="24"/>
        </w:rPr>
        <w:t xml:space="preserve"> for the study. In </w:t>
      </w:r>
      <w:r w:rsidR="00324CF5">
        <w:rPr>
          <w:rFonts w:ascii="Times New Roman" w:hAnsi="Times New Roman" w:cs="Times New Roman"/>
          <w:sz w:val="24"/>
          <w:szCs w:val="24"/>
        </w:rPr>
        <w:t xml:space="preserve">the </w:t>
      </w:r>
      <w:r w:rsidRPr="00A1318A">
        <w:rPr>
          <w:rFonts w:ascii="Times New Roman" w:hAnsi="Times New Roman" w:cs="Times New Roman"/>
          <w:sz w:val="24"/>
          <w:szCs w:val="24"/>
        </w:rPr>
        <w:t xml:space="preserve">future, this study will help </w:t>
      </w:r>
      <w:r w:rsidR="00324CF5">
        <w:rPr>
          <w:rFonts w:ascii="Times New Roman" w:hAnsi="Times New Roman" w:cs="Times New Roman"/>
          <w:sz w:val="24"/>
          <w:szCs w:val="24"/>
        </w:rPr>
        <w:t xml:space="preserve">add value to </w:t>
      </w:r>
      <w:r w:rsidR="00097B84">
        <w:rPr>
          <w:rFonts w:ascii="Times New Roman" w:hAnsi="Times New Roman" w:cs="Times New Roman"/>
          <w:sz w:val="24"/>
          <w:szCs w:val="24"/>
        </w:rPr>
        <w:t xml:space="preserve">the </w:t>
      </w:r>
      <w:r w:rsidR="00324CF5">
        <w:rPr>
          <w:rFonts w:ascii="Times New Roman" w:hAnsi="Times New Roman" w:cs="Times New Roman"/>
          <w:sz w:val="24"/>
          <w:szCs w:val="24"/>
        </w:rPr>
        <w:t>current deficient literature and aid policymakers and regulators in encouraging the banking industry to disclose</w:t>
      </w:r>
      <w:r w:rsidRPr="00A1318A">
        <w:rPr>
          <w:rFonts w:ascii="Times New Roman" w:hAnsi="Times New Roman" w:cs="Times New Roman"/>
          <w:sz w:val="24"/>
          <w:szCs w:val="24"/>
        </w:rPr>
        <w:t xml:space="preserve"> risk information</w:t>
      </w:r>
      <w:r w:rsidR="00324CF5">
        <w:rPr>
          <w:rFonts w:ascii="Times New Roman" w:hAnsi="Times New Roman" w:cs="Times New Roman"/>
          <w:sz w:val="24"/>
          <w:szCs w:val="24"/>
        </w:rPr>
        <w:t>,</w:t>
      </w:r>
      <w:r w:rsidRPr="00A1318A">
        <w:rPr>
          <w:rFonts w:ascii="Times New Roman" w:hAnsi="Times New Roman" w:cs="Times New Roman"/>
          <w:sz w:val="24"/>
          <w:szCs w:val="24"/>
        </w:rPr>
        <w:t xml:space="preserve"> which will </w:t>
      </w:r>
      <w:r w:rsidR="00097B84">
        <w:rPr>
          <w:rFonts w:ascii="Times New Roman" w:hAnsi="Times New Roman" w:cs="Times New Roman"/>
          <w:sz w:val="24"/>
          <w:szCs w:val="24"/>
        </w:rPr>
        <w:t>help stakeholders</w:t>
      </w:r>
      <w:r w:rsidRPr="00A1318A">
        <w:rPr>
          <w:rFonts w:ascii="Times New Roman" w:hAnsi="Times New Roman" w:cs="Times New Roman"/>
          <w:sz w:val="24"/>
          <w:szCs w:val="24"/>
        </w:rPr>
        <w:t xml:space="preserve"> make improved decisions. This study will also assist in conducting further studies to deal with the research gap by taking more sample</w:t>
      </w:r>
      <w:r w:rsidR="00324CF5">
        <w:rPr>
          <w:rFonts w:ascii="Times New Roman" w:hAnsi="Times New Roman" w:cs="Times New Roman"/>
          <w:sz w:val="24"/>
          <w:szCs w:val="24"/>
        </w:rPr>
        <w:t>s</w:t>
      </w:r>
      <w:r w:rsidRPr="00A1318A">
        <w:rPr>
          <w:rFonts w:ascii="Times New Roman" w:hAnsi="Times New Roman" w:cs="Times New Roman"/>
          <w:sz w:val="24"/>
          <w:szCs w:val="24"/>
        </w:rPr>
        <w:t xml:space="preserve"> </w:t>
      </w:r>
      <w:r w:rsidR="00324CF5">
        <w:rPr>
          <w:rFonts w:ascii="Times New Roman" w:hAnsi="Times New Roman" w:cs="Times New Roman"/>
          <w:sz w:val="24"/>
          <w:szCs w:val="24"/>
        </w:rPr>
        <w:t xml:space="preserve">of </w:t>
      </w:r>
      <w:r w:rsidRPr="00A1318A">
        <w:rPr>
          <w:rFonts w:ascii="Times New Roman" w:hAnsi="Times New Roman" w:cs="Times New Roman"/>
          <w:sz w:val="24"/>
          <w:szCs w:val="24"/>
        </w:rPr>
        <w:t>recent items included in the risk disclosure index.</w:t>
      </w:r>
      <w:bookmarkStart w:id="3" w:name="_Toc123675093"/>
    </w:p>
    <w:p w14:paraId="476CCC3F" w14:textId="77777777" w:rsidR="00140E75" w:rsidRPr="00A1318A" w:rsidRDefault="00140E75" w:rsidP="00140E75">
      <w:pPr>
        <w:keepNext/>
        <w:keepLines/>
        <w:spacing w:before="40" w:after="240"/>
        <w:outlineLvl w:val="1"/>
        <w:rPr>
          <w:rFonts w:ascii="Times New Roman" w:eastAsiaTheme="majorEastAsia" w:hAnsi="Times New Roman" w:cs="Times New Roman"/>
          <w:b/>
          <w:bCs/>
          <w:sz w:val="29"/>
          <w:szCs w:val="29"/>
        </w:rPr>
      </w:pPr>
      <w:r w:rsidRPr="00A1318A">
        <w:rPr>
          <w:rFonts w:ascii="Times New Roman" w:eastAsiaTheme="majorEastAsia" w:hAnsi="Times New Roman" w:cs="Times New Roman"/>
          <w:b/>
          <w:bCs/>
          <w:sz w:val="29"/>
          <w:szCs w:val="29"/>
        </w:rPr>
        <w:t>Theoretical Framework</w:t>
      </w:r>
    </w:p>
    <w:p w14:paraId="34E30B31" w14:textId="61DF8DD0" w:rsidR="00063DD0" w:rsidRDefault="00140E75" w:rsidP="00140E75">
      <w:pPr>
        <w:spacing w:line="276" w:lineRule="auto"/>
        <w:jc w:val="both"/>
        <w:rPr>
          <w:rFonts w:ascii="Times New Roman" w:hAnsi="Times New Roman" w:cs="Times New Roman"/>
          <w:sz w:val="24"/>
          <w:szCs w:val="24"/>
        </w:rPr>
      </w:pPr>
      <w:r w:rsidRPr="00A1318A">
        <w:rPr>
          <w:rFonts w:ascii="Times New Roman" w:hAnsi="Times New Roman" w:cs="Times New Roman"/>
          <w:sz w:val="24"/>
          <w:szCs w:val="24"/>
        </w:rPr>
        <w:t xml:space="preserve">Various theories can be explained which effect on </w:t>
      </w:r>
      <w:r w:rsidR="00324CF5">
        <w:rPr>
          <w:rFonts w:ascii="Times New Roman" w:hAnsi="Times New Roman" w:cs="Times New Roman"/>
          <w:sz w:val="24"/>
          <w:szCs w:val="24"/>
        </w:rPr>
        <w:t xml:space="preserve">a </w:t>
      </w:r>
      <w:r w:rsidRPr="00A1318A">
        <w:rPr>
          <w:rFonts w:ascii="Times New Roman" w:hAnsi="Times New Roman" w:cs="Times New Roman"/>
          <w:sz w:val="24"/>
          <w:szCs w:val="24"/>
        </w:rPr>
        <w:t>firm</w:t>
      </w:r>
      <w:r w:rsidR="00324CF5">
        <w:rPr>
          <w:rFonts w:ascii="Times New Roman" w:hAnsi="Times New Roman" w:cs="Times New Roman"/>
          <w:sz w:val="24"/>
          <w:szCs w:val="24"/>
        </w:rPr>
        <w:t>'</w:t>
      </w:r>
      <w:r w:rsidRPr="00A1318A">
        <w:rPr>
          <w:rFonts w:ascii="Times New Roman" w:hAnsi="Times New Roman" w:cs="Times New Roman"/>
          <w:sz w:val="24"/>
          <w:szCs w:val="24"/>
        </w:rPr>
        <w:t xml:space="preserve">s voluntary information disclosure related to risks. </w:t>
      </w:r>
      <w:r w:rsidR="00063DD0" w:rsidRPr="00063DD0">
        <w:rPr>
          <w:rFonts w:ascii="Times New Roman" w:hAnsi="Times New Roman" w:cs="Times New Roman"/>
          <w:sz w:val="24"/>
          <w:szCs w:val="24"/>
        </w:rPr>
        <w:t>Prior research on risk disclosure has concentrated on information asymmetry, employing several premises from agency</w:t>
      </w:r>
      <w:r w:rsidR="00324CF5">
        <w:rPr>
          <w:rFonts w:ascii="Times New Roman" w:hAnsi="Times New Roman" w:cs="Times New Roman"/>
          <w:sz w:val="24"/>
          <w:szCs w:val="24"/>
        </w:rPr>
        <w:t>, signaling, and stakeholder theories</w:t>
      </w:r>
      <w:r w:rsidR="00063DD0" w:rsidRPr="00063DD0">
        <w:rPr>
          <w:rFonts w:ascii="Times New Roman" w:hAnsi="Times New Roman" w:cs="Times New Roman"/>
          <w:sz w:val="24"/>
          <w:szCs w:val="24"/>
        </w:rPr>
        <w:t>.</w:t>
      </w:r>
    </w:p>
    <w:p w14:paraId="5B3D4B24" w14:textId="7501B005" w:rsidR="00140E75" w:rsidRPr="00A1318A" w:rsidRDefault="00140E75" w:rsidP="00140E75">
      <w:pPr>
        <w:spacing w:line="276" w:lineRule="auto"/>
        <w:jc w:val="both"/>
        <w:rPr>
          <w:rFonts w:ascii="Times New Roman" w:hAnsi="Times New Roman" w:cs="Times New Roman"/>
          <w:sz w:val="24"/>
          <w:szCs w:val="24"/>
        </w:rPr>
      </w:pPr>
      <w:r w:rsidRPr="00A1318A">
        <w:rPr>
          <w:rFonts w:ascii="Times New Roman" w:hAnsi="Times New Roman" w:cs="Times New Roman"/>
          <w:b/>
          <w:bCs/>
          <w:sz w:val="24"/>
          <w:szCs w:val="24"/>
        </w:rPr>
        <w:t>Agency theory:</w:t>
      </w:r>
      <w:r w:rsidRPr="00A1318A">
        <w:rPr>
          <w:rFonts w:ascii="Times New Roman" w:hAnsi="Times New Roman" w:cs="Times New Roman"/>
          <w:sz w:val="24"/>
          <w:szCs w:val="24"/>
        </w:rPr>
        <w:t xml:space="preserve"> According to Shleifer and Vishny (1986), Ownership structure affects the perceptions of </w:t>
      </w:r>
      <w:r w:rsidR="00324CF5">
        <w:rPr>
          <w:rFonts w:ascii="Times New Roman" w:hAnsi="Times New Roman" w:cs="Times New Roman"/>
          <w:sz w:val="24"/>
          <w:szCs w:val="24"/>
        </w:rPr>
        <w:t>R</w:t>
      </w:r>
      <w:r w:rsidRPr="00A1318A">
        <w:rPr>
          <w:rFonts w:ascii="Times New Roman" w:hAnsi="Times New Roman" w:cs="Times New Roman"/>
          <w:sz w:val="24"/>
          <w:szCs w:val="24"/>
        </w:rPr>
        <w:t>isk</w:t>
      </w:r>
      <w:r w:rsidR="00324CF5">
        <w:rPr>
          <w:rFonts w:ascii="Times New Roman" w:hAnsi="Times New Roman" w:cs="Times New Roman"/>
          <w:sz w:val="24"/>
          <w:szCs w:val="24"/>
        </w:rPr>
        <w:t>-</w:t>
      </w:r>
      <w:r w:rsidRPr="00A1318A">
        <w:rPr>
          <w:rFonts w:ascii="Times New Roman" w:hAnsi="Times New Roman" w:cs="Times New Roman"/>
          <w:sz w:val="24"/>
          <w:szCs w:val="24"/>
        </w:rPr>
        <w:t xml:space="preserve">taking. Shareholders </w:t>
      </w:r>
      <w:r w:rsidR="00324CF5">
        <w:rPr>
          <w:rFonts w:ascii="Times New Roman" w:hAnsi="Times New Roman" w:cs="Times New Roman"/>
          <w:sz w:val="24"/>
          <w:szCs w:val="24"/>
        </w:rPr>
        <w:t>with diversified portfolios generally have more power and influence i</w:t>
      </w:r>
      <w:r w:rsidRPr="00A1318A">
        <w:rPr>
          <w:rFonts w:ascii="Times New Roman" w:hAnsi="Times New Roman" w:cs="Times New Roman"/>
          <w:sz w:val="24"/>
          <w:szCs w:val="24"/>
        </w:rPr>
        <w:t>n decisions regarding the direction of risks. On the other hand, risk</w:t>
      </w:r>
      <w:r w:rsidR="00324CF5">
        <w:rPr>
          <w:rFonts w:ascii="Times New Roman" w:hAnsi="Times New Roman" w:cs="Times New Roman"/>
          <w:sz w:val="24"/>
          <w:szCs w:val="24"/>
        </w:rPr>
        <w:t>-averse managers are focusing</w:t>
      </w:r>
      <w:r w:rsidRPr="00A1318A">
        <w:rPr>
          <w:rFonts w:ascii="Times New Roman" w:hAnsi="Times New Roman" w:cs="Times New Roman"/>
          <w:sz w:val="24"/>
          <w:szCs w:val="24"/>
        </w:rPr>
        <w:t xml:space="preserve"> on their interests. Depending on this theory, </w:t>
      </w:r>
      <w:r w:rsidR="00324CF5">
        <w:rPr>
          <w:rFonts w:ascii="Times New Roman" w:hAnsi="Times New Roman" w:cs="Times New Roman"/>
          <w:sz w:val="24"/>
          <w:szCs w:val="24"/>
        </w:rPr>
        <w:t xml:space="preserve">the </w:t>
      </w:r>
      <w:r w:rsidRPr="00A1318A">
        <w:rPr>
          <w:rFonts w:ascii="Times New Roman" w:hAnsi="Times New Roman" w:cs="Times New Roman"/>
          <w:sz w:val="24"/>
          <w:szCs w:val="24"/>
        </w:rPr>
        <w:t xml:space="preserve">hypothesis is developed </w:t>
      </w:r>
      <w:r w:rsidR="00324CF5">
        <w:rPr>
          <w:rFonts w:ascii="Times New Roman" w:hAnsi="Times New Roman" w:cs="Times New Roman"/>
          <w:sz w:val="24"/>
          <w:szCs w:val="24"/>
        </w:rPr>
        <w:t>to determine</w:t>
      </w:r>
      <w:r w:rsidRPr="00A1318A">
        <w:rPr>
          <w:rFonts w:ascii="Times New Roman" w:hAnsi="Times New Roman" w:cs="Times New Roman"/>
          <w:sz w:val="24"/>
          <w:szCs w:val="24"/>
        </w:rPr>
        <w:t xml:space="preserve"> the factor</w:t>
      </w:r>
      <w:r w:rsidR="00324CF5">
        <w:rPr>
          <w:rFonts w:ascii="Times New Roman" w:hAnsi="Times New Roman" w:cs="Times New Roman"/>
          <w:sz w:val="24"/>
          <w:szCs w:val="24"/>
        </w:rPr>
        <w:t>s</w:t>
      </w:r>
      <w:r w:rsidRPr="00A1318A">
        <w:rPr>
          <w:rFonts w:ascii="Times New Roman" w:hAnsi="Times New Roman" w:cs="Times New Roman"/>
          <w:sz w:val="24"/>
          <w:szCs w:val="24"/>
        </w:rPr>
        <w:t xml:space="preserve"> </w:t>
      </w:r>
      <w:r w:rsidR="00324CF5">
        <w:rPr>
          <w:rFonts w:ascii="Times New Roman" w:hAnsi="Times New Roman" w:cs="Times New Roman"/>
          <w:sz w:val="24"/>
          <w:szCs w:val="24"/>
        </w:rPr>
        <w:t>a</w:t>
      </w:r>
      <w:r w:rsidRPr="00A1318A">
        <w:rPr>
          <w:rFonts w:ascii="Times New Roman" w:hAnsi="Times New Roman" w:cs="Times New Roman"/>
          <w:sz w:val="24"/>
          <w:szCs w:val="24"/>
        </w:rPr>
        <w:t>ffecting risk disclosure in an emerging country because the practices of risk disclosure rely on institutional and monitoring characteristics of th</w:t>
      </w:r>
      <w:r w:rsidR="00203E67">
        <w:rPr>
          <w:rFonts w:ascii="Times New Roman" w:hAnsi="Times New Roman" w:cs="Times New Roman"/>
          <w:sz w:val="24"/>
          <w:szCs w:val="24"/>
        </w:rPr>
        <w:t>e economy (Lang &amp; Lundholm,</w:t>
      </w:r>
      <w:r w:rsidR="00C87DD7">
        <w:rPr>
          <w:rFonts w:ascii="Times New Roman" w:hAnsi="Times New Roman" w:cs="Times New Roman"/>
          <w:sz w:val="24"/>
          <w:szCs w:val="24"/>
        </w:rPr>
        <w:t xml:space="preserve"> </w:t>
      </w:r>
      <w:r w:rsidR="00203E67">
        <w:rPr>
          <w:rFonts w:ascii="Times New Roman" w:hAnsi="Times New Roman" w:cs="Times New Roman"/>
          <w:sz w:val="24"/>
          <w:szCs w:val="24"/>
        </w:rPr>
        <w:t>1996</w:t>
      </w:r>
      <w:r w:rsidRPr="00A1318A">
        <w:rPr>
          <w:rFonts w:ascii="Times New Roman" w:hAnsi="Times New Roman" w:cs="Times New Roman"/>
          <w:sz w:val="24"/>
          <w:szCs w:val="24"/>
        </w:rPr>
        <w:t>; Wallace &amp; Naser,</w:t>
      </w:r>
      <w:r w:rsidR="00C87DD7">
        <w:rPr>
          <w:rFonts w:ascii="Times New Roman" w:hAnsi="Times New Roman" w:cs="Times New Roman"/>
          <w:sz w:val="24"/>
          <w:szCs w:val="24"/>
        </w:rPr>
        <w:t xml:space="preserve"> </w:t>
      </w:r>
      <w:r w:rsidRPr="00A1318A">
        <w:rPr>
          <w:rFonts w:ascii="Times New Roman" w:hAnsi="Times New Roman" w:cs="Times New Roman"/>
          <w:sz w:val="24"/>
          <w:szCs w:val="24"/>
        </w:rPr>
        <w:t>1995).</w:t>
      </w:r>
    </w:p>
    <w:p w14:paraId="47579FCE" w14:textId="50C2A7D4" w:rsidR="00BF21EA" w:rsidRDefault="00140E75" w:rsidP="008D44CC">
      <w:pPr>
        <w:spacing w:line="276" w:lineRule="auto"/>
        <w:jc w:val="both"/>
        <w:rPr>
          <w:rFonts w:ascii="Times New Roman" w:hAnsi="Times New Roman" w:cs="Times New Roman"/>
          <w:sz w:val="24"/>
          <w:szCs w:val="24"/>
        </w:rPr>
      </w:pPr>
      <w:r w:rsidRPr="00A1318A">
        <w:rPr>
          <w:rFonts w:ascii="Times New Roman" w:hAnsi="Times New Roman" w:cs="Times New Roman"/>
          <w:b/>
          <w:bCs/>
          <w:sz w:val="24"/>
          <w:szCs w:val="24"/>
        </w:rPr>
        <w:t>Signaling theory:</w:t>
      </w:r>
      <w:r w:rsidRPr="00A1318A">
        <w:rPr>
          <w:rFonts w:ascii="Times New Roman" w:hAnsi="Times New Roman" w:cs="Times New Roman"/>
          <w:sz w:val="24"/>
          <w:szCs w:val="24"/>
        </w:rPr>
        <w:t xml:space="preserve"> </w:t>
      </w:r>
      <w:r w:rsidR="00063DD0" w:rsidRPr="00063DD0">
        <w:rPr>
          <w:rFonts w:ascii="Times New Roman" w:hAnsi="Times New Roman" w:cs="Times New Roman"/>
          <w:sz w:val="24"/>
          <w:szCs w:val="24"/>
        </w:rPr>
        <w:t>Numerous studies have employed signaling theory to elucidate the rationale for managers' motivation to disclose additiona</w:t>
      </w:r>
      <w:r w:rsidR="00063DD0">
        <w:rPr>
          <w:rFonts w:ascii="Times New Roman" w:hAnsi="Times New Roman" w:cs="Times New Roman"/>
          <w:sz w:val="24"/>
          <w:szCs w:val="24"/>
        </w:rPr>
        <w:t>l information in annual reports</w:t>
      </w:r>
      <w:r w:rsidR="006F78F8">
        <w:rPr>
          <w:rFonts w:ascii="Times New Roman" w:hAnsi="Times New Roman" w:cs="Times New Roman"/>
          <w:sz w:val="24"/>
          <w:szCs w:val="24"/>
        </w:rPr>
        <w:t xml:space="preserve"> </w:t>
      </w:r>
      <w:r w:rsidR="006F78F8" w:rsidRPr="006F78F8">
        <w:rPr>
          <w:rFonts w:ascii="Times New Roman" w:hAnsi="Times New Roman" w:cs="Times New Roman"/>
          <w:sz w:val="24"/>
          <w:szCs w:val="24"/>
        </w:rPr>
        <w:t>(Al-Shammari, 2014; Hassan, 2009; Linsley &amp; Shrives, 2006)</w:t>
      </w:r>
      <w:r w:rsidRPr="00A1318A">
        <w:rPr>
          <w:rFonts w:ascii="Times New Roman" w:hAnsi="Times New Roman" w:cs="Times New Roman"/>
          <w:sz w:val="24"/>
          <w:szCs w:val="24"/>
        </w:rPr>
        <w:t>.</w:t>
      </w:r>
      <w:r w:rsidR="00BF21EA">
        <w:rPr>
          <w:rFonts w:ascii="Times New Roman" w:hAnsi="Times New Roman" w:cs="Times New Roman"/>
          <w:sz w:val="24"/>
          <w:szCs w:val="24"/>
        </w:rPr>
        <w:t xml:space="preserve"> </w:t>
      </w:r>
      <w:r w:rsidR="00BF21EA" w:rsidRPr="00BF21EA">
        <w:rPr>
          <w:rFonts w:ascii="Times New Roman" w:hAnsi="Times New Roman" w:cs="Times New Roman"/>
          <w:sz w:val="24"/>
          <w:szCs w:val="24"/>
        </w:rPr>
        <w:t xml:space="preserve">This hypothesis posits that managers are inclined to reveal sufficient information in annual reports to communicate </w:t>
      </w:r>
      <w:r w:rsidR="00324CF5">
        <w:rPr>
          <w:rFonts w:ascii="Times New Roman" w:hAnsi="Times New Roman" w:cs="Times New Roman"/>
          <w:sz w:val="24"/>
          <w:szCs w:val="24"/>
        </w:rPr>
        <w:t>specific</w:t>
      </w:r>
      <w:r w:rsidR="00BF21EA" w:rsidRPr="00BF21EA">
        <w:rPr>
          <w:rFonts w:ascii="Times New Roman" w:hAnsi="Times New Roman" w:cs="Times New Roman"/>
          <w:sz w:val="24"/>
          <w:szCs w:val="24"/>
        </w:rPr>
        <w:t xml:space="preserve"> signals to key clients. This study employs this theory to elucidate the potential variances in the risk disclosure levels of the sampled institutions.</w:t>
      </w:r>
    </w:p>
    <w:p w14:paraId="7DC5BA93" w14:textId="4F688244" w:rsidR="00140E75" w:rsidRDefault="00140E75" w:rsidP="008D44CC">
      <w:pPr>
        <w:spacing w:line="276" w:lineRule="auto"/>
        <w:jc w:val="both"/>
        <w:rPr>
          <w:rFonts w:ascii="Times New Roman" w:hAnsi="Times New Roman" w:cs="Times New Roman"/>
          <w:sz w:val="24"/>
          <w:szCs w:val="24"/>
        </w:rPr>
      </w:pPr>
      <w:r w:rsidRPr="00A1318A">
        <w:rPr>
          <w:rFonts w:ascii="Times New Roman" w:hAnsi="Times New Roman" w:cs="Times New Roman"/>
          <w:b/>
          <w:bCs/>
          <w:sz w:val="24"/>
          <w:szCs w:val="24"/>
        </w:rPr>
        <w:t>Stakeholder theory:</w:t>
      </w:r>
      <w:r w:rsidRPr="00A1318A">
        <w:rPr>
          <w:b/>
          <w:bCs/>
        </w:rPr>
        <w:t xml:space="preserve"> </w:t>
      </w:r>
      <w:r w:rsidR="007543C3">
        <w:rPr>
          <w:rFonts w:ascii="Times New Roman" w:hAnsi="Times New Roman" w:cs="Times New Roman"/>
          <w:sz w:val="24"/>
          <w:szCs w:val="24"/>
        </w:rPr>
        <w:t>According to Madrigal</w:t>
      </w:r>
      <w:r w:rsidRPr="00A1318A">
        <w:rPr>
          <w:rFonts w:ascii="Times New Roman" w:hAnsi="Times New Roman" w:cs="Times New Roman"/>
          <w:sz w:val="24"/>
          <w:szCs w:val="24"/>
        </w:rPr>
        <w:t xml:space="preserve"> et al.</w:t>
      </w:r>
      <w:r w:rsidR="00BF21EA">
        <w:rPr>
          <w:rFonts w:ascii="Times New Roman" w:hAnsi="Times New Roman" w:cs="Times New Roman"/>
          <w:sz w:val="24"/>
          <w:szCs w:val="24"/>
        </w:rPr>
        <w:t xml:space="preserve"> </w:t>
      </w:r>
      <w:r w:rsidRPr="00A1318A">
        <w:rPr>
          <w:rFonts w:ascii="Times New Roman" w:hAnsi="Times New Roman" w:cs="Times New Roman"/>
          <w:sz w:val="24"/>
          <w:szCs w:val="24"/>
        </w:rPr>
        <w:t>(2015), Risk</w:t>
      </w:r>
      <w:r w:rsidR="00324CF5">
        <w:rPr>
          <w:rFonts w:ascii="Times New Roman" w:hAnsi="Times New Roman" w:cs="Times New Roman"/>
          <w:sz w:val="24"/>
          <w:szCs w:val="24"/>
        </w:rPr>
        <w:t>-</w:t>
      </w:r>
      <w:r w:rsidRPr="00A1318A">
        <w:rPr>
          <w:rFonts w:ascii="Times New Roman" w:hAnsi="Times New Roman" w:cs="Times New Roman"/>
          <w:sz w:val="24"/>
          <w:szCs w:val="24"/>
        </w:rPr>
        <w:t>related information has a meaningful impact on the risk disclosure level disclosed by risker firms</w:t>
      </w:r>
      <w:r w:rsidR="00324CF5">
        <w:rPr>
          <w:rFonts w:ascii="Times New Roman" w:hAnsi="Times New Roman" w:cs="Times New Roman"/>
          <w:sz w:val="24"/>
          <w:szCs w:val="24"/>
        </w:rPr>
        <w:t>. T</w:t>
      </w:r>
      <w:r w:rsidRPr="00A1318A">
        <w:rPr>
          <w:rFonts w:ascii="Times New Roman" w:hAnsi="Times New Roman" w:cs="Times New Roman"/>
          <w:sz w:val="24"/>
          <w:szCs w:val="24"/>
        </w:rPr>
        <w:t xml:space="preserve">he demand </w:t>
      </w:r>
      <w:r w:rsidR="00324CF5">
        <w:rPr>
          <w:rFonts w:ascii="Times New Roman" w:hAnsi="Times New Roman" w:cs="Times New Roman"/>
          <w:sz w:val="24"/>
          <w:szCs w:val="24"/>
        </w:rPr>
        <w:t>for</w:t>
      </w:r>
      <w:r w:rsidRPr="00A1318A">
        <w:rPr>
          <w:rFonts w:ascii="Times New Roman" w:hAnsi="Times New Roman" w:cs="Times New Roman"/>
          <w:sz w:val="24"/>
          <w:szCs w:val="24"/>
        </w:rPr>
        <w:t xml:space="preserve"> this information is very signific</w:t>
      </w:r>
      <w:r w:rsidR="007C3EDF">
        <w:rPr>
          <w:rFonts w:ascii="Times New Roman" w:hAnsi="Times New Roman" w:cs="Times New Roman"/>
          <w:sz w:val="24"/>
          <w:szCs w:val="24"/>
        </w:rPr>
        <w:t>ant to investors and creditors.</w:t>
      </w:r>
    </w:p>
    <w:p w14:paraId="25939C9B" w14:textId="77777777" w:rsidR="007C3EDF" w:rsidRPr="008D44CC" w:rsidRDefault="007C3EDF" w:rsidP="008D44CC">
      <w:pPr>
        <w:spacing w:line="276" w:lineRule="auto"/>
        <w:jc w:val="both"/>
        <w:rPr>
          <w:rFonts w:ascii="Times New Roman" w:hAnsi="Times New Roman" w:cs="Times New Roman"/>
          <w:sz w:val="24"/>
          <w:szCs w:val="24"/>
        </w:rPr>
      </w:pPr>
    </w:p>
    <w:p w14:paraId="2AEB9BE2" w14:textId="77777777" w:rsidR="00140E75" w:rsidRPr="00A1318A" w:rsidRDefault="00140E75" w:rsidP="00140E75">
      <w:pPr>
        <w:keepNext/>
        <w:keepLines/>
        <w:spacing w:before="40" w:after="240"/>
        <w:jc w:val="center"/>
        <w:outlineLvl w:val="1"/>
        <w:rPr>
          <w:rFonts w:ascii="Times New Roman" w:eastAsiaTheme="majorEastAsia" w:hAnsi="Times New Roman" w:cs="Times New Roman"/>
          <w:b/>
          <w:bCs/>
          <w:sz w:val="29"/>
          <w:szCs w:val="29"/>
        </w:rPr>
      </w:pPr>
      <w:bookmarkStart w:id="4" w:name="_Toc123675094"/>
      <w:bookmarkEnd w:id="3"/>
      <w:r w:rsidRPr="00A1318A">
        <w:rPr>
          <w:rFonts w:ascii="Times New Roman" w:eastAsiaTheme="majorEastAsia" w:hAnsi="Times New Roman" w:cs="Times New Roman"/>
          <w:b/>
          <w:bCs/>
          <w:sz w:val="29"/>
          <w:szCs w:val="29"/>
        </w:rPr>
        <w:t>LITERATURE REVIEW</w:t>
      </w:r>
      <w:bookmarkEnd w:id="4"/>
    </w:p>
    <w:p w14:paraId="2BC80212" w14:textId="2724E2D3" w:rsidR="00A1318A" w:rsidRPr="00A1318A" w:rsidRDefault="00324CF5" w:rsidP="00A1318A">
      <w:pPr>
        <w:spacing w:line="276" w:lineRule="auto"/>
        <w:jc w:val="both"/>
        <w:rPr>
          <w:rFonts w:ascii="Times New Roman" w:hAnsi="Times New Roman" w:cs="Times New Roman"/>
          <w:sz w:val="24"/>
          <w:szCs w:val="24"/>
        </w:rPr>
      </w:pPr>
      <w:r>
        <w:rPr>
          <w:rFonts w:ascii="Times New Roman" w:hAnsi="Times New Roman" w:cs="Times New Roman"/>
          <w:sz w:val="24"/>
          <w:szCs w:val="24"/>
        </w:rPr>
        <w:t>Several literatures</w:t>
      </w:r>
      <w:r w:rsidR="00A1318A" w:rsidRPr="00A1318A">
        <w:rPr>
          <w:rFonts w:ascii="Times New Roman" w:hAnsi="Times New Roman" w:cs="Times New Roman"/>
          <w:sz w:val="24"/>
          <w:szCs w:val="24"/>
        </w:rPr>
        <w:t xml:space="preserve"> attempt</w:t>
      </w:r>
      <w:r>
        <w:rPr>
          <w:rFonts w:ascii="Times New Roman" w:hAnsi="Times New Roman" w:cs="Times New Roman"/>
          <w:sz w:val="24"/>
          <w:szCs w:val="24"/>
        </w:rPr>
        <w:t xml:space="preserve"> to explain firms' motives for disclosing risk-related information in annual reports. Several</w:t>
      </w:r>
      <w:r w:rsidR="00A1318A" w:rsidRPr="00A1318A">
        <w:rPr>
          <w:rFonts w:ascii="Times New Roman" w:hAnsi="Times New Roman" w:cs="Times New Roman"/>
          <w:sz w:val="24"/>
          <w:szCs w:val="24"/>
        </w:rPr>
        <w:t xml:space="preserve"> studies ha</w:t>
      </w:r>
      <w:r>
        <w:rPr>
          <w:rFonts w:ascii="Times New Roman" w:hAnsi="Times New Roman" w:cs="Times New Roman"/>
          <w:sz w:val="24"/>
          <w:szCs w:val="24"/>
        </w:rPr>
        <w:t>ve</w:t>
      </w:r>
      <w:r w:rsidR="00A1318A" w:rsidRPr="00A1318A">
        <w:rPr>
          <w:rFonts w:ascii="Times New Roman" w:hAnsi="Times New Roman" w:cs="Times New Roman"/>
          <w:sz w:val="24"/>
          <w:szCs w:val="24"/>
        </w:rPr>
        <w:t xml:space="preserve"> examined the factor</w:t>
      </w:r>
      <w:r>
        <w:rPr>
          <w:rFonts w:ascii="Times New Roman" w:hAnsi="Times New Roman" w:cs="Times New Roman"/>
          <w:sz w:val="24"/>
          <w:szCs w:val="24"/>
        </w:rPr>
        <w:t>s</w:t>
      </w:r>
      <w:r w:rsidR="00A1318A" w:rsidRPr="00A1318A">
        <w:rPr>
          <w:rFonts w:ascii="Times New Roman" w:hAnsi="Times New Roman" w:cs="Times New Roman"/>
          <w:sz w:val="24"/>
          <w:szCs w:val="24"/>
        </w:rPr>
        <w:t xml:space="preserve"> affecting </w:t>
      </w:r>
      <w:r>
        <w:rPr>
          <w:rFonts w:ascii="Times New Roman" w:hAnsi="Times New Roman" w:cs="Times New Roman"/>
          <w:sz w:val="24"/>
          <w:szCs w:val="24"/>
        </w:rPr>
        <w:t>developed and developing economy risk disclosure</w:t>
      </w:r>
      <w:r w:rsidR="00A1318A" w:rsidRPr="00A1318A">
        <w:rPr>
          <w:rFonts w:ascii="Times New Roman" w:hAnsi="Times New Roman" w:cs="Times New Roman"/>
          <w:sz w:val="24"/>
          <w:szCs w:val="24"/>
        </w:rPr>
        <w:t>.</w:t>
      </w:r>
    </w:p>
    <w:p w14:paraId="330445A1" w14:textId="4C3B24D7" w:rsidR="00A1318A" w:rsidRPr="00A1318A" w:rsidRDefault="00A1318A" w:rsidP="00A1318A">
      <w:pPr>
        <w:spacing w:line="276" w:lineRule="auto"/>
        <w:jc w:val="both"/>
        <w:rPr>
          <w:rFonts w:ascii="Times New Roman" w:hAnsi="Times New Roman" w:cs="Times New Roman"/>
          <w:sz w:val="24"/>
          <w:szCs w:val="24"/>
        </w:rPr>
      </w:pPr>
      <w:r w:rsidRPr="00A1318A">
        <w:rPr>
          <w:rFonts w:ascii="Times New Roman" w:hAnsi="Times New Roman" w:cs="Times New Roman"/>
          <w:sz w:val="24"/>
          <w:szCs w:val="24"/>
        </w:rPr>
        <w:t xml:space="preserve">According to Elbannan &amp; Elbannan (2015), </w:t>
      </w:r>
      <w:r w:rsidR="00324CF5">
        <w:rPr>
          <w:rFonts w:ascii="Times New Roman" w:hAnsi="Times New Roman" w:cs="Times New Roman"/>
          <w:sz w:val="24"/>
          <w:szCs w:val="24"/>
        </w:rPr>
        <w:t>risk disclosure means any qualitative or quantitative information regarding the uncertainty of an economic entity</w:t>
      </w:r>
      <w:r w:rsidRPr="00A1318A">
        <w:rPr>
          <w:rFonts w:ascii="Times New Roman" w:hAnsi="Times New Roman" w:cs="Times New Roman"/>
          <w:sz w:val="24"/>
          <w:szCs w:val="24"/>
        </w:rPr>
        <w:t xml:space="preserve"> published in their annual report. Risk </w:t>
      </w:r>
      <w:r w:rsidRPr="00A1318A">
        <w:rPr>
          <w:rFonts w:ascii="Times New Roman" w:hAnsi="Times New Roman" w:cs="Times New Roman"/>
          <w:sz w:val="24"/>
          <w:szCs w:val="24"/>
        </w:rPr>
        <w:lastRenderedPageBreak/>
        <w:t xml:space="preserve">disclosure refers to any information related to any opportunity, prospect, hazard, harm, danger, exposure, </w:t>
      </w:r>
      <w:r w:rsidR="00324CF5">
        <w:rPr>
          <w:rFonts w:ascii="Times New Roman" w:hAnsi="Times New Roman" w:cs="Times New Roman"/>
          <w:sz w:val="24"/>
          <w:szCs w:val="24"/>
        </w:rPr>
        <w:t xml:space="preserve">or </w:t>
      </w:r>
      <w:r w:rsidRPr="00A1318A">
        <w:rPr>
          <w:rFonts w:ascii="Times New Roman" w:hAnsi="Times New Roman" w:cs="Times New Roman"/>
          <w:sz w:val="24"/>
          <w:szCs w:val="24"/>
        </w:rPr>
        <w:t xml:space="preserve">threat </w:t>
      </w:r>
      <w:r w:rsidR="00324CF5">
        <w:rPr>
          <w:rFonts w:ascii="Times New Roman" w:hAnsi="Times New Roman" w:cs="Times New Roman"/>
          <w:sz w:val="24"/>
          <w:szCs w:val="24"/>
        </w:rPr>
        <w:t>a</w:t>
      </w:r>
      <w:r w:rsidRPr="00A1318A">
        <w:rPr>
          <w:rFonts w:ascii="Times New Roman" w:hAnsi="Times New Roman" w:cs="Times New Roman"/>
          <w:sz w:val="24"/>
          <w:szCs w:val="24"/>
        </w:rPr>
        <w:t xml:space="preserve">ffecting the company or </w:t>
      </w:r>
      <w:r w:rsidR="00324CF5">
        <w:rPr>
          <w:rFonts w:ascii="Times New Roman" w:hAnsi="Times New Roman" w:cs="Times New Roman"/>
          <w:sz w:val="24"/>
          <w:szCs w:val="24"/>
        </w:rPr>
        <w:t>possibly</w:t>
      </w:r>
      <w:r w:rsidRPr="00A1318A">
        <w:rPr>
          <w:rFonts w:ascii="Times New Roman" w:hAnsi="Times New Roman" w:cs="Times New Roman"/>
          <w:sz w:val="24"/>
          <w:szCs w:val="24"/>
        </w:rPr>
        <w:t xml:space="preserve"> affecting</w:t>
      </w:r>
      <w:r w:rsidR="006D6FEE">
        <w:rPr>
          <w:rFonts w:ascii="Times New Roman" w:hAnsi="Times New Roman" w:cs="Times New Roman"/>
          <w:sz w:val="24"/>
          <w:szCs w:val="24"/>
        </w:rPr>
        <w:t xml:space="preserve"> </w:t>
      </w:r>
      <w:r w:rsidR="00324CF5">
        <w:rPr>
          <w:rFonts w:ascii="Times New Roman" w:hAnsi="Times New Roman" w:cs="Times New Roman"/>
          <w:sz w:val="24"/>
          <w:szCs w:val="24"/>
        </w:rPr>
        <w:t xml:space="preserve">it </w:t>
      </w:r>
      <w:r w:rsidR="006D6FEE">
        <w:rPr>
          <w:rFonts w:ascii="Times New Roman" w:hAnsi="Times New Roman" w:cs="Times New Roman"/>
          <w:sz w:val="24"/>
          <w:szCs w:val="24"/>
        </w:rPr>
        <w:t xml:space="preserve">in </w:t>
      </w:r>
      <w:r w:rsidR="00324CF5">
        <w:rPr>
          <w:rFonts w:ascii="Times New Roman" w:hAnsi="Times New Roman" w:cs="Times New Roman"/>
          <w:sz w:val="24"/>
          <w:szCs w:val="24"/>
        </w:rPr>
        <w:t xml:space="preserve">the </w:t>
      </w:r>
      <w:r w:rsidR="006D6FEE">
        <w:rPr>
          <w:rFonts w:ascii="Times New Roman" w:hAnsi="Times New Roman" w:cs="Times New Roman"/>
          <w:sz w:val="24"/>
          <w:szCs w:val="24"/>
        </w:rPr>
        <w:t xml:space="preserve">future </w:t>
      </w:r>
      <w:r w:rsidR="005D0748" w:rsidRPr="005D0748">
        <w:rPr>
          <w:rFonts w:ascii="Times New Roman" w:hAnsi="Times New Roman" w:cs="Times New Roman"/>
          <w:sz w:val="24"/>
          <w:szCs w:val="24"/>
        </w:rPr>
        <w:t>(Linsley &amp; Shrives, 2006)</w:t>
      </w:r>
      <w:r w:rsidR="005D0748">
        <w:rPr>
          <w:rFonts w:ascii="Times New Roman" w:hAnsi="Times New Roman" w:cs="Times New Roman"/>
          <w:sz w:val="24"/>
          <w:szCs w:val="24"/>
        </w:rPr>
        <w:t>.</w:t>
      </w:r>
    </w:p>
    <w:p w14:paraId="45F00A34" w14:textId="55955CC3" w:rsidR="00A1318A" w:rsidRPr="003713FA" w:rsidRDefault="00A1318A" w:rsidP="00A1318A">
      <w:pPr>
        <w:spacing w:line="276" w:lineRule="auto"/>
        <w:jc w:val="both"/>
        <w:rPr>
          <w:rFonts w:ascii="Times New Roman" w:hAnsi="Times New Roman" w:cs="Times New Roman"/>
          <w:color w:val="000000" w:themeColor="text1"/>
          <w:sz w:val="24"/>
          <w:szCs w:val="24"/>
        </w:rPr>
      </w:pPr>
      <w:r w:rsidRPr="003713FA">
        <w:rPr>
          <w:rFonts w:ascii="Times New Roman" w:hAnsi="Times New Roman" w:cs="Times New Roman"/>
          <w:color w:val="000000" w:themeColor="text1"/>
          <w:sz w:val="24"/>
          <w:szCs w:val="24"/>
        </w:rPr>
        <w:t xml:space="preserve">According to Kabir </w:t>
      </w:r>
      <w:r w:rsidR="006D6FEE">
        <w:rPr>
          <w:rFonts w:ascii="Times New Roman" w:hAnsi="Times New Roman" w:cs="Times New Roman"/>
          <w:color w:val="000000" w:themeColor="text1"/>
          <w:sz w:val="24"/>
          <w:szCs w:val="24"/>
        </w:rPr>
        <w:t>and</w:t>
      </w:r>
      <w:r w:rsidRPr="003713FA">
        <w:rPr>
          <w:rFonts w:ascii="Times New Roman" w:hAnsi="Times New Roman" w:cs="Times New Roman"/>
          <w:color w:val="000000" w:themeColor="text1"/>
          <w:sz w:val="24"/>
          <w:szCs w:val="24"/>
        </w:rPr>
        <w:t xml:space="preserve"> Sobhani (2017), </w:t>
      </w:r>
      <w:r w:rsidR="00324CF5">
        <w:rPr>
          <w:rFonts w:ascii="Times New Roman" w:hAnsi="Times New Roman" w:cs="Times New Roman"/>
          <w:color w:val="000000" w:themeColor="text1"/>
          <w:sz w:val="24"/>
          <w:szCs w:val="24"/>
        </w:rPr>
        <w:t>the quality of risk disclosure is inferior in</w:t>
      </w:r>
      <w:r w:rsidRPr="003713FA">
        <w:rPr>
          <w:rFonts w:ascii="Times New Roman" w:hAnsi="Times New Roman" w:cs="Times New Roman"/>
          <w:color w:val="000000" w:themeColor="text1"/>
          <w:sz w:val="24"/>
          <w:szCs w:val="24"/>
        </w:rPr>
        <w:t xml:space="preserve"> Bangladesh. They found the result based on the risk disclosure index </w:t>
      </w:r>
      <w:r w:rsidR="00324CF5">
        <w:rPr>
          <w:rFonts w:ascii="Times New Roman" w:hAnsi="Times New Roman" w:cs="Times New Roman"/>
          <w:color w:val="000000" w:themeColor="text1"/>
          <w:sz w:val="24"/>
          <w:szCs w:val="24"/>
        </w:rPr>
        <w:t>consisting of 43 items</w:t>
      </w:r>
      <w:r w:rsidRPr="003713FA">
        <w:rPr>
          <w:rFonts w:ascii="Times New Roman" w:hAnsi="Times New Roman" w:cs="Times New Roman"/>
          <w:color w:val="000000" w:themeColor="text1"/>
          <w:sz w:val="24"/>
          <w:szCs w:val="24"/>
        </w:rPr>
        <w:t xml:space="preserve"> under seven categories</w:t>
      </w:r>
      <w:r w:rsidR="00324CF5">
        <w:rPr>
          <w:rFonts w:ascii="Times New Roman" w:hAnsi="Times New Roman" w:cs="Times New Roman"/>
          <w:color w:val="000000" w:themeColor="text1"/>
          <w:sz w:val="24"/>
          <w:szCs w:val="24"/>
        </w:rPr>
        <w:t>:</w:t>
      </w:r>
      <w:r w:rsidRPr="003713FA">
        <w:rPr>
          <w:rFonts w:ascii="Times New Roman" w:hAnsi="Times New Roman" w:cs="Times New Roman"/>
          <w:color w:val="000000" w:themeColor="text1"/>
          <w:sz w:val="24"/>
          <w:szCs w:val="24"/>
        </w:rPr>
        <w:t xml:space="preserve"> accounting policies, derivatives hedging, financial other </w:t>
      </w:r>
      <w:r w:rsidR="00324CF5">
        <w:rPr>
          <w:rFonts w:ascii="Times New Roman" w:hAnsi="Times New Roman" w:cs="Times New Roman"/>
          <w:color w:val="000000" w:themeColor="text1"/>
          <w:sz w:val="24"/>
          <w:szCs w:val="24"/>
        </w:rPr>
        <w:t>R</w:t>
      </w:r>
      <w:r w:rsidRPr="003713FA">
        <w:rPr>
          <w:rFonts w:ascii="Times New Roman" w:hAnsi="Times New Roman" w:cs="Times New Roman"/>
          <w:color w:val="000000" w:themeColor="text1"/>
          <w:sz w:val="24"/>
          <w:szCs w:val="24"/>
        </w:rPr>
        <w:t>isk</w:t>
      </w:r>
      <w:r w:rsidR="00324CF5">
        <w:rPr>
          <w:rFonts w:ascii="Times New Roman" w:hAnsi="Times New Roman" w:cs="Times New Roman"/>
          <w:color w:val="000000" w:themeColor="text1"/>
          <w:sz w:val="24"/>
          <w:szCs w:val="24"/>
        </w:rPr>
        <w:t>s</w:t>
      </w:r>
      <w:r w:rsidRPr="003713FA">
        <w:rPr>
          <w:rFonts w:ascii="Times New Roman" w:hAnsi="Times New Roman" w:cs="Times New Roman"/>
          <w:color w:val="000000" w:themeColor="text1"/>
          <w:sz w:val="24"/>
          <w:szCs w:val="24"/>
        </w:rPr>
        <w:t>, general risks, financial instrument</w:t>
      </w:r>
      <w:r w:rsidR="00324CF5">
        <w:rPr>
          <w:rFonts w:ascii="Times New Roman" w:hAnsi="Times New Roman" w:cs="Times New Roman"/>
          <w:color w:val="000000" w:themeColor="text1"/>
          <w:sz w:val="24"/>
          <w:szCs w:val="24"/>
        </w:rPr>
        <w:t>s</w:t>
      </w:r>
      <w:r w:rsidRPr="003713FA">
        <w:rPr>
          <w:rFonts w:ascii="Times New Roman" w:hAnsi="Times New Roman" w:cs="Times New Roman"/>
          <w:color w:val="000000" w:themeColor="text1"/>
          <w:sz w:val="24"/>
          <w:szCs w:val="24"/>
        </w:rPr>
        <w:t>, reserves</w:t>
      </w:r>
      <w:r w:rsidR="00324CF5">
        <w:rPr>
          <w:rFonts w:ascii="Times New Roman" w:hAnsi="Times New Roman" w:cs="Times New Roman"/>
          <w:color w:val="000000" w:themeColor="text1"/>
          <w:sz w:val="24"/>
          <w:szCs w:val="24"/>
        </w:rPr>
        <w:t>,</w:t>
      </w:r>
      <w:r w:rsidRPr="003713FA">
        <w:rPr>
          <w:rFonts w:ascii="Times New Roman" w:hAnsi="Times New Roman" w:cs="Times New Roman"/>
          <w:color w:val="000000" w:themeColor="text1"/>
          <w:sz w:val="24"/>
          <w:szCs w:val="24"/>
        </w:rPr>
        <w:t xml:space="preserve"> an</w:t>
      </w:r>
      <w:r w:rsidR="00324CF5">
        <w:rPr>
          <w:rFonts w:ascii="Times New Roman" w:hAnsi="Times New Roman" w:cs="Times New Roman"/>
          <w:color w:val="000000" w:themeColor="text1"/>
          <w:sz w:val="24"/>
          <w:szCs w:val="24"/>
        </w:rPr>
        <w:t>d</w:t>
      </w:r>
      <w:r w:rsidRPr="003713FA">
        <w:rPr>
          <w:rFonts w:ascii="Times New Roman" w:hAnsi="Times New Roman" w:cs="Times New Roman"/>
          <w:color w:val="000000" w:themeColor="text1"/>
          <w:sz w:val="24"/>
          <w:szCs w:val="24"/>
        </w:rPr>
        <w:t xml:space="preserve"> segment information. As a sample, 15 banks were chosen by the authors f</w:t>
      </w:r>
      <w:r w:rsidR="001437CD">
        <w:rPr>
          <w:rFonts w:ascii="Times New Roman" w:hAnsi="Times New Roman" w:cs="Times New Roman"/>
          <w:color w:val="000000" w:themeColor="text1"/>
          <w:sz w:val="24"/>
          <w:szCs w:val="24"/>
        </w:rPr>
        <w:t>rom</w:t>
      </w:r>
      <w:r w:rsidRPr="003713FA">
        <w:rPr>
          <w:rFonts w:ascii="Times New Roman" w:hAnsi="Times New Roman" w:cs="Times New Roman"/>
          <w:color w:val="000000" w:themeColor="text1"/>
          <w:sz w:val="24"/>
          <w:szCs w:val="24"/>
        </w:rPr>
        <w:t xml:space="preserve"> 2009 to 2013.</w:t>
      </w:r>
      <w:r w:rsidR="00324CF5">
        <w:rPr>
          <w:rFonts w:ascii="Times New Roman" w:hAnsi="Times New Roman" w:cs="Times New Roman"/>
          <w:color w:val="000000" w:themeColor="text1"/>
          <w:sz w:val="24"/>
          <w:szCs w:val="24"/>
        </w:rPr>
        <w:t xml:space="preserve"> </w:t>
      </w:r>
      <w:r w:rsidRPr="003713FA">
        <w:rPr>
          <w:rFonts w:ascii="Times New Roman" w:hAnsi="Times New Roman" w:cs="Times New Roman"/>
          <w:color w:val="000000" w:themeColor="text1"/>
          <w:sz w:val="24"/>
          <w:szCs w:val="24"/>
        </w:rPr>
        <w:t xml:space="preserve">The potential cost of improving risk disclosure is the main obstacle </w:t>
      </w:r>
      <w:r w:rsidR="00324CF5">
        <w:rPr>
          <w:rFonts w:ascii="Times New Roman" w:hAnsi="Times New Roman" w:cs="Times New Roman"/>
          <w:color w:val="000000" w:themeColor="text1"/>
          <w:sz w:val="24"/>
          <w:szCs w:val="24"/>
        </w:rPr>
        <w:t>to</w:t>
      </w:r>
      <w:r w:rsidRPr="003713FA">
        <w:rPr>
          <w:rFonts w:ascii="Times New Roman" w:hAnsi="Times New Roman" w:cs="Times New Roman"/>
          <w:color w:val="000000" w:themeColor="text1"/>
          <w:sz w:val="24"/>
          <w:szCs w:val="24"/>
        </w:rPr>
        <w:t xml:space="preserve"> voluntary risk</w:t>
      </w:r>
      <w:r w:rsidR="00576466">
        <w:rPr>
          <w:rFonts w:ascii="Times New Roman" w:hAnsi="Times New Roman" w:cs="Times New Roman"/>
          <w:color w:val="000000" w:themeColor="text1"/>
          <w:sz w:val="24"/>
          <w:szCs w:val="24"/>
        </w:rPr>
        <w:t xml:space="preserve"> disclosure</w:t>
      </w:r>
      <w:r w:rsidRPr="003713FA">
        <w:rPr>
          <w:rFonts w:ascii="Times New Roman" w:hAnsi="Times New Roman" w:cs="Times New Roman"/>
          <w:color w:val="000000" w:themeColor="text1"/>
          <w:sz w:val="24"/>
          <w:szCs w:val="24"/>
        </w:rPr>
        <w:t>.</w:t>
      </w:r>
      <w:r w:rsidR="00576466">
        <w:rPr>
          <w:rFonts w:ascii="Times New Roman" w:hAnsi="Times New Roman" w:cs="Times New Roman"/>
          <w:color w:val="000000" w:themeColor="text1"/>
          <w:sz w:val="24"/>
          <w:szCs w:val="24"/>
        </w:rPr>
        <w:t xml:space="preserve"> </w:t>
      </w:r>
      <w:r w:rsidRPr="003713FA">
        <w:rPr>
          <w:rFonts w:ascii="Times New Roman" w:hAnsi="Times New Roman" w:cs="Times New Roman"/>
          <w:color w:val="000000" w:themeColor="text1"/>
          <w:sz w:val="24"/>
          <w:szCs w:val="24"/>
        </w:rPr>
        <w:t xml:space="preserve">Managers who </w:t>
      </w:r>
      <w:r w:rsidR="00324CF5">
        <w:rPr>
          <w:rFonts w:ascii="Times New Roman" w:hAnsi="Times New Roman" w:cs="Times New Roman"/>
          <w:color w:val="000000" w:themeColor="text1"/>
          <w:sz w:val="24"/>
          <w:szCs w:val="24"/>
        </w:rPr>
        <w:t>cannot</w:t>
      </w:r>
      <w:r w:rsidR="000D43E7">
        <w:rPr>
          <w:rFonts w:ascii="Times New Roman" w:hAnsi="Times New Roman" w:cs="Times New Roman"/>
          <w:color w:val="000000" w:themeColor="text1"/>
          <w:sz w:val="24"/>
          <w:szCs w:val="24"/>
        </w:rPr>
        <w:t xml:space="preserve"> disclose bad news </w:t>
      </w:r>
      <w:r w:rsidR="001437CD">
        <w:rPr>
          <w:rFonts w:ascii="Times New Roman" w:hAnsi="Times New Roman" w:cs="Times New Roman"/>
          <w:color w:val="000000" w:themeColor="text1"/>
          <w:sz w:val="24"/>
          <w:szCs w:val="24"/>
        </w:rPr>
        <w:t>on time</w:t>
      </w:r>
      <w:r w:rsidRPr="003713FA">
        <w:rPr>
          <w:rFonts w:ascii="Times New Roman" w:hAnsi="Times New Roman" w:cs="Times New Roman"/>
          <w:color w:val="000000" w:themeColor="text1"/>
          <w:sz w:val="24"/>
          <w:szCs w:val="24"/>
        </w:rPr>
        <w:t xml:space="preserve"> may </w:t>
      </w:r>
      <w:r w:rsidR="001437CD">
        <w:rPr>
          <w:rFonts w:ascii="Times New Roman" w:hAnsi="Times New Roman" w:cs="Times New Roman"/>
          <w:color w:val="000000" w:themeColor="text1"/>
          <w:sz w:val="24"/>
          <w:szCs w:val="24"/>
        </w:rPr>
        <w:t>cause</w:t>
      </w:r>
      <w:r w:rsidRPr="003713FA">
        <w:rPr>
          <w:rFonts w:ascii="Times New Roman" w:hAnsi="Times New Roman" w:cs="Times New Roman"/>
          <w:color w:val="000000" w:themeColor="text1"/>
          <w:sz w:val="24"/>
          <w:szCs w:val="24"/>
        </w:rPr>
        <w:t xml:space="preserve"> reputational costs (Skinne</w:t>
      </w:r>
      <w:r w:rsidR="000D43E7">
        <w:rPr>
          <w:rFonts w:ascii="Times New Roman" w:hAnsi="Times New Roman" w:cs="Times New Roman"/>
          <w:color w:val="000000" w:themeColor="text1"/>
          <w:sz w:val="24"/>
          <w:szCs w:val="24"/>
        </w:rPr>
        <w:t>r</w:t>
      </w:r>
      <w:r w:rsidRPr="003713FA">
        <w:rPr>
          <w:rFonts w:ascii="Times New Roman" w:hAnsi="Times New Roman" w:cs="Times New Roman"/>
          <w:color w:val="000000" w:themeColor="text1"/>
          <w:sz w:val="24"/>
          <w:szCs w:val="24"/>
        </w:rPr>
        <w:t>,</w:t>
      </w:r>
      <w:r w:rsidR="000D43E7">
        <w:rPr>
          <w:rFonts w:ascii="Times New Roman" w:hAnsi="Times New Roman" w:cs="Times New Roman"/>
          <w:color w:val="000000" w:themeColor="text1"/>
          <w:sz w:val="24"/>
          <w:szCs w:val="24"/>
        </w:rPr>
        <w:t xml:space="preserve"> </w:t>
      </w:r>
      <w:r w:rsidRPr="003713FA">
        <w:rPr>
          <w:rFonts w:ascii="Times New Roman" w:hAnsi="Times New Roman" w:cs="Times New Roman"/>
          <w:color w:val="000000" w:themeColor="text1"/>
          <w:sz w:val="24"/>
          <w:szCs w:val="24"/>
        </w:rPr>
        <w:t>1994).</w:t>
      </w:r>
    </w:p>
    <w:p w14:paraId="24C44921" w14:textId="0A75B66D" w:rsidR="00A1318A" w:rsidRPr="00A1318A" w:rsidRDefault="00A1318A" w:rsidP="00A1318A">
      <w:pPr>
        <w:spacing w:line="276" w:lineRule="auto"/>
        <w:jc w:val="both"/>
        <w:rPr>
          <w:rFonts w:ascii="Times New Roman" w:hAnsi="Times New Roman" w:cs="Times New Roman"/>
          <w:sz w:val="24"/>
          <w:szCs w:val="24"/>
        </w:rPr>
      </w:pPr>
      <w:r w:rsidRPr="00A1318A">
        <w:rPr>
          <w:rFonts w:ascii="Times New Roman" w:hAnsi="Times New Roman" w:cs="Times New Roman"/>
          <w:sz w:val="24"/>
          <w:szCs w:val="24"/>
        </w:rPr>
        <w:t xml:space="preserve">Empirical analysis of </w:t>
      </w:r>
      <w:r w:rsidR="00F03DAD" w:rsidRPr="00F03DAD">
        <w:rPr>
          <w:rFonts w:ascii="Times New Roman" w:hAnsi="Times New Roman" w:cs="Times New Roman"/>
          <w:sz w:val="24"/>
          <w:szCs w:val="24"/>
        </w:rPr>
        <w:t xml:space="preserve">Al-Maghzom </w:t>
      </w:r>
      <w:r w:rsidRPr="00A1318A">
        <w:rPr>
          <w:rFonts w:ascii="Times New Roman" w:hAnsi="Times New Roman" w:cs="Times New Roman"/>
          <w:sz w:val="24"/>
          <w:szCs w:val="24"/>
        </w:rPr>
        <w:t xml:space="preserve">et al. (2016) showed that Islamic banks report less risk disclosure. For findings, the authors used data </w:t>
      </w:r>
      <w:r w:rsidR="001437CD">
        <w:rPr>
          <w:rFonts w:ascii="Times New Roman" w:hAnsi="Times New Roman" w:cs="Times New Roman"/>
          <w:sz w:val="24"/>
          <w:szCs w:val="24"/>
        </w:rPr>
        <w:t>from</w:t>
      </w:r>
      <w:r w:rsidRPr="00A1318A">
        <w:rPr>
          <w:rFonts w:ascii="Times New Roman" w:hAnsi="Times New Roman" w:cs="Times New Roman"/>
          <w:sz w:val="24"/>
          <w:szCs w:val="24"/>
        </w:rPr>
        <w:t xml:space="preserve"> 24 banks </w:t>
      </w:r>
      <w:r w:rsidR="001437CD">
        <w:rPr>
          <w:rFonts w:ascii="Times New Roman" w:hAnsi="Times New Roman" w:cs="Times New Roman"/>
          <w:sz w:val="24"/>
          <w:szCs w:val="24"/>
        </w:rPr>
        <w:t>in</w:t>
      </w:r>
      <w:r w:rsidRPr="00A1318A">
        <w:rPr>
          <w:rFonts w:ascii="Times New Roman" w:hAnsi="Times New Roman" w:cs="Times New Roman"/>
          <w:sz w:val="24"/>
          <w:szCs w:val="24"/>
        </w:rPr>
        <w:t xml:space="preserve"> Saudi Arabia from 2009 to 2013.</w:t>
      </w:r>
      <w:r w:rsidR="001437CD">
        <w:rPr>
          <w:rFonts w:ascii="Times New Roman" w:hAnsi="Times New Roman" w:cs="Times New Roman"/>
          <w:sz w:val="24"/>
          <w:szCs w:val="24"/>
        </w:rPr>
        <w:t xml:space="preserve"> </w:t>
      </w:r>
      <w:r w:rsidRPr="00A1318A">
        <w:rPr>
          <w:rFonts w:ascii="Times New Roman" w:hAnsi="Times New Roman" w:cs="Times New Roman"/>
          <w:sz w:val="24"/>
          <w:szCs w:val="24"/>
        </w:rPr>
        <w:t>Two types of risk disclosure index</w:t>
      </w:r>
      <w:r w:rsidR="001437CD">
        <w:rPr>
          <w:rFonts w:ascii="Times New Roman" w:hAnsi="Times New Roman" w:cs="Times New Roman"/>
          <w:sz w:val="24"/>
          <w:szCs w:val="24"/>
        </w:rPr>
        <w:t>es are used for analysis: one is for Islamic banks, and the other one is for non-</w:t>
      </w:r>
      <w:r w:rsidRPr="00A1318A">
        <w:rPr>
          <w:rFonts w:ascii="Times New Roman" w:hAnsi="Times New Roman" w:cs="Times New Roman"/>
          <w:sz w:val="24"/>
          <w:szCs w:val="24"/>
        </w:rPr>
        <w:t>Islamic banks. The study used the content analysis method for empirical analysis.</w:t>
      </w:r>
    </w:p>
    <w:p w14:paraId="19364178" w14:textId="05C9F71F" w:rsidR="00A1318A" w:rsidRPr="00A1318A" w:rsidRDefault="00A1318A" w:rsidP="00A1318A">
      <w:pPr>
        <w:spacing w:line="276" w:lineRule="auto"/>
        <w:jc w:val="both"/>
        <w:rPr>
          <w:rFonts w:ascii="Times New Roman" w:hAnsi="Times New Roman" w:cs="Times New Roman"/>
          <w:sz w:val="24"/>
          <w:szCs w:val="24"/>
        </w:rPr>
      </w:pPr>
      <w:r w:rsidRPr="00A1318A">
        <w:rPr>
          <w:rFonts w:ascii="Times New Roman" w:hAnsi="Times New Roman" w:cs="Times New Roman"/>
          <w:sz w:val="24"/>
          <w:szCs w:val="24"/>
        </w:rPr>
        <w:t xml:space="preserve">According to </w:t>
      </w:r>
      <w:r w:rsidR="001437CD">
        <w:rPr>
          <w:rFonts w:ascii="Times New Roman" w:hAnsi="Times New Roman" w:cs="Times New Roman"/>
          <w:sz w:val="24"/>
          <w:szCs w:val="24"/>
        </w:rPr>
        <w:t xml:space="preserve">the </w:t>
      </w:r>
      <w:r w:rsidR="002E2217" w:rsidRPr="006573DA">
        <w:rPr>
          <w:rFonts w:ascii="Times New Roman" w:eastAsiaTheme="minorEastAsia" w:hAnsi="Times New Roman" w:cs="Times New Roman"/>
          <w:sz w:val="24"/>
          <w:szCs w:val="24"/>
          <w:lang w:val="en-GB"/>
        </w:rPr>
        <w:t>Basel Co</w:t>
      </w:r>
      <w:r w:rsidR="002E2217">
        <w:rPr>
          <w:rFonts w:ascii="Times New Roman" w:eastAsiaTheme="minorEastAsia" w:hAnsi="Times New Roman" w:cs="Times New Roman"/>
          <w:sz w:val="24"/>
          <w:szCs w:val="24"/>
          <w:lang w:val="en-GB"/>
        </w:rPr>
        <w:t xml:space="preserve">mmittee on Banking Supervision </w:t>
      </w:r>
      <w:r w:rsidRPr="00A1318A">
        <w:rPr>
          <w:rFonts w:ascii="Times New Roman" w:hAnsi="Times New Roman" w:cs="Times New Roman"/>
          <w:sz w:val="24"/>
          <w:szCs w:val="24"/>
        </w:rPr>
        <w:t xml:space="preserve">(2001), </w:t>
      </w:r>
      <w:r w:rsidR="001437CD">
        <w:rPr>
          <w:rFonts w:ascii="Times New Roman" w:hAnsi="Times New Roman" w:cs="Times New Roman"/>
          <w:sz w:val="24"/>
          <w:szCs w:val="24"/>
        </w:rPr>
        <w:t>transparency disclosures in the banking sector are important, as shown in a paper released by the Basel Committee on Banking Supervision;</w:t>
      </w:r>
      <w:r w:rsidRPr="00A1318A">
        <w:rPr>
          <w:rFonts w:ascii="Times New Roman" w:hAnsi="Times New Roman" w:cs="Times New Roman"/>
          <w:sz w:val="24"/>
          <w:szCs w:val="24"/>
        </w:rPr>
        <w:t xml:space="preserve"> transparency </w:t>
      </w:r>
      <w:r w:rsidR="001437CD">
        <w:rPr>
          <w:rFonts w:ascii="Times New Roman" w:hAnsi="Times New Roman" w:cs="Times New Roman"/>
          <w:sz w:val="24"/>
          <w:szCs w:val="24"/>
        </w:rPr>
        <w:t>stems</w:t>
      </w:r>
      <w:r w:rsidRPr="00A1318A">
        <w:rPr>
          <w:rFonts w:ascii="Times New Roman" w:hAnsi="Times New Roman" w:cs="Times New Roman"/>
          <w:sz w:val="24"/>
          <w:szCs w:val="24"/>
        </w:rPr>
        <w:t xml:space="preserve"> from good disclosure. </w:t>
      </w:r>
      <w:r w:rsidR="001437CD">
        <w:rPr>
          <w:rFonts w:ascii="Times New Roman" w:hAnsi="Times New Roman" w:cs="Times New Roman"/>
          <w:sz w:val="24"/>
          <w:szCs w:val="24"/>
        </w:rPr>
        <w:t>This system would help the market</w:t>
      </w:r>
      <w:r w:rsidRPr="00A1318A">
        <w:rPr>
          <w:rFonts w:ascii="Times New Roman" w:hAnsi="Times New Roman" w:cs="Times New Roman"/>
          <w:sz w:val="24"/>
          <w:szCs w:val="24"/>
        </w:rPr>
        <w:t xml:space="preserve"> create a mechanism by which banks </w:t>
      </w:r>
      <w:r w:rsidR="001437CD">
        <w:rPr>
          <w:rFonts w:ascii="Times New Roman" w:hAnsi="Times New Roman" w:cs="Times New Roman"/>
          <w:sz w:val="24"/>
          <w:szCs w:val="24"/>
        </w:rPr>
        <w:t>with</w:t>
      </w:r>
      <w:r w:rsidRPr="00A1318A">
        <w:rPr>
          <w:rFonts w:ascii="Times New Roman" w:hAnsi="Times New Roman" w:cs="Times New Roman"/>
          <w:sz w:val="24"/>
          <w:szCs w:val="24"/>
        </w:rPr>
        <w:t xml:space="preserve"> a subpar risk profile would be</w:t>
      </w:r>
      <w:r w:rsidR="00F97CED">
        <w:rPr>
          <w:rFonts w:ascii="Times New Roman" w:hAnsi="Times New Roman" w:cs="Times New Roman"/>
          <w:sz w:val="24"/>
          <w:szCs w:val="24"/>
        </w:rPr>
        <w:t xml:space="preserve"> sanctioned automatically.</w:t>
      </w:r>
      <w:r w:rsidR="001437CD">
        <w:rPr>
          <w:rFonts w:ascii="Times New Roman" w:hAnsi="Times New Roman" w:cs="Times New Roman"/>
          <w:sz w:val="24"/>
          <w:szCs w:val="24"/>
        </w:rPr>
        <w:t xml:space="preserve"> </w:t>
      </w:r>
      <w:r w:rsidRPr="00A1318A">
        <w:rPr>
          <w:rFonts w:ascii="Times New Roman" w:hAnsi="Times New Roman" w:cs="Times New Roman"/>
          <w:sz w:val="24"/>
          <w:szCs w:val="24"/>
        </w:rPr>
        <w:t xml:space="preserve">The </w:t>
      </w:r>
      <w:r w:rsidR="001437CD">
        <w:rPr>
          <w:rFonts w:ascii="Times New Roman" w:hAnsi="Times New Roman" w:cs="Times New Roman"/>
          <w:sz w:val="24"/>
          <w:szCs w:val="24"/>
        </w:rPr>
        <w:t>Basel Committee on Banking Supervision (2004) paper</w:t>
      </w:r>
      <w:r w:rsidRPr="00A1318A">
        <w:rPr>
          <w:rFonts w:ascii="Times New Roman" w:hAnsi="Times New Roman" w:cs="Times New Roman"/>
          <w:sz w:val="24"/>
          <w:szCs w:val="24"/>
        </w:rPr>
        <w:t xml:space="preserve"> </w:t>
      </w:r>
      <w:r w:rsidR="001437CD">
        <w:rPr>
          <w:rFonts w:ascii="Times New Roman" w:hAnsi="Times New Roman" w:cs="Times New Roman"/>
          <w:sz w:val="24"/>
          <w:szCs w:val="24"/>
        </w:rPr>
        <w:t>encouraged banks to increase disclosure with mor</w:t>
      </w:r>
      <w:r w:rsidRPr="00A1318A">
        <w:rPr>
          <w:rFonts w:ascii="Times New Roman" w:hAnsi="Times New Roman" w:cs="Times New Roman"/>
          <w:sz w:val="24"/>
          <w:szCs w:val="24"/>
        </w:rPr>
        <w:t>e details.</w:t>
      </w:r>
    </w:p>
    <w:p w14:paraId="517A6133" w14:textId="03AEA2D7" w:rsidR="00A1318A" w:rsidRPr="00A1318A" w:rsidRDefault="00A1318A" w:rsidP="00A1318A">
      <w:pPr>
        <w:spacing w:line="276" w:lineRule="auto"/>
        <w:jc w:val="both"/>
        <w:rPr>
          <w:rFonts w:ascii="Times New Roman" w:hAnsi="Times New Roman" w:cs="Times New Roman"/>
          <w:sz w:val="24"/>
          <w:szCs w:val="24"/>
        </w:rPr>
      </w:pPr>
      <w:r w:rsidRPr="00A1318A">
        <w:rPr>
          <w:rFonts w:ascii="Times New Roman" w:hAnsi="Times New Roman" w:cs="Times New Roman"/>
          <w:sz w:val="24"/>
          <w:szCs w:val="24"/>
        </w:rPr>
        <w:t xml:space="preserve">According to Konishi and </w:t>
      </w:r>
      <w:r w:rsidR="00F165B7">
        <w:rPr>
          <w:rFonts w:ascii="Times New Roman" w:hAnsi="Times New Roman" w:cs="Times New Roman"/>
          <w:sz w:val="24"/>
          <w:szCs w:val="24"/>
        </w:rPr>
        <w:t xml:space="preserve">Ali </w:t>
      </w:r>
      <w:r w:rsidR="006F26B0">
        <w:rPr>
          <w:rFonts w:ascii="Times New Roman" w:hAnsi="Times New Roman" w:cs="Times New Roman"/>
          <w:sz w:val="24"/>
          <w:szCs w:val="24"/>
        </w:rPr>
        <w:t>(2007)</w:t>
      </w:r>
      <w:r w:rsidR="001437CD">
        <w:rPr>
          <w:rFonts w:ascii="Times New Roman" w:hAnsi="Times New Roman" w:cs="Times New Roman"/>
          <w:sz w:val="24"/>
          <w:szCs w:val="24"/>
        </w:rPr>
        <w:t>, the sample firms disclosed more good news</w:t>
      </w:r>
      <w:r w:rsidRPr="00A1318A">
        <w:rPr>
          <w:rFonts w:ascii="Times New Roman" w:hAnsi="Times New Roman" w:cs="Times New Roman"/>
          <w:sz w:val="24"/>
          <w:szCs w:val="24"/>
        </w:rPr>
        <w:t xml:space="preserve"> than bad or neutral news. The result was found based on the factor</w:t>
      </w:r>
      <w:r w:rsidR="001437CD">
        <w:rPr>
          <w:rFonts w:ascii="Times New Roman" w:hAnsi="Times New Roman" w:cs="Times New Roman"/>
          <w:sz w:val="24"/>
          <w:szCs w:val="24"/>
        </w:rPr>
        <w:t>s</w:t>
      </w:r>
      <w:r w:rsidRPr="00A1318A">
        <w:rPr>
          <w:rFonts w:ascii="Times New Roman" w:hAnsi="Times New Roman" w:cs="Times New Roman"/>
          <w:sz w:val="24"/>
          <w:szCs w:val="24"/>
        </w:rPr>
        <w:t xml:space="preserve"> influencing risk disclosure level</w:t>
      </w:r>
      <w:r w:rsidR="001437CD">
        <w:rPr>
          <w:rFonts w:ascii="Times New Roman" w:hAnsi="Times New Roman" w:cs="Times New Roman"/>
          <w:sz w:val="24"/>
          <w:szCs w:val="24"/>
        </w:rPr>
        <w:t>s</w:t>
      </w:r>
      <w:r w:rsidRPr="00A1318A">
        <w:rPr>
          <w:rFonts w:ascii="Times New Roman" w:hAnsi="Times New Roman" w:cs="Times New Roman"/>
          <w:sz w:val="24"/>
          <w:szCs w:val="24"/>
        </w:rPr>
        <w:t xml:space="preserve"> in 100 non-financial listed Japanese firms. </w:t>
      </w:r>
      <w:r w:rsidR="001437CD">
        <w:rPr>
          <w:rFonts w:ascii="Times New Roman" w:hAnsi="Times New Roman" w:cs="Times New Roman"/>
          <w:sz w:val="24"/>
          <w:szCs w:val="24"/>
        </w:rPr>
        <w:t>The c</w:t>
      </w:r>
      <w:r w:rsidRPr="00A1318A">
        <w:rPr>
          <w:rFonts w:ascii="Times New Roman" w:hAnsi="Times New Roman" w:cs="Times New Roman"/>
          <w:sz w:val="24"/>
          <w:szCs w:val="24"/>
        </w:rPr>
        <w:t xml:space="preserve">ontent analysis method was used to </w:t>
      </w:r>
      <w:r w:rsidR="001437CD">
        <w:rPr>
          <w:rFonts w:ascii="Times New Roman" w:hAnsi="Times New Roman" w:cs="Times New Roman"/>
          <w:sz w:val="24"/>
          <w:szCs w:val="24"/>
        </w:rPr>
        <w:t>determine</w:t>
      </w:r>
      <w:r w:rsidRPr="00A1318A">
        <w:rPr>
          <w:rFonts w:ascii="Times New Roman" w:hAnsi="Times New Roman" w:cs="Times New Roman"/>
          <w:sz w:val="24"/>
          <w:szCs w:val="24"/>
        </w:rPr>
        <w:t xml:space="preserve"> the extent of risk disclosure. </w:t>
      </w:r>
      <w:r w:rsidR="001437CD">
        <w:rPr>
          <w:rFonts w:ascii="Times New Roman" w:hAnsi="Times New Roman" w:cs="Times New Roman"/>
          <w:sz w:val="24"/>
          <w:szCs w:val="24"/>
        </w:rPr>
        <w:t>Using the content analysis method, Linsley and Shrives (2005) found that strategic, integrity</w:t>
      </w:r>
      <w:r w:rsidR="00097B84">
        <w:rPr>
          <w:rFonts w:ascii="Times New Roman" w:hAnsi="Times New Roman" w:cs="Times New Roman"/>
          <w:sz w:val="24"/>
          <w:szCs w:val="24"/>
        </w:rPr>
        <w:t>,</w:t>
      </w:r>
      <w:r w:rsidR="001437CD">
        <w:rPr>
          <w:rFonts w:ascii="Times New Roman" w:hAnsi="Times New Roman" w:cs="Times New Roman"/>
          <w:sz w:val="24"/>
          <w:szCs w:val="24"/>
        </w:rPr>
        <w:t xml:space="preserve"> and financial risks are </w:t>
      </w:r>
      <w:r w:rsidR="00097B84">
        <w:rPr>
          <w:rFonts w:ascii="Times New Roman" w:hAnsi="Times New Roman" w:cs="Times New Roman"/>
          <w:sz w:val="24"/>
          <w:szCs w:val="24"/>
        </w:rPr>
        <w:t xml:space="preserve">the </w:t>
      </w:r>
      <w:r w:rsidR="001437CD">
        <w:rPr>
          <w:rFonts w:ascii="Times New Roman" w:hAnsi="Times New Roman" w:cs="Times New Roman"/>
          <w:sz w:val="24"/>
          <w:szCs w:val="24"/>
        </w:rPr>
        <w:t>most prominent</w:t>
      </w:r>
      <w:r w:rsidR="00097B84">
        <w:rPr>
          <w:rFonts w:ascii="Times New Roman" w:hAnsi="Times New Roman" w:cs="Times New Roman"/>
          <w:sz w:val="24"/>
          <w:szCs w:val="24"/>
        </w:rPr>
        <w:t>. They</w:t>
      </w:r>
      <w:r w:rsidR="001437CD">
        <w:rPr>
          <w:rFonts w:ascii="Times New Roman" w:hAnsi="Times New Roman" w:cs="Times New Roman"/>
          <w:sz w:val="24"/>
          <w:szCs w:val="24"/>
        </w:rPr>
        <w:t xml:space="preserve"> also explained the minimal exposure of quantified risks</w:t>
      </w:r>
      <w:r w:rsidRPr="00A1318A">
        <w:rPr>
          <w:rFonts w:ascii="Times New Roman" w:hAnsi="Times New Roman" w:cs="Times New Roman"/>
          <w:sz w:val="24"/>
          <w:szCs w:val="24"/>
        </w:rPr>
        <w:t xml:space="preserve"> incorporated in the general statement in risk policy.</w:t>
      </w:r>
    </w:p>
    <w:p w14:paraId="5EEFBBBD" w14:textId="14340D7D" w:rsidR="00A1318A" w:rsidRPr="00A1318A" w:rsidRDefault="00A1318A" w:rsidP="00A1318A">
      <w:pPr>
        <w:spacing w:line="276" w:lineRule="auto"/>
        <w:jc w:val="both"/>
        <w:rPr>
          <w:rFonts w:ascii="Times New Roman" w:hAnsi="Times New Roman" w:cs="Times New Roman"/>
          <w:sz w:val="24"/>
          <w:szCs w:val="24"/>
        </w:rPr>
      </w:pPr>
      <w:r w:rsidRPr="00A1318A">
        <w:rPr>
          <w:rFonts w:ascii="Times New Roman" w:hAnsi="Times New Roman" w:cs="Times New Roman"/>
          <w:sz w:val="24"/>
          <w:szCs w:val="24"/>
        </w:rPr>
        <w:t>I</w:t>
      </w:r>
      <w:r w:rsidR="00BA65C5">
        <w:rPr>
          <w:rFonts w:ascii="Times New Roman" w:hAnsi="Times New Roman" w:cs="Times New Roman"/>
          <w:sz w:val="24"/>
          <w:szCs w:val="24"/>
        </w:rPr>
        <w:t>n the study of Arman</w:t>
      </w:r>
      <w:r w:rsidR="003D63E4">
        <w:rPr>
          <w:rFonts w:ascii="Times New Roman" w:hAnsi="Times New Roman" w:cs="Times New Roman"/>
          <w:sz w:val="24"/>
          <w:szCs w:val="24"/>
        </w:rPr>
        <w:t xml:space="preserve"> and</w:t>
      </w:r>
      <w:r w:rsidR="003D63E4" w:rsidRPr="003D63E4">
        <w:rPr>
          <w:rFonts w:ascii="Times New Roman" w:hAnsi="Times New Roman" w:cs="Times New Roman"/>
          <w:sz w:val="24"/>
          <w:szCs w:val="24"/>
        </w:rPr>
        <w:t xml:space="preserve"> </w:t>
      </w:r>
      <w:r w:rsidR="003D63E4" w:rsidRPr="00E3362C">
        <w:rPr>
          <w:rFonts w:ascii="Times New Roman" w:hAnsi="Times New Roman" w:cs="Times New Roman"/>
          <w:sz w:val="24"/>
          <w:szCs w:val="24"/>
        </w:rPr>
        <w:t>Arefin</w:t>
      </w:r>
      <w:r w:rsidR="003D63E4">
        <w:rPr>
          <w:rFonts w:ascii="Times New Roman" w:hAnsi="Times New Roman" w:cs="Times New Roman"/>
          <w:sz w:val="24"/>
          <w:szCs w:val="24"/>
        </w:rPr>
        <w:t xml:space="preserve"> </w:t>
      </w:r>
      <w:r w:rsidR="00BA65C5">
        <w:rPr>
          <w:rFonts w:ascii="Times New Roman" w:hAnsi="Times New Roman" w:cs="Times New Roman"/>
          <w:sz w:val="24"/>
          <w:szCs w:val="24"/>
        </w:rPr>
        <w:t>(201</w:t>
      </w:r>
      <w:r w:rsidRPr="00A1318A">
        <w:rPr>
          <w:rFonts w:ascii="Times New Roman" w:hAnsi="Times New Roman" w:cs="Times New Roman"/>
          <w:sz w:val="24"/>
          <w:szCs w:val="24"/>
        </w:rPr>
        <w:t xml:space="preserve">9), the authors stated that risk disclosure of sampled 100 non-financial Malaysian </w:t>
      </w:r>
      <w:r w:rsidR="006D6FEE" w:rsidRPr="00A1318A">
        <w:rPr>
          <w:rFonts w:ascii="Times New Roman" w:hAnsi="Times New Roman" w:cs="Times New Roman"/>
          <w:sz w:val="24"/>
          <w:szCs w:val="24"/>
        </w:rPr>
        <w:t xml:space="preserve">firms </w:t>
      </w:r>
      <w:r w:rsidR="001437CD">
        <w:rPr>
          <w:rFonts w:ascii="Times New Roman" w:hAnsi="Times New Roman" w:cs="Times New Roman"/>
          <w:sz w:val="24"/>
          <w:szCs w:val="24"/>
        </w:rPr>
        <w:t>is</w:t>
      </w:r>
      <w:r w:rsidRPr="00A1318A">
        <w:rPr>
          <w:rFonts w:ascii="Times New Roman" w:hAnsi="Times New Roman" w:cs="Times New Roman"/>
          <w:sz w:val="24"/>
          <w:szCs w:val="24"/>
        </w:rPr>
        <w:t xml:space="preserve"> very low compared to the study of</w:t>
      </w:r>
      <w:r w:rsidR="006F79BD" w:rsidRPr="006F79BD">
        <w:t xml:space="preserve"> </w:t>
      </w:r>
      <w:r w:rsidR="008B6ED3">
        <w:rPr>
          <w:rFonts w:ascii="Times New Roman" w:hAnsi="Times New Roman" w:cs="Times New Roman"/>
          <w:sz w:val="24"/>
          <w:szCs w:val="24"/>
        </w:rPr>
        <w:t>Linsl</w:t>
      </w:r>
      <w:r w:rsidR="003E5443">
        <w:rPr>
          <w:rFonts w:ascii="Times New Roman" w:hAnsi="Times New Roman" w:cs="Times New Roman"/>
          <w:sz w:val="24"/>
          <w:szCs w:val="24"/>
        </w:rPr>
        <w:t>e</w:t>
      </w:r>
      <w:r w:rsidR="006F79BD" w:rsidRPr="006F79BD">
        <w:rPr>
          <w:rFonts w:ascii="Times New Roman" w:hAnsi="Times New Roman" w:cs="Times New Roman"/>
          <w:sz w:val="24"/>
          <w:szCs w:val="24"/>
        </w:rPr>
        <w:t>y and Shrives (2006)</w:t>
      </w:r>
      <w:r w:rsidRPr="00A1318A">
        <w:rPr>
          <w:rFonts w:ascii="Times New Roman" w:hAnsi="Times New Roman" w:cs="Times New Roman"/>
          <w:sz w:val="24"/>
          <w:szCs w:val="24"/>
        </w:rPr>
        <w:t>.</w:t>
      </w:r>
      <w:r w:rsidR="001437CD">
        <w:rPr>
          <w:rFonts w:ascii="Times New Roman" w:hAnsi="Times New Roman" w:cs="Times New Roman"/>
          <w:sz w:val="24"/>
          <w:szCs w:val="24"/>
        </w:rPr>
        <w:t xml:space="preserve"> </w:t>
      </w:r>
      <w:r w:rsidRPr="00A1318A">
        <w:rPr>
          <w:rFonts w:ascii="Times New Roman" w:hAnsi="Times New Roman" w:cs="Times New Roman"/>
          <w:sz w:val="24"/>
          <w:szCs w:val="24"/>
        </w:rPr>
        <w:t xml:space="preserve">The authors used the sentence counting system for the exposure of risk disclosure </w:t>
      </w:r>
      <w:r w:rsidR="001437CD">
        <w:rPr>
          <w:rFonts w:ascii="Times New Roman" w:hAnsi="Times New Roman" w:cs="Times New Roman"/>
          <w:sz w:val="24"/>
          <w:szCs w:val="24"/>
        </w:rPr>
        <w:t xml:space="preserve">and </w:t>
      </w:r>
      <w:r w:rsidRPr="00A1318A">
        <w:rPr>
          <w:rFonts w:ascii="Times New Roman" w:hAnsi="Times New Roman" w:cs="Times New Roman"/>
          <w:sz w:val="24"/>
          <w:szCs w:val="24"/>
        </w:rPr>
        <w:t>the stakeholder theory for connecting the attributes of corporations to the risk disclosure amount.</w:t>
      </w:r>
    </w:p>
    <w:p w14:paraId="2E02362D" w14:textId="52CED0AA" w:rsidR="00326A0C" w:rsidRPr="00A1318A" w:rsidRDefault="001437CD" w:rsidP="00A1318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Implementing IAS/IFRS ensured </w:t>
      </w:r>
      <w:r w:rsidR="00097B84">
        <w:rPr>
          <w:rFonts w:ascii="Times New Roman" w:hAnsi="Times New Roman" w:cs="Times New Roman"/>
          <w:sz w:val="24"/>
          <w:szCs w:val="24"/>
        </w:rPr>
        <w:t>a</w:t>
      </w:r>
      <w:r>
        <w:rPr>
          <w:rFonts w:ascii="Times New Roman" w:hAnsi="Times New Roman" w:cs="Times New Roman"/>
          <w:sz w:val="24"/>
          <w:szCs w:val="24"/>
        </w:rPr>
        <w:t xml:space="preserve"> better flow of risk disclosure, but transparency in the Portuguese banking sector is still</w:t>
      </w:r>
      <w:r w:rsidR="006D6FEE">
        <w:rPr>
          <w:rFonts w:ascii="Times New Roman" w:hAnsi="Times New Roman" w:cs="Times New Roman"/>
          <w:sz w:val="24"/>
          <w:szCs w:val="24"/>
        </w:rPr>
        <w:t xml:space="preserve"> not guaranteed </w:t>
      </w:r>
      <w:r w:rsidR="000975FE" w:rsidRPr="000975FE">
        <w:rPr>
          <w:rFonts w:ascii="Times New Roman" w:hAnsi="Times New Roman" w:cs="Times New Roman"/>
          <w:sz w:val="24"/>
          <w:szCs w:val="24"/>
        </w:rPr>
        <w:t>(Oliveira et al., 2011)</w:t>
      </w:r>
      <w:r w:rsidR="000975FE">
        <w:rPr>
          <w:rFonts w:ascii="Times New Roman" w:hAnsi="Times New Roman" w:cs="Times New Roman"/>
          <w:sz w:val="24"/>
          <w:szCs w:val="24"/>
        </w:rPr>
        <w:t xml:space="preserve">. </w:t>
      </w:r>
      <w:r w:rsidR="00A1318A" w:rsidRPr="00A1318A">
        <w:rPr>
          <w:rFonts w:ascii="Times New Roman" w:hAnsi="Times New Roman" w:cs="Times New Roman"/>
          <w:sz w:val="24"/>
          <w:szCs w:val="24"/>
        </w:rPr>
        <w:t xml:space="preserve">Larger companies are more likely to disclose </w:t>
      </w:r>
      <w:r>
        <w:rPr>
          <w:rFonts w:ascii="Times New Roman" w:hAnsi="Times New Roman" w:cs="Times New Roman"/>
          <w:sz w:val="24"/>
          <w:szCs w:val="24"/>
        </w:rPr>
        <w:t>r</w:t>
      </w:r>
      <w:r w:rsidR="00A1318A" w:rsidRPr="00A1318A">
        <w:rPr>
          <w:rFonts w:ascii="Times New Roman" w:hAnsi="Times New Roman" w:cs="Times New Roman"/>
          <w:sz w:val="24"/>
          <w:szCs w:val="24"/>
        </w:rPr>
        <w:t>isk</w:t>
      </w:r>
      <w:r>
        <w:rPr>
          <w:rFonts w:ascii="Times New Roman" w:hAnsi="Times New Roman" w:cs="Times New Roman"/>
          <w:sz w:val="24"/>
          <w:szCs w:val="24"/>
        </w:rPr>
        <w:t>-</w:t>
      </w:r>
      <w:r w:rsidR="00A1318A" w:rsidRPr="00A1318A">
        <w:rPr>
          <w:rFonts w:ascii="Times New Roman" w:hAnsi="Times New Roman" w:cs="Times New Roman"/>
          <w:sz w:val="24"/>
          <w:szCs w:val="24"/>
        </w:rPr>
        <w:t xml:space="preserve">related information in their section of narratives (Elzahar </w:t>
      </w:r>
      <w:r w:rsidR="006D6FEE">
        <w:rPr>
          <w:rFonts w:ascii="Times New Roman" w:hAnsi="Times New Roman" w:cs="Times New Roman"/>
          <w:sz w:val="24"/>
          <w:szCs w:val="24"/>
        </w:rPr>
        <w:t>&amp;</w:t>
      </w:r>
      <w:r w:rsidR="00A1318A" w:rsidRPr="00A1318A">
        <w:rPr>
          <w:rFonts w:ascii="Times New Roman" w:hAnsi="Times New Roman" w:cs="Times New Roman"/>
          <w:sz w:val="24"/>
          <w:szCs w:val="24"/>
        </w:rPr>
        <w:t xml:space="preserve"> Hussainey,</w:t>
      </w:r>
      <w:r w:rsidR="006D6FEE">
        <w:rPr>
          <w:rFonts w:ascii="Times New Roman" w:hAnsi="Times New Roman" w:cs="Times New Roman"/>
          <w:sz w:val="24"/>
          <w:szCs w:val="24"/>
        </w:rPr>
        <w:t xml:space="preserve"> </w:t>
      </w:r>
      <w:r w:rsidR="00A1318A" w:rsidRPr="00A1318A">
        <w:rPr>
          <w:rFonts w:ascii="Times New Roman" w:hAnsi="Times New Roman" w:cs="Times New Roman"/>
          <w:sz w:val="24"/>
          <w:szCs w:val="24"/>
        </w:rPr>
        <w:t xml:space="preserve">2012). They illustrated the findings by </w:t>
      </w:r>
      <w:r>
        <w:rPr>
          <w:rFonts w:ascii="Times New Roman" w:hAnsi="Times New Roman" w:cs="Times New Roman"/>
          <w:sz w:val="24"/>
          <w:szCs w:val="24"/>
        </w:rPr>
        <w:t>analyzing</w:t>
      </w:r>
      <w:r w:rsidR="00A1318A" w:rsidRPr="00A1318A">
        <w:rPr>
          <w:rFonts w:ascii="Times New Roman" w:hAnsi="Times New Roman" w:cs="Times New Roman"/>
          <w:sz w:val="24"/>
          <w:szCs w:val="24"/>
        </w:rPr>
        <w:t xml:space="preserve"> 72 non-financial companies situated in the UK. Risk disclosures are limited to some extent in the cont</w:t>
      </w:r>
      <w:r w:rsidR="006D6FEE">
        <w:rPr>
          <w:rFonts w:ascii="Times New Roman" w:hAnsi="Times New Roman" w:cs="Times New Roman"/>
          <w:sz w:val="24"/>
          <w:szCs w:val="24"/>
        </w:rPr>
        <w:t>ext of Bahraini firms (Mousa &amp;</w:t>
      </w:r>
      <w:r w:rsidR="00A1318A" w:rsidRPr="00A1318A">
        <w:rPr>
          <w:rFonts w:ascii="Times New Roman" w:hAnsi="Times New Roman" w:cs="Times New Roman"/>
          <w:sz w:val="24"/>
          <w:szCs w:val="24"/>
        </w:rPr>
        <w:t xml:space="preserve"> Elamir,</w:t>
      </w:r>
      <w:r w:rsidR="006D6FEE">
        <w:rPr>
          <w:rFonts w:ascii="Times New Roman" w:hAnsi="Times New Roman" w:cs="Times New Roman"/>
          <w:sz w:val="24"/>
          <w:szCs w:val="24"/>
        </w:rPr>
        <w:t xml:space="preserve"> </w:t>
      </w:r>
      <w:r w:rsidR="00A1318A" w:rsidRPr="00A1318A">
        <w:rPr>
          <w:rFonts w:ascii="Times New Roman" w:hAnsi="Times New Roman" w:cs="Times New Roman"/>
          <w:sz w:val="24"/>
          <w:szCs w:val="24"/>
        </w:rPr>
        <w:t>2013).</w:t>
      </w:r>
    </w:p>
    <w:p w14:paraId="25E52122" w14:textId="42E8896C" w:rsidR="00A1318A" w:rsidRPr="00A1318A" w:rsidRDefault="00793FF3" w:rsidP="00A1318A">
      <w:pPr>
        <w:jc w:val="both"/>
        <w:rPr>
          <w:rFonts w:ascii="Times New Roman" w:hAnsi="Times New Roman" w:cs="Times New Roman"/>
          <w:b/>
          <w:bCs/>
          <w:sz w:val="24"/>
          <w:szCs w:val="24"/>
        </w:rPr>
      </w:pPr>
      <w:bookmarkStart w:id="5" w:name="_Hlk123590934"/>
      <w:r>
        <w:rPr>
          <w:rFonts w:ascii="Times New Roman" w:hAnsi="Times New Roman" w:cs="Times New Roman"/>
          <w:b/>
          <w:bCs/>
          <w:sz w:val="24"/>
          <w:szCs w:val="24"/>
        </w:rPr>
        <w:t xml:space="preserve">Table </w:t>
      </w:r>
      <w:r w:rsidR="00A1318A" w:rsidRPr="00A1318A">
        <w:rPr>
          <w:rFonts w:ascii="Times New Roman" w:hAnsi="Times New Roman" w:cs="Times New Roman"/>
          <w:b/>
          <w:bCs/>
          <w:sz w:val="24"/>
          <w:szCs w:val="24"/>
        </w:rPr>
        <w:t xml:space="preserve">1. </w:t>
      </w:r>
      <w:r w:rsidR="00BF21EA" w:rsidRPr="00BF21EA">
        <w:rPr>
          <w:rFonts w:ascii="Times New Roman" w:hAnsi="Times New Roman" w:cs="Times New Roman"/>
          <w:b/>
          <w:bCs/>
          <w:sz w:val="24"/>
          <w:szCs w:val="24"/>
        </w:rPr>
        <w:t>Summary Table of Selected Literature Review</w:t>
      </w:r>
    </w:p>
    <w:tbl>
      <w:tblPr>
        <w:tblStyle w:val="TableGrid"/>
        <w:tblW w:w="10255" w:type="dxa"/>
        <w:tblLook w:val="04A0" w:firstRow="1" w:lastRow="0" w:firstColumn="1" w:lastColumn="0" w:noHBand="0" w:noVBand="1"/>
      </w:tblPr>
      <w:tblGrid>
        <w:gridCol w:w="1216"/>
        <w:gridCol w:w="1456"/>
        <w:gridCol w:w="896"/>
        <w:gridCol w:w="1376"/>
        <w:gridCol w:w="1362"/>
        <w:gridCol w:w="2070"/>
        <w:gridCol w:w="1879"/>
      </w:tblGrid>
      <w:tr w:rsidR="00A1318A" w:rsidRPr="00A1318A" w14:paraId="0005E79E" w14:textId="77777777" w:rsidTr="001926A9">
        <w:tc>
          <w:tcPr>
            <w:tcW w:w="1216" w:type="dxa"/>
          </w:tcPr>
          <w:bookmarkEnd w:id="5"/>
          <w:p w14:paraId="6234E573" w14:textId="77777777" w:rsidR="00A1318A" w:rsidRPr="00A1318A" w:rsidRDefault="00A1318A" w:rsidP="00A1318A">
            <w:pPr>
              <w:jc w:val="both"/>
              <w:rPr>
                <w:rFonts w:ascii="Times New Roman" w:hAnsi="Times New Roman" w:cs="Times New Roman"/>
                <w:b/>
                <w:bCs/>
                <w:sz w:val="24"/>
                <w:szCs w:val="24"/>
              </w:rPr>
            </w:pPr>
            <w:r w:rsidRPr="00A1318A">
              <w:rPr>
                <w:rFonts w:ascii="Times New Roman" w:hAnsi="Times New Roman" w:cs="Times New Roman"/>
                <w:b/>
                <w:bCs/>
                <w:sz w:val="24"/>
                <w:szCs w:val="24"/>
              </w:rPr>
              <w:lastRenderedPageBreak/>
              <w:t>Study</w:t>
            </w:r>
          </w:p>
        </w:tc>
        <w:tc>
          <w:tcPr>
            <w:tcW w:w="1456" w:type="dxa"/>
          </w:tcPr>
          <w:p w14:paraId="22534D4A" w14:textId="77777777" w:rsidR="00A1318A" w:rsidRPr="00A1318A" w:rsidRDefault="00A1318A" w:rsidP="00A1318A">
            <w:pPr>
              <w:jc w:val="both"/>
              <w:rPr>
                <w:rFonts w:ascii="Times New Roman" w:hAnsi="Times New Roman" w:cs="Times New Roman"/>
                <w:b/>
                <w:bCs/>
                <w:sz w:val="24"/>
                <w:szCs w:val="24"/>
              </w:rPr>
            </w:pPr>
            <w:r w:rsidRPr="00A1318A">
              <w:rPr>
                <w:rFonts w:ascii="Times New Roman" w:hAnsi="Times New Roman" w:cs="Times New Roman"/>
                <w:b/>
                <w:bCs/>
                <w:sz w:val="24"/>
                <w:szCs w:val="24"/>
              </w:rPr>
              <w:t>Sample</w:t>
            </w:r>
          </w:p>
        </w:tc>
        <w:tc>
          <w:tcPr>
            <w:tcW w:w="883" w:type="dxa"/>
          </w:tcPr>
          <w:p w14:paraId="70C8C18F" w14:textId="4CBE0FEA" w:rsidR="00A1318A" w:rsidRPr="00A1318A" w:rsidRDefault="001437CD" w:rsidP="00A1318A">
            <w:pPr>
              <w:jc w:val="both"/>
              <w:rPr>
                <w:rFonts w:ascii="Times New Roman" w:hAnsi="Times New Roman" w:cs="Times New Roman"/>
                <w:b/>
                <w:bCs/>
                <w:sz w:val="24"/>
                <w:szCs w:val="24"/>
              </w:rPr>
            </w:pPr>
            <w:r>
              <w:rPr>
                <w:rFonts w:ascii="Times New Roman" w:hAnsi="Times New Roman" w:cs="Times New Roman"/>
                <w:b/>
                <w:bCs/>
                <w:sz w:val="24"/>
                <w:szCs w:val="24"/>
              </w:rPr>
              <w:t>P</w:t>
            </w:r>
            <w:r w:rsidR="00A1318A" w:rsidRPr="00A1318A">
              <w:rPr>
                <w:rFonts w:ascii="Times New Roman" w:hAnsi="Times New Roman" w:cs="Times New Roman"/>
                <w:b/>
                <w:bCs/>
                <w:sz w:val="24"/>
                <w:szCs w:val="24"/>
              </w:rPr>
              <w:t>eriod</w:t>
            </w:r>
          </w:p>
        </w:tc>
        <w:tc>
          <w:tcPr>
            <w:tcW w:w="1376" w:type="dxa"/>
          </w:tcPr>
          <w:p w14:paraId="60B67532" w14:textId="77777777" w:rsidR="00A1318A" w:rsidRPr="00A1318A" w:rsidRDefault="00A1318A" w:rsidP="00A1318A">
            <w:pPr>
              <w:jc w:val="both"/>
              <w:rPr>
                <w:rFonts w:ascii="Times New Roman" w:hAnsi="Times New Roman" w:cs="Times New Roman"/>
                <w:b/>
                <w:bCs/>
                <w:sz w:val="24"/>
                <w:szCs w:val="24"/>
              </w:rPr>
            </w:pPr>
            <w:r w:rsidRPr="00A1318A">
              <w:rPr>
                <w:rFonts w:ascii="Times New Roman" w:hAnsi="Times New Roman" w:cs="Times New Roman"/>
                <w:b/>
                <w:bCs/>
                <w:sz w:val="24"/>
                <w:szCs w:val="24"/>
              </w:rPr>
              <w:t>Method</w:t>
            </w:r>
          </w:p>
        </w:tc>
        <w:tc>
          <w:tcPr>
            <w:tcW w:w="1364" w:type="dxa"/>
          </w:tcPr>
          <w:p w14:paraId="52BAEEE2" w14:textId="77777777" w:rsidR="00A1318A" w:rsidRPr="00A1318A" w:rsidRDefault="00A1318A" w:rsidP="00A1318A">
            <w:pPr>
              <w:jc w:val="both"/>
              <w:rPr>
                <w:rFonts w:ascii="Times New Roman" w:hAnsi="Times New Roman" w:cs="Times New Roman"/>
                <w:b/>
                <w:bCs/>
                <w:sz w:val="24"/>
                <w:szCs w:val="24"/>
              </w:rPr>
            </w:pPr>
            <w:r w:rsidRPr="00A1318A">
              <w:rPr>
                <w:rFonts w:ascii="Times New Roman" w:hAnsi="Times New Roman" w:cs="Times New Roman"/>
                <w:b/>
                <w:bCs/>
                <w:sz w:val="24"/>
                <w:szCs w:val="24"/>
              </w:rPr>
              <w:t xml:space="preserve">Dependent </w:t>
            </w:r>
          </w:p>
          <w:p w14:paraId="686B2745" w14:textId="061B908C" w:rsidR="00A1318A" w:rsidRPr="00A1318A" w:rsidRDefault="00A1318A" w:rsidP="00A1318A">
            <w:pPr>
              <w:jc w:val="both"/>
              <w:rPr>
                <w:rFonts w:ascii="Times New Roman" w:hAnsi="Times New Roman" w:cs="Times New Roman"/>
                <w:b/>
                <w:bCs/>
                <w:sz w:val="24"/>
                <w:szCs w:val="24"/>
              </w:rPr>
            </w:pPr>
            <w:r w:rsidRPr="00A1318A">
              <w:rPr>
                <w:rFonts w:ascii="Times New Roman" w:hAnsi="Times New Roman" w:cs="Times New Roman"/>
                <w:b/>
                <w:bCs/>
                <w:sz w:val="24"/>
                <w:szCs w:val="24"/>
              </w:rPr>
              <w:t>variable</w:t>
            </w:r>
            <w:r w:rsidR="00BF21EA">
              <w:rPr>
                <w:rFonts w:ascii="Times New Roman" w:hAnsi="Times New Roman" w:cs="Times New Roman"/>
                <w:b/>
                <w:bCs/>
                <w:sz w:val="24"/>
                <w:szCs w:val="24"/>
              </w:rPr>
              <w:t>s</w:t>
            </w:r>
          </w:p>
        </w:tc>
        <w:tc>
          <w:tcPr>
            <w:tcW w:w="2070" w:type="dxa"/>
          </w:tcPr>
          <w:p w14:paraId="71CE73BB" w14:textId="77777777" w:rsidR="00A1318A" w:rsidRPr="00A1318A" w:rsidRDefault="00A1318A" w:rsidP="00A1318A">
            <w:pPr>
              <w:jc w:val="both"/>
              <w:rPr>
                <w:rFonts w:ascii="Times New Roman" w:hAnsi="Times New Roman" w:cs="Times New Roman"/>
                <w:b/>
                <w:bCs/>
                <w:sz w:val="24"/>
                <w:szCs w:val="24"/>
              </w:rPr>
            </w:pPr>
            <w:r w:rsidRPr="00A1318A">
              <w:rPr>
                <w:rFonts w:ascii="Times New Roman" w:hAnsi="Times New Roman" w:cs="Times New Roman"/>
                <w:b/>
                <w:bCs/>
                <w:sz w:val="24"/>
                <w:szCs w:val="24"/>
              </w:rPr>
              <w:t>Independent</w:t>
            </w:r>
          </w:p>
          <w:p w14:paraId="183ABBD5" w14:textId="6A850467" w:rsidR="00A1318A" w:rsidRPr="00A1318A" w:rsidRDefault="00A1318A" w:rsidP="00A1318A">
            <w:pPr>
              <w:jc w:val="both"/>
              <w:rPr>
                <w:rFonts w:ascii="Times New Roman" w:hAnsi="Times New Roman" w:cs="Times New Roman"/>
                <w:b/>
                <w:bCs/>
                <w:sz w:val="24"/>
                <w:szCs w:val="24"/>
              </w:rPr>
            </w:pPr>
            <w:r w:rsidRPr="00A1318A">
              <w:rPr>
                <w:rFonts w:ascii="Times New Roman" w:hAnsi="Times New Roman" w:cs="Times New Roman"/>
                <w:b/>
                <w:bCs/>
                <w:sz w:val="24"/>
                <w:szCs w:val="24"/>
              </w:rPr>
              <w:t>variable</w:t>
            </w:r>
            <w:r w:rsidR="00BF21EA">
              <w:rPr>
                <w:rFonts w:ascii="Times New Roman" w:hAnsi="Times New Roman" w:cs="Times New Roman"/>
                <w:b/>
                <w:bCs/>
                <w:sz w:val="24"/>
                <w:szCs w:val="24"/>
              </w:rPr>
              <w:t>s</w:t>
            </w:r>
          </w:p>
        </w:tc>
        <w:tc>
          <w:tcPr>
            <w:tcW w:w="1890" w:type="dxa"/>
          </w:tcPr>
          <w:p w14:paraId="20448743" w14:textId="77777777" w:rsidR="00A1318A" w:rsidRPr="00A1318A" w:rsidRDefault="00A1318A" w:rsidP="00A1318A">
            <w:pPr>
              <w:jc w:val="both"/>
              <w:rPr>
                <w:rFonts w:ascii="Times New Roman" w:hAnsi="Times New Roman" w:cs="Times New Roman"/>
                <w:b/>
                <w:bCs/>
                <w:sz w:val="24"/>
                <w:szCs w:val="24"/>
              </w:rPr>
            </w:pPr>
            <w:r w:rsidRPr="00A1318A">
              <w:rPr>
                <w:rFonts w:ascii="Times New Roman" w:hAnsi="Times New Roman" w:cs="Times New Roman"/>
                <w:b/>
                <w:bCs/>
                <w:sz w:val="24"/>
                <w:szCs w:val="24"/>
              </w:rPr>
              <w:t>Findings</w:t>
            </w:r>
          </w:p>
        </w:tc>
      </w:tr>
      <w:tr w:rsidR="00A1318A" w:rsidRPr="00A1318A" w14:paraId="2A38F35F" w14:textId="77777777" w:rsidTr="001926A9">
        <w:tc>
          <w:tcPr>
            <w:tcW w:w="1216" w:type="dxa"/>
          </w:tcPr>
          <w:p w14:paraId="7D933671" w14:textId="23508E1B" w:rsidR="00A1318A" w:rsidRPr="00A1318A" w:rsidRDefault="008453D1" w:rsidP="00A1318A">
            <w:pPr>
              <w:jc w:val="both"/>
              <w:rPr>
                <w:rFonts w:ascii="Times New Roman" w:hAnsi="Times New Roman" w:cs="Times New Roman"/>
                <w:sz w:val="24"/>
                <w:szCs w:val="24"/>
              </w:rPr>
            </w:pPr>
            <w:r>
              <w:rPr>
                <w:rFonts w:ascii="Times New Roman" w:hAnsi="Times New Roman" w:cs="Times New Roman"/>
                <w:sz w:val="24"/>
                <w:szCs w:val="24"/>
              </w:rPr>
              <w:t>Elghaffar et al. (</w:t>
            </w:r>
            <w:r w:rsidR="00A1318A" w:rsidRPr="00A1318A">
              <w:rPr>
                <w:rFonts w:ascii="Times New Roman" w:hAnsi="Times New Roman" w:cs="Times New Roman"/>
                <w:sz w:val="24"/>
                <w:szCs w:val="24"/>
              </w:rPr>
              <w:t>2019</w:t>
            </w:r>
            <w:r>
              <w:rPr>
                <w:rFonts w:ascii="Times New Roman" w:hAnsi="Times New Roman" w:cs="Times New Roman"/>
                <w:sz w:val="24"/>
                <w:szCs w:val="24"/>
              </w:rPr>
              <w:t>)</w:t>
            </w:r>
          </w:p>
        </w:tc>
        <w:tc>
          <w:tcPr>
            <w:tcW w:w="1456" w:type="dxa"/>
          </w:tcPr>
          <w:p w14:paraId="139C870A" w14:textId="5BC93D90" w:rsidR="00A1318A" w:rsidRPr="00A1318A" w:rsidRDefault="00A1318A" w:rsidP="001437CD">
            <w:pPr>
              <w:jc w:val="both"/>
              <w:rPr>
                <w:rFonts w:ascii="Times New Roman" w:hAnsi="Times New Roman" w:cs="Times New Roman"/>
                <w:sz w:val="24"/>
                <w:szCs w:val="24"/>
              </w:rPr>
            </w:pPr>
            <w:r w:rsidRPr="00A1318A">
              <w:rPr>
                <w:rFonts w:ascii="Times New Roman" w:hAnsi="Times New Roman" w:cs="Times New Roman"/>
                <w:sz w:val="24"/>
                <w:szCs w:val="24"/>
              </w:rPr>
              <w:t xml:space="preserve">28 registered banks </w:t>
            </w:r>
            <w:r w:rsidR="001437CD">
              <w:rPr>
                <w:rFonts w:ascii="Times New Roman" w:hAnsi="Times New Roman" w:cs="Times New Roman"/>
                <w:sz w:val="24"/>
                <w:szCs w:val="24"/>
              </w:rPr>
              <w:t>in</w:t>
            </w:r>
            <w:r w:rsidRPr="00A1318A">
              <w:rPr>
                <w:rFonts w:ascii="Times New Roman" w:hAnsi="Times New Roman" w:cs="Times New Roman"/>
                <w:sz w:val="24"/>
                <w:szCs w:val="24"/>
              </w:rPr>
              <w:t xml:space="preserve"> Egypt.</w:t>
            </w:r>
          </w:p>
        </w:tc>
        <w:tc>
          <w:tcPr>
            <w:tcW w:w="883" w:type="dxa"/>
          </w:tcPr>
          <w:p w14:paraId="76F540F4" w14:textId="77777777" w:rsidR="00A1318A" w:rsidRPr="00A1318A" w:rsidRDefault="00A1318A" w:rsidP="00A1318A">
            <w:pPr>
              <w:jc w:val="both"/>
              <w:rPr>
                <w:rFonts w:ascii="Times New Roman" w:hAnsi="Times New Roman" w:cs="Times New Roman"/>
                <w:sz w:val="24"/>
                <w:szCs w:val="24"/>
              </w:rPr>
            </w:pPr>
            <w:r w:rsidRPr="00A1318A">
              <w:rPr>
                <w:rFonts w:ascii="Times New Roman" w:hAnsi="Times New Roman" w:cs="Times New Roman"/>
                <w:sz w:val="24"/>
                <w:szCs w:val="24"/>
              </w:rPr>
              <w:t>2010-2017</w:t>
            </w:r>
          </w:p>
        </w:tc>
        <w:tc>
          <w:tcPr>
            <w:tcW w:w="1376" w:type="dxa"/>
          </w:tcPr>
          <w:p w14:paraId="39C9C4EE" w14:textId="77777777" w:rsidR="00A1318A" w:rsidRPr="00A1318A" w:rsidRDefault="00A1318A" w:rsidP="00A1318A">
            <w:pPr>
              <w:jc w:val="both"/>
              <w:rPr>
                <w:rFonts w:ascii="Times New Roman" w:hAnsi="Times New Roman" w:cs="Times New Roman"/>
                <w:sz w:val="24"/>
                <w:szCs w:val="24"/>
              </w:rPr>
            </w:pPr>
            <w:r w:rsidRPr="00A1318A">
              <w:rPr>
                <w:rFonts w:ascii="Times New Roman" w:hAnsi="Times New Roman" w:cs="Times New Roman"/>
                <w:sz w:val="24"/>
                <w:szCs w:val="24"/>
              </w:rPr>
              <w:t>General least squares</w:t>
            </w:r>
          </w:p>
        </w:tc>
        <w:tc>
          <w:tcPr>
            <w:tcW w:w="1364" w:type="dxa"/>
          </w:tcPr>
          <w:p w14:paraId="0C94B4B5" w14:textId="77777777" w:rsidR="00A1318A" w:rsidRPr="00A1318A" w:rsidRDefault="00A1318A" w:rsidP="00A1318A">
            <w:pPr>
              <w:jc w:val="both"/>
              <w:rPr>
                <w:rFonts w:ascii="Times New Roman" w:hAnsi="Times New Roman" w:cs="Times New Roman"/>
                <w:sz w:val="24"/>
                <w:szCs w:val="24"/>
              </w:rPr>
            </w:pPr>
            <w:r w:rsidRPr="00A1318A">
              <w:rPr>
                <w:rFonts w:ascii="Times New Roman" w:hAnsi="Times New Roman" w:cs="Times New Roman"/>
                <w:sz w:val="24"/>
                <w:szCs w:val="24"/>
              </w:rPr>
              <w:t>Level of risk disclosure</w:t>
            </w:r>
          </w:p>
        </w:tc>
        <w:tc>
          <w:tcPr>
            <w:tcW w:w="2070" w:type="dxa"/>
          </w:tcPr>
          <w:p w14:paraId="3FE539DA" w14:textId="77777777" w:rsidR="00A1318A" w:rsidRPr="00A1318A" w:rsidRDefault="00A1318A" w:rsidP="00A1318A">
            <w:pPr>
              <w:jc w:val="both"/>
              <w:rPr>
                <w:rFonts w:ascii="Times New Roman" w:hAnsi="Times New Roman" w:cs="Times New Roman"/>
                <w:sz w:val="24"/>
                <w:szCs w:val="24"/>
              </w:rPr>
            </w:pPr>
            <w:r w:rsidRPr="00A1318A">
              <w:rPr>
                <w:rFonts w:ascii="Times New Roman" w:hAnsi="Times New Roman" w:cs="Times New Roman"/>
                <w:sz w:val="24"/>
                <w:szCs w:val="24"/>
              </w:rPr>
              <w:t>Bank size, profitability, leverage, liquidity, board size, board of director independence, duality role, audit committee size, institution ownership, auditor type, bank social responsibility, competition, Bad news.</w:t>
            </w:r>
          </w:p>
        </w:tc>
        <w:tc>
          <w:tcPr>
            <w:tcW w:w="1890" w:type="dxa"/>
          </w:tcPr>
          <w:p w14:paraId="57E93F94" w14:textId="3B1D4BE1" w:rsidR="00A1318A" w:rsidRPr="00DB143F" w:rsidRDefault="00DB143F" w:rsidP="001437CD">
            <w:pPr>
              <w:rPr>
                <w:rFonts w:ascii="Times New Roman" w:eastAsia="Times New Roman" w:hAnsi="Times New Roman" w:cs="Times New Roman"/>
                <w:sz w:val="24"/>
                <w:szCs w:val="24"/>
              </w:rPr>
            </w:pPr>
            <w:r w:rsidRPr="00DB143F">
              <w:rPr>
                <w:rFonts w:ascii="Times New Roman" w:eastAsia="Times New Roman" w:hAnsi="Times New Roman" w:cs="Times New Roman"/>
                <w:sz w:val="24"/>
                <w:szCs w:val="24"/>
              </w:rPr>
              <w:t xml:space="preserve">A positive and significant correlation was identified between risk disclosure and board independence, board size, audit committee size, duality, institutional ownership, and auditor type. Leverage, adverse news, and social duty </w:t>
            </w:r>
            <w:r w:rsidR="001437CD">
              <w:rPr>
                <w:rFonts w:ascii="Times New Roman" w:eastAsia="Times New Roman" w:hAnsi="Times New Roman" w:cs="Times New Roman"/>
                <w:sz w:val="24"/>
                <w:szCs w:val="24"/>
              </w:rPr>
              <w:t>negatively correlate</w:t>
            </w:r>
            <w:r w:rsidRPr="00DB143F">
              <w:rPr>
                <w:rFonts w:ascii="Times New Roman" w:eastAsia="Times New Roman" w:hAnsi="Times New Roman" w:cs="Times New Roman"/>
                <w:sz w:val="24"/>
                <w:szCs w:val="24"/>
              </w:rPr>
              <w:t xml:space="preserve"> with risk disclosure.</w:t>
            </w:r>
          </w:p>
        </w:tc>
      </w:tr>
      <w:tr w:rsidR="00A1318A" w:rsidRPr="00A1318A" w14:paraId="7FC1F59E" w14:textId="77777777" w:rsidTr="001926A9">
        <w:tc>
          <w:tcPr>
            <w:tcW w:w="1216" w:type="dxa"/>
          </w:tcPr>
          <w:p w14:paraId="65DD5ED9" w14:textId="03FFCB18" w:rsidR="00A1318A" w:rsidRPr="00A1318A" w:rsidRDefault="000E6F7B" w:rsidP="00A1318A">
            <w:pPr>
              <w:jc w:val="both"/>
              <w:rPr>
                <w:rFonts w:ascii="Times New Roman" w:hAnsi="Times New Roman" w:cs="Times New Roman"/>
                <w:sz w:val="24"/>
                <w:szCs w:val="24"/>
              </w:rPr>
            </w:pPr>
            <w:r>
              <w:rPr>
                <w:rFonts w:ascii="Times New Roman" w:hAnsi="Times New Roman" w:cs="Times New Roman"/>
                <w:sz w:val="24"/>
                <w:szCs w:val="24"/>
              </w:rPr>
              <w:t>Grassa et al. (2021a)</w:t>
            </w:r>
          </w:p>
        </w:tc>
        <w:tc>
          <w:tcPr>
            <w:tcW w:w="1456" w:type="dxa"/>
          </w:tcPr>
          <w:p w14:paraId="788C94C7" w14:textId="07CE5079" w:rsidR="00A1318A" w:rsidRPr="00A1318A" w:rsidRDefault="005D450D" w:rsidP="00A1318A">
            <w:pPr>
              <w:jc w:val="both"/>
              <w:rPr>
                <w:rFonts w:ascii="Times New Roman" w:hAnsi="Times New Roman" w:cs="Times New Roman"/>
                <w:sz w:val="24"/>
                <w:szCs w:val="24"/>
              </w:rPr>
            </w:pPr>
            <w:r w:rsidRPr="005D450D">
              <w:rPr>
                <w:rFonts w:ascii="Times New Roman" w:hAnsi="Times New Roman" w:cs="Times New Roman"/>
                <w:sz w:val="24"/>
                <w:szCs w:val="24"/>
              </w:rPr>
              <w:t>Seventy-two Islamic banks and ninety-seven conventional banks throughout eleven countries: Bahrain, Indonesia, Jordan, Kuwait, Malaysia, Pakistan, Qatar, Saudi Arabia, Tunisia, Egypt, Turkey, and the UAE.</w:t>
            </w:r>
          </w:p>
        </w:tc>
        <w:tc>
          <w:tcPr>
            <w:tcW w:w="883" w:type="dxa"/>
          </w:tcPr>
          <w:p w14:paraId="4434905A" w14:textId="77777777" w:rsidR="00A1318A" w:rsidRPr="00A1318A" w:rsidRDefault="00A1318A" w:rsidP="00A1318A">
            <w:pPr>
              <w:jc w:val="both"/>
              <w:rPr>
                <w:rFonts w:ascii="Times New Roman" w:hAnsi="Times New Roman" w:cs="Times New Roman"/>
                <w:sz w:val="24"/>
                <w:szCs w:val="24"/>
              </w:rPr>
            </w:pPr>
            <w:r w:rsidRPr="00A1318A">
              <w:rPr>
                <w:rFonts w:ascii="Times New Roman" w:hAnsi="Times New Roman" w:cs="Times New Roman"/>
                <w:sz w:val="24"/>
                <w:szCs w:val="24"/>
              </w:rPr>
              <w:t>2009-2014</w:t>
            </w:r>
          </w:p>
        </w:tc>
        <w:tc>
          <w:tcPr>
            <w:tcW w:w="1376" w:type="dxa"/>
          </w:tcPr>
          <w:p w14:paraId="2F92A27D" w14:textId="77777777" w:rsidR="00A1318A" w:rsidRPr="00A1318A" w:rsidRDefault="00A1318A" w:rsidP="00A1318A">
            <w:pPr>
              <w:jc w:val="both"/>
              <w:rPr>
                <w:rFonts w:ascii="Times New Roman" w:hAnsi="Times New Roman" w:cs="Times New Roman"/>
                <w:sz w:val="24"/>
                <w:szCs w:val="24"/>
              </w:rPr>
            </w:pPr>
            <w:r w:rsidRPr="00A1318A">
              <w:rPr>
                <w:rFonts w:ascii="Times New Roman" w:hAnsi="Times New Roman" w:cs="Times New Roman"/>
                <w:sz w:val="24"/>
                <w:szCs w:val="24"/>
              </w:rPr>
              <w:t>Ordinary least square</w:t>
            </w:r>
          </w:p>
        </w:tc>
        <w:tc>
          <w:tcPr>
            <w:tcW w:w="1364" w:type="dxa"/>
          </w:tcPr>
          <w:p w14:paraId="27706E6D" w14:textId="77777777" w:rsidR="00A1318A" w:rsidRPr="00A1318A" w:rsidRDefault="00A1318A" w:rsidP="00A1318A">
            <w:pPr>
              <w:jc w:val="both"/>
              <w:rPr>
                <w:rFonts w:ascii="Times New Roman" w:hAnsi="Times New Roman" w:cs="Times New Roman"/>
                <w:sz w:val="24"/>
                <w:szCs w:val="24"/>
              </w:rPr>
            </w:pPr>
            <w:r w:rsidRPr="00A1318A">
              <w:rPr>
                <w:rFonts w:ascii="Times New Roman" w:hAnsi="Times New Roman" w:cs="Times New Roman"/>
                <w:sz w:val="24"/>
                <w:szCs w:val="24"/>
              </w:rPr>
              <w:t>Risk related disclosure</w:t>
            </w:r>
          </w:p>
        </w:tc>
        <w:tc>
          <w:tcPr>
            <w:tcW w:w="2070" w:type="dxa"/>
          </w:tcPr>
          <w:p w14:paraId="1F491D59" w14:textId="7432C2C1" w:rsidR="00A1318A" w:rsidRPr="00A1318A" w:rsidRDefault="001437CD" w:rsidP="001437CD">
            <w:pPr>
              <w:jc w:val="both"/>
              <w:rPr>
                <w:rFonts w:ascii="Times New Roman" w:hAnsi="Times New Roman" w:cs="Times New Roman"/>
                <w:sz w:val="24"/>
                <w:szCs w:val="24"/>
              </w:rPr>
            </w:pPr>
            <w:r>
              <w:rPr>
                <w:rFonts w:ascii="Times New Roman" w:hAnsi="Times New Roman" w:cs="Times New Roman"/>
                <w:sz w:val="24"/>
                <w:szCs w:val="24"/>
              </w:rPr>
              <w:t>The number of block holders, foreign ownership percentage, board dimensions, board independence, presence of foreign directors, return on assets, leverage ratio, bank size, bank age, and</w:t>
            </w:r>
            <w:r w:rsidR="005D450D" w:rsidRPr="005D450D">
              <w:rPr>
                <w:rFonts w:ascii="Times New Roman" w:hAnsi="Times New Roman" w:cs="Times New Roman"/>
                <w:sz w:val="24"/>
                <w:szCs w:val="24"/>
              </w:rPr>
              <w:t xml:space="preserve"> publicly listed bank</w:t>
            </w:r>
            <w:r>
              <w:rPr>
                <w:rFonts w:ascii="Times New Roman" w:hAnsi="Times New Roman" w:cs="Times New Roman"/>
                <w:sz w:val="24"/>
                <w:szCs w:val="24"/>
              </w:rPr>
              <w:t>.</w:t>
            </w:r>
          </w:p>
        </w:tc>
        <w:tc>
          <w:tcPr>
            <w:tcW w:w="1890" w:type="dxa"/>
          </w:tcPr>
          <w:p w14:paraId="52F79953" w14:textId="7D417BDA" w:rsidR="00A1318A" w:rsidRPr="00A1318A" w:rsidRDefault="005D450D" w:rsidP="00324CF5">
            <w:pPr>
              <w:jc w:val="both"/>
              <w:rPr>
                <w:rFonts w:ascii="Times New Roman" w:hAnsi="Times New Roman" w:cs="Times New Roman"/>
                <w:sz w:val="24"/>
                <w:szCs w:val="24"/>
              </w:rPr>
            </w:pPr>
            <w:r w:rsidRPr="005D450D">
              <w:rPr>
                <w:rFonts w:ascii="Times New Roman" w:hAnsi="Times New Roman" w:cs="Times New Roman"/>
                <w:sz w:val="24"/>
                <w:szCs w:val="24"/>
              </w:rPr>
              <w:t>Islamic banks provide less transparency than conventional banks. Blockholders, foreign ownership, and board size are inversely correlated with RRD. A positive correlation exists between board independence and the presence of foreign directors.</w:t>
            </w:r>
          </w:p>
        </w:tc>
      </w:tr>
      <w:tr w:rsidR="00A1318A" w:rsidRPr="00A1318A" w14:paraId="492AA82A" w14:textId="77777777" w:rsidTr="001926A9">
        <w:trPr>
          <w:trHeight w:val="5660"/>
        </w:trPr>
        <w:tc>
          <w:tcPr>
            <w:tcW w:w="1216" w:type="dxa"/>
          </w:tcPr>
          <w:p w14:paraId="4EF8A0E3" w14:textId="2414D486" w:rsidR="00A1318A" w:rsidRPr="00A1318A" w:rsidRDefault="00853D86" w:rsidP="00E21F30">
            <w:pPr>
              <w:jc w:val="both"/>
              <w:rPr>
                <w:rFonts w:ascii="Times New Roman" w:hAnsi="Times New Roman" w:cs="Times New Roman"/>
                <w:sz w:val="24"/>
                <w:szCs w:val="24"/>
              </w:rPr>
            </w:pPr>
            <w:r>
              <w:rPr>
                <w:rFonts w:ascii="Times New Roman" w:hAnsi="Times New Roman" w:cs="Times New Roman"/>
                <w:sz w:val="24"/>
                <w:szCs w:val="24"/>
              </w:rPr>
              <w:lastRenderedPageBreak/>
              <w:t>(</w:t>
            </w:r>
            <w:r w:rsidR="00E21F30">
              <w:rPr>
                <w:rFonts w:ascii="Times New Roman" w:hAnsi="Times New Roman" w:cs="Times New Roman"/>
                <w:sz w:val="24"/>
                <w:szCs w:val="24"/>
              </w:rPr>
              <w:t xml:space="preserve">Tan </w:t>
            </w:r>
            <w:r w:rsidR="00A1318A" w:rsidRPr="00A1318A">
              <w:rPr>
                <w:rFonts w:ascii="Times New Roman" w:hAnsi="Times New Roman" w:cs="Times New Roman"/>
                <w:sz w:val="24"/>
                <w:szCs w:val="24"/>
              </w:rPr>
              <w:t>et al</w:t>
            </w:r>
            <w:r>
              <w:rPr>
                <w:rFonts w:ascii="Times New Roman" w:hAnsi="Times New Roman" w:cs="Times New Roman"/>
                <w:sz w:val="24"/>
                <w:szCs w:val="24"/>
              </w:rPr>
              <w:t>.</w:t>
            </w:r>
            <w:r w:rsidR="00A1318A" w:rsidRPr="00A1318A">
              <w:rPr>
                <w:rFonts w:ascii="Times New Roman" w:hAnsi="Times New Roman" w:cs="Times New Roman"/>
                <w:sz w:val="24"/>
                <w:szCs w:val="24"/>
              </w:rPr>
              <w:t>, 2017</w:t>
            </w:r>
            <w:r>
              <w:rPr>
                <w:rFonts w:ascii="Times New Roman" w:hAnsi="Times New Roman" w:cs="Times New Roman"/>
                <w:sz w:val="24"/>
                <w:szCs w:val="24"/>
              </w:rPr>
              <w:t>)</w:t>
            </w:r>
          </w:p>
        </w:tc>
        <w:tc>
          <w:tcPr>
            <w:tcW w:w="1456" w:type="dxa"/>
          </w:tcPr>
          <w:p w14:paraId="33411349" w14:textId="4B0A7FE9" w:rsidR="00A1318A" w:rsidRPr="00A1318A" w:rsidRDefault="00A1318A" w:rsidP="00A1318A">
            <w:pPr>
              <w:jc w:val="both"/>
              <w:rPr>
                <w:rFonts w:ascii="Times New Roman" w:hAnsi="Times New Roman" w:cs="Times New Roman"/>
                <w:sz w:val="24"/>
                <w:szCs w:val="24"/>
              </w:rPr>
            </w:pPr>
          </w:p>
        </w:tc>
        <w:tc>
          <w:tcPr>
            <w:tcW w:w="883" w:type="dxa"/>
          </w:tcPr>
          <w:p w14:paraId="628DA3CB" w14:textId="77777777" w:rsidR="00A1318A" w:rsidRPr="00A1318A" w:rsidRDefault="00A1318A" w:rsidP="00A1318A">
            <w:pPr>
              <w:jc w:val="both"/>
              <w:rPr>
                <w:rFonts w:ascii="Times New Roman" w:hAnsi="Times New Roman" w:cs="Times New Roman"/>
                <w:sz w:val="24"/>
                <w:szCs w:val="24"/>
              </w:rPr>
            </w:pPr>
            <w:r w:rsidRPr="00A1318A">
              <w:rPr>
                <w:rFonts w:ascii="Times New Roman" w:hAnsi="Times New Roman" w:cs="Times New Roman"/>
                <w:sz w:val="24"/>
                <w:szCs w:val="24"/>
              </w:rPr>
              <w:t>2010-2014</w:t>
            </w:r>
          </w:p>
        </w:tc>
        <w:tc>
          <w:tcPr>
            <w:tcW w:w="1376" w:type="dxa"/>
          </w:tcPr>
          <w:p w14:paraId="6ED19F80" w14:textId="77777777" w:rsidR="00A1318A" w:rsidRPr="00A1318A" w:rsidRDefault="00A1318A" w:rsidP="00A1318A">
            <w:pPr>
              <w:jc w:val="both"/>
              <w:rPr>
                <w:rFonts w:ascii="Times New Roman" w:hAnsi="Times New Roman" w:cs="Times New Roman"/>
                <w:sz w:val="24"/>
                <w:szCs w:val="24"/>
              </w:rPr>
            </w:pPr>
            <w:r w:rsidRPr="00A1318A">
              <w:rPr>
                <w:rFonts w:ascii="Times New Roman" w:hAnsi="Times New Roman" w:cs="Times New Roman"/>
                <w:sz w:val="24"/>
                <w:szCs w:val="24"/>
              </w:rPr>
              <w:t>Baseline regression</w:t>
            </w:r>
          </w:p>
        </w:tc>
        <w:tc>
          <w:tcPr>
            <w:tcW w:w="1364" w:type="dxa"/>
          </w:tcPr>
          <w:p w14:paraId="7AE0DBE5" w14:textId="77777777" w:rsidR="00A1318A" w:rsidRPr="00A1318A" w:rsidRDefault="00A1318A" w:rsidP="00A1318A">
            <w:pPr>
              <w:jc w:val="both"/>
              <w:rPr>
                <w:rFonts w:ascii="Times New Roman" w:hAnsi="Times New Roman" w:cs="Times New Roman"/>
                <w:sz w:val="24"/>
                <w:szCs w:val="24"/>
              </w:rPr>
            </w:pPr>
            <w:r w:rsidRPr="00A1318A">
              <w:rPr>
                <w:rFonts w:ascii="Times New Roman" w:hAnsi="Times New Roman" w:cs="Times New Roman"/>
                <w:sz w:val="24"/>
                <w:szCs w:val="24"/>
              </w:rPr>
              <w:t>Non</w:t>
            </w:r>
          </w:p>
          <w:p w14:paraId="1F60DDB3" w14:textId="77777777" w:rsidR="00A1318A" w:rsidRPr="00A1318A" w:rsidRDefault="00A1318A" w:rsidP="00A1318A">
            <w:pPr>
              <w:jc w:val="both"/>
              <w:rPr>
                <w:rFonts w:ascii="Times New Roman" w:hAnsi="Times New Roman" w:cs="Times New Roman"/>
                <w:sz w:val="24"/>
                <w:szCs w:val="24"/>
              </w:rPr>
            </w:pPr>
            <w:r w:rsidRPr="00A1318A">
              <w:rPr>
                <w:rFonts w:ascii="Times New Roman" w:hAnsi="Times New Roman" w:cs="Times New Roman"/>
                <w:sz w:val="24"/>
                <w:szCs w:val="24"/>
              </w:rPr>
              <w:t>performing loan rate</w:t>
            </w:r>
          </w:p>
        </w:tc>
        <w:tc>
          <w:tcPr>
            <w:tcW w:w="2070" w:type="dxa"/>
          </w:tcPr>
          <w:p w14:paraId="6225D918" w14:textId="77777777" w:rsidR="00A1318A" w:rsidRPr="00A1318A" w:rsidRDefault="00A1318A" w:rsidP="00A1318A">
            <w:pPr>
              <w:jc w:val="both"/>
              <w:rPr>
                <w:rFonts w:ascii="Times New Roman" w:hAnsi="Times New Roman" w:cs="Times New Roman"/>
                <w:sz w:val="24"/>
                <w:szCs w:val="24"/>
              </w:rPr>
            </w:pPr>
            <w:r w:rsidRPr="00A1318A">
              <w:rPr>
                <w:rFonts w:ascii="Times New Roman" w:hAnsi="Times New Roman" w:cs="Times New Roman"/>
                <w:sz w:val="24"/>
                <w:szCs w:val="24"/>
              </w:rPr>
              <w:t>Bank of disclosures, government ownership, non-sponsor ownership, capital adequacy ratio, inefficiency, advances to total assets, Tier 1</w:t>
            </w:r>
          </w:p>
        </w:tc>
        <w:tc>
          <w:tcPr>
            <w:tcW w:w="1890" w:type="dxa"/>
          </w:tcPr>
          <w:p w14:paraId="610648FB" w14:textId="5A73843E" w:rsidR="00A1318A" w:rsidRPr="00A1318A" w:rsidRDefault="001437CD" w:rsidP="001437CD">
            <w:pPr>
              <w:jc w:val="both"/>
              <w:rPr>
                <w:rFonts w:ascii="Times New Roman" w:hAnsi="Times New Roman" w:cs="Times New Roman"/>
                <w:sz w:val="24"/>
                <w:szCs w:val="24"/>
              </w:rPr>
            </w:pPr>
            <w:r>
              <w:rPr>
                <w:rFonts w:ascii="Times New Roman" w:hAnsi="Times New Roman" w:cs="Times New Roman"/>
                <w:sz w:val="24"/>
                <w:szCs w:val="24"/>
              </w:rPr>
              <w:t>An i</w:t>
            </w:r>
            <w:r w:rsidR="00A1318A" w:rsidRPr="00A1318A">
              <w:rPr>
                <w:rFonts w:ascii="Times New Roman" w:hAnsi="Times New Roman" w:cs="Times New Roman"/>
                <w:sz w:val="24"/>
                <w:szCs w:val="24"/>
              </w:rPr>
              <w:t xml:space="preserve">nverse relationship exists between </w:t>
            </w:r>
            <w:r>
              <w:rPr>
                <w:rFonts w:ascii="Times New Roman" w:hAnsi="Times New Roman" w:cs="Times New Roman"/>
                <w:sz w:val="24"/>
                <w:szCs w:val="24"/>
              </w:rPr>
              <w:t xml:space="preserve">the </w:t>
            </w:r>
            <w:r w:rsidR="00A1318A" w:rsidRPr="00A1318A">
              <w:rPr>
                <w:rFonts w:ascii="Times New Roman" w:hAnsi="Times New Roman" w:cs="Times New Roman"/>
                <w:sz w:val="24"/>
                <w:szCs w:val="24"/>
              </w:rPr>
              <w:t>bank disclosure index, non-sponsor ownership, advances to total assets</w:t>
            </w:r>
            <w:r>
              <w:rPr>
                <w:rFonts w:ascii="Times New Roman" w:hAnsi="Times New Roman" w:cs="Times New Roman"/>
                <w:sz w:val="24"/>
                <w:szCs w:val="24"/>
              </w:rPr>
              <w:t>,</w:t>
            </w:r>
            <w:r w:rsidR="00A1318A" w:rsidRPr="00A1318A">
              <w:rPr>
                <w:rFonts w:ascii="Times New Roman" w:hAnsi="Times New Roman" w:cs="Times New Roman"/>
                <w:sz w:val="24"/>
                <w:szCs w:val="24"/>
              </w:rPr>
              <w:t xml:space="preserve"> and non-performing loan</w:t>
            </w:r>
            <w:r>
              <w:rPr>
                <w:rFonts w:ascii="Times New Roman" w:hAnsi="Times New Roman" w:cs="Times New Roman"/>
                <w:sz w:val="24"/>
                <w:szCs w:val="24"/>
              </w:rPr>
              <w:t>s</w:t>
            </w:r>
            <w:r w:rsidR="00A1318A" w:rsidRPr="00A1318A">
              <w:rPr>
                <w:rFonts w:ascii="Times New Roman" w:hAnsi="Times New Roman" w:cs="Times New Roman"/>
                <w:sz w:val="24"/>
                <w:szCs w:val="24"/>
              </w:rPr>
              <w:t>. Government ownership, capital adequacy ratio</w:t>
            </w:r>
            <w:r>
              <w:rPr>
                <w:rFonts w:ascii="Times New Roman" w:hAnsi="Times New Roman" w:cs="Times New Roman"/>
                <w:sz w:val="24"/>
                <w:szCs w:val="24"/>
              </w:rPr>
              <w:t>,</w:t>
            </w:r>
            <w:r w:rsidR="00A1318A" w:rsidRPr="00A1318A">
              <w:rPr>
                <w:rFonts w:ascii="Times New Roman" w:hAnsi="Times New Roman" w:cs="Times New Roman"/>
                <w:sz w:val="24"/>
                <w:szCs w:val="24"/>
              </w:rPr>
              <w:t xml:space="preserve"> and tier 1 </w:t>
            </w:r>
            <w:r>
              <w:rPr>
                <w:rFonts w:ascii="Times New Roman" w:hAnsi="Times New Roman" w:cs="Times New Roman"/>
                <w:sz w:val="24"/>
                <w:szCs w:val="24"/>
              </w:rPr>
              <w:t>positively relate to non-performing loan rates</w:t>
            </w:r>
            <w:r w:rsidR="00A1318A" w:rsidRPr="00A1318A">
              <w:rPr>
                <w:rFonts w:ascii="Times New Roman" w:hAnsi="Times New Roman" w:cs="Times New Roman"/>
                <w:sz w:val="24"/>
                <w:szCs w:val="24"/>
              </w:rPr>
              <w:t>.</w:t>
            </w:r>
          </w:p>
        </w:tc>
      </w:tr>
      <w:tr w:rsidR="00A1318A" w:rsidRPr="00A1318A" w14:paraId="0AADAABE" w14:textId="77777777" w:rsidTr="001926A9">
        <w:tc>
          <w:tcPr>
            <w:tcW w:w="1216" w:type="dxa"/>
          </w:tcPr>
          <w:p w14:paraId="04822B14" w14:textId="1958E461" w:rsidR="00A1318A" w:rsidRPr="00A1318A" w:rsidRDefault="00F03DAD" w:rsidP="00A1318A">
            <w:pPr>
              <w:jc w:val="both"/>
              <w:rPr>
                <w:rFonts w:ascii="Times New Roman" w:hAnsi="Times New Roman" w:cs="Times New Roman"/>
                <w:sz w:val="24"/>
                <w:szCs w:val="24"/>
              </w:rPr>
            </w:pPr>
            <w:r>
              <w:rPr>
                <w:rFonts w:ascii="Times New Roman" w:hAnsi="Times New Roman" w:cs="Times New Roman"/>
                <w:sz w:val="24"/>
                <w:szCs w:val="24"/>
              </w:rPr>
              <w:t>Nahar et al.</w:t>
            </w:r>
            <w:r w:rsidR="00A1318A" w:rsidRPr="00A1318A">
              <w:rPr>
                <w:rFonts w:ascii="Times New Roman" w:hAnsi="Times New Roman" w:cs="Times New Roman"/>
                <w:sz w:val="24"/>
                <w:szCs w:val="24"/>
              </w:rPr>
              <w:t xml:space="preserve"> </w:t>
            </w:r>
            <w:r>
              <w:rPr>
                <w:rFonts w:ascii="Times New Roman" w:hAnsi="Times New Roman" w:cs="Times New Roman"/>
                <w:sz w:val="24"/>
                <w:szCs w:val="24"/>
              </w:rPr>
              <w:t>(</w:t>
            </w:r>
            <w:r w:rsidR="00A1318A" w:rsidRPr="00A1318A">
              <w:rPr>
                <w:rFonts w:ascii="Times New Roman" w:hAnsi="Times New Roman" w:cs="Times New Roman"/>
                <w:sz w:val="24"/>
                <w:szCs w:val="24"/>
              </w:rPr>
              <w:t>2016</w:t>
            </w:r>
            <w:r>
              <w:rPr>
                <w:rFonts w:ascii="Times New Roman" w:hAnsi="Times New Roman" w:cs="Times New Roman"/>
                <w:sz w:val="24"/>
                <w:szCs w:val="24"/>
              </w:rPr>
              <w:t>)</w:t>
            </w:r>
          </w:p>
        </w:tc>
        <w:tc>
          <w:tcPr>
            <w:tcW w:w="1456" w:type="dxa"/>
          </w:tcPr>
          <w:p w14:paraId="10BB4D40" w14:textId="647CD02D" w:rsidR="00A1318A" w:rsidRPr="00A1318A" w:rsidRDefault="00A1318A" w:rsidP="00844162">
            <w:pPr>
              <w:jc w:val="both"/>
              <w:rPr>
                <w:rFonts w:ascii="Times New Roman" w:hAnsi="Times New Roman" w:cs="Times New Roman"/>
                <w:sz w:val="24"/>
                <w:szCs w:val="24"/>
              </w:rPr>
            </w:pPr>
            <w:r w:rsidRPr="00A1318A">
              <w:rPr>
                <w:rFonts w:ascii="Times New Roman" w:hAnsi="Times New Roman" w:cs="Times New Roman"/>
                <w:sz w:val="24"/>
                <w:szCs w:val="24"/>
              </w:rPr>
              <w:t xml:space="preserve">30 listed banks </w:t>
            </w:r>
            <w:r w:rsidR="00844162">
              <w:rPr>
                <w:rFonts w:ascii="Times New Roman" w:hAnsi="Times New Roman" w:cs="Times New Roman"/>
                <w:sz w:val="24"/>
                <w:szCs w:val="24"/>
              </w:rPr>
              <w:t>in</w:t>
            </w:r>
            <w:r w:rsidRPr="00A1318A">
              <w:rPr>
                <w:rFonts w:ascii="Times New Roman" w:hAnsi="Times New Roman" w:cs="Times New Roman"/>
                <w:sz w:val="24"/>
                <w:szCs w:val="24"/>
              </w:rPr>
              <w:t xml:space="preserve"> Bangladesh</w:t>
            </w:r>
          </w:p>
        </w:tc>
        <w:tc>
          <w:tcPr>
            <w:tcW w:w="883" w:type="dxa"/>
          </w:tcPr>
          <w:p w14:paraId="7C8F3F74" w14:textId="77777777" w:rsidR="00A1318A" w:rsidRPr="00A1318A" w:rsidRDefault="00A1318A" w:rsidP="00A1318A">
            <w:pPr>
              <w:jc w:val="both"/>
              <w:rPr>
                <w:rFonts w:ascii="Times New Roman" w:hAnsi="Times New Roman" w:cs="Times New Roman"/>
                <w:sz w:val="24"/>
                <w:szCs w:val="24"/>
              </w:rPr>
            </w:pPr>
            <w:r w:rsidRPr="00A1318A">
              <w:rPr>
                <w:rFonts w:ascii="Times New Roman" w:hAnsi="Times New Roman" w:cs="Times New Roman"/>
                <w:sz w:val="24"/>
                <w:szCs w:val="24"/>
              </w:rPr>
              <w:t>2007-2012</w:t>
            </w:r>
          </w:p>
        </w:tc>
        <w:tc>
          <w:tcPr>
            <w:tcW w:w="1376" w:type="dxa"/>
          </w:tcPr>
          <w:p w14:paraId="1E822F9E" w14:textId="77777777" w:rsidR="00A1318A" w:rsidRPr="00A1318A" w:rsidRDefault="00A1318A" w:rsidP="00A1318A">
            <w:pPr>
              <w:jc w:val="both"/>
              <w:rPr>
                <w:rFonts w:ascii="Times New Roman" w:hAnsi="Times New Roman" w:cs="Times New Roman"/>
                <w:sz w:val="24"/>
                <w:szCs w:val="24"/>
              </w:rPr>
            </w:pPr>
            <w:r w:rsidRPr="00A1318A">
              <w:rPr>
                <w:rFonts w:ascii="Times New Roman" w:hAnsi="Times New Roman" w:cs="Times New Roman"/>
                <w:sz w:val="24"/>
                <w:szCs w:val="24"/>
              </w:rPr>
              <w:t>Pooled ordinary least square</w:t>
            </w:r>
          </w:p>
        </w:tc>
        <w:tc>
          <w:tcPr>
            <w:tcW w:w="1364" w:type="dxa"/>
          </w:tcPr>
          <w:p w14:paraId="03697839" w14:textId="77777777" w:rsidR="00A1318A" w:rsidRPr="00A1318A" w:rsidRDefault="00A1318A" w:rsidP="00A1318A">
            <w:pPr>
              <w:jc w:val="both"/>
              <w:rPr>
                <w:rFonts w:ascii="Times New Roman" w:hAnsi="Times New Roman" w:cs="Times New Roman"/>
                <w:sz w:val="24"/>
                <w:szCs w:val="24"/>
              </w:rPr>
            </w:pPr>
            <w:r w:rsidRPr="00A1318A">
              <w:rPr>
                <w:rFonts w:ascii="Times New Roman" w:hAnsi="Times New Roman" w:cs="Times New Roman"/>
                <w:sz w:val="24"/>
                <w:szCs w:val="24"/>
              </w:rPr>
              <w:t>Risk disclosure index</w:t>
            </w:r>
          </w:p>
        </w:tc>
        <w:tc>
          <w:tcPr>
            <w:tcW w:w="2070" w:type="dxa"/>
          </w:tcPr>
          <w:p w14:paraId="0035E28D" w14:textId="0593688D" w:rsidR="00A1318A" w:rsidRPr="00A1318A" w:rsidRDefault="005D450D" w:rsidP="00A1318A">
            <w:pPr>
              <w:jc w:val="both"/>
              <w:rPr>
                <w:rFonts w:ascii="Times New Roman" w:hAnsi="Times New Roman" w:cs="Times New Roman"/>
                <w:sz w:val="24"/>
                <w:szCs w:val="24"/>
              </w:rPr>
            </w:pPr>
            <w:r w:rsidRPr="005D450D">
              <w:rPr>
                <w:rFonts w:ascii="Times New Roman" w:hAnsi="Times New Roman" w:cs="Times New Roman"/>
                <w:sz w:val="24"/>
                <w:szCs w:val="24"/>
              </w:rPr>
              <w:t>Count of risk committees, debt-to-equity ratio, natural logarithm of total assets, risk management unit, board size, kind of audit firm</w:t>
            </w:r>
            <w:r>
              <w:rPr>
                <w:rFonts w:ascii="Times New Roman" w:hAnsi="Times New Roman" w:cs="Times New Roman"/>
                <w:sz w:val="24"/>
                <w:szCs w:val="24"/>
              </w:rPr>
              <w:t>.</w:t>
            </w:r>
          </w:p>
        </w:tc>
        <w:tc>
          <w:tcPr>
            <w:tcW w:w="1890" w:type="dxa"/>
          </w:tcPr>
          <w:p w14:paraId="2E40E569" w14:textId="67EEBE4C" w:rsidR="00A1318A" w:rsidRPr="00A1318A" w:rsidRDefault="005D450D" w:rsidP="00324CF5">
            <w:pPr>
              <w:jc w:val="both"/>
              <w:rPr>
                <w:rFonts w:ascii="Times New Roman" w:hAnsi="Times New Roman" w:cs="Times New Roman"/>
                <w:sz w:val="24"/>
                <w:szCs w:val="24"/>
              </w:rPr>
            </w:pPr>
            <w:r w:rsidRPr="005D450D">
              <w:rPr>
                <w:rFonts w:ascii="Times New Roman" w:hAnsi="Times New Roman" w:cs="Times New Roman"/>
                <w:sz w:val="24"/>
                <w:szCs w:val="24"/>
              </w:rPr>
              <w:t xml:space="preserve">The determinants of risk disclosure differ based on the types of </w:t>
            </w:r>
            <w:r w:rsidR="00324CF5">
              <w:rPr>
                <w:rFonts w:ascii="Times New Roman" w:hAnsi="Times New Roman" w:cs="Times New Roman"/>
                <w:sz w:val="24"/>
                <w:szCs w:val="24"/>
              </w:rPr>
              <w:t>R</w:t>
            </w:r>
            <w:r w:rsidRPr="005D450D">
              <w:rPr>
                <w:rFonts w:ascii="Times New Roman" w:hAnsi="Times New Roman" w:cs="Times New Roman"/>
                <w:sz w:val="24"/>
                <w:szCs w:val="24"/>
              </w:rPr>
              <w:t>isk, the number of risk committees, leverage, the existence of a risk management unit, board size, and affiliation with a Big Four auditor, all of which are key determinants in at least one area of risk disclosure.</w:t>
            </w:r>
          </w:p>
        </w:tc>
      </w:tr>
      <w:tr w:rsidR="00A1318A" w:rsidRPr="00A1318A" w14:paraId="47E29894" w14:textId="77777777" w:rsidTr="001926A9">
        <w:tc>
          <w:tcPr>
            <w:tcW w:w="1216" w:type="dxa"/>
          </w:tcPr>
          <w:p w14:paraId="437BE25C" w14:textId="4C49210B" w:rsidR="00A1318A" w:rsidRPr="00A1318A" w:rsidRDefault="002F7258" w:rsidP="00A1318A">
            <w:pPr>
              <w:jc w:val="both"/>
              <w:rPr>
                <w:rFonts w:ascii="Times New Roman" w:hAnsi="Times New Roman" w:cs="Times New Roman"/>
                <w:sz w:val="24"/>
                <w:szCs w:val="24"/>
              </w:rPr>
            </w:pPr>
            <w:r>
              <w:rPr>
                <w:rFonts w:ascii="Times New Roman" w:hAnsi="Times New Roman" w:cs="Times New Roman"/>
                <w:sz w:val="24"/>
                <w:szCs w:val="24"/>
                <w:highlight w:val="yellow"/>
              </w:rPr>
              <w:t>Alkurdi et al. (</w:t>
            </w:r>
            <w:r w:rsidR="00A1318A" w:rsidRPr="00D43199">
              <w:rPr>
                <w:rFonts w:ascii="Times New Roman" w:hAnsi="Times New Roman" w:cs="Times New Roman"/>
                <w:sz w:val="24"/>
                <w:szCs w:val="24"/>
                <w:highlight w:val="yellow"/>
              </w:rPr>
              <w:t>2019</w:t>
            </w:r>
            <w:r>
              <w:rPr>
                <w:rFonts w:ascii="Times New Roman" w:hAnsi="Times New Roman" w:cs="Times New Roman"/>
                <w:sz w:val="24"/>
                <w:szCs w:val="24"/>
              </w:rPr>
              <w:t>)</w:t>
            </w:r>
          </w:p>
        </w:tc>
        <w:tc>
          <w:tcPr>
            <w:tcW w:w="1456" w:type="dxa"/>
          </w:tcPr>
          <w:p w14:paraId="02A7CB20" w14:textId="77777777" w:rsidR="00A1318A" w:rsidRPr="00A1318A" w:rsidRDefault="00A1318A" w:rsidP="00A1318A">
            <w:pPr>
              <w:jc w:val="both"/>
              <w:rPr>
                <w:rFonts w:ascii="Times New Roman" w:hAnsi="Times New Roman" w:cs="Times New Roman"/>
                <w:sz w:val="24"/>
                <w:szCs w:val="24"/>
              </w:rPr>
            </w:pPr>
            <w:r w:rsidRPr="00A1318A">
              <w:rPr>
                <w:rFonts w:ascii="Times New Roman" w:hAnsi="Times New Roman" w:cs="Times New Roman"/>
                <w:sz w:val="24"/>
                <w:szCs w:val="24"/>
              </w:rPr>
              <w:t>15 listed Jordanian banks</w:t>
            </w:r>
          </w:p>
        </w:tc>
        <w:tc>
          <w:tcPr>
            <w:tcW w:w="883" w:type="dxa"/>
          </w:tcPr>
          <w:p w14:paraId="7A284D15" w14:textId="77777777" w:rsidR="00A1318A" w:rsidRPr="00A1318A" w:rsidRDefault="00A1318A" w:rsidP="00A1318A">
            <w:pPr>
              <w:jc w:val="both"/>
              <w:rPr>
                <w:rFonts w:ascii="Times New Roman" w:hAnsi="Times New Roman" w:cs="Times New Roman"/>
                <w:sz w:val="24"/>
                <w:szCs w:val="24"/>
              </w:rPr>
            </w:pPr>
            <w:r w:rsidRPr="00A1318A">
              <w:rPr>
                <w:rFonts w:ascii="Times New Roman" w:hAnsi="Times New Roman" w:cs="Times New Roman"/>
                <w:sz w:val="24"/>
                <w:szCs w:val="24"/>
              </w:rPr>
              <w:t>2008-2015</w:t>
            </w:r>
          </w:p>
        </w:tc>
        <w:tc>
          <w:tcPr>
            <w:tcW w:w="1376" w:type="dxa"/>
          </w:tcPr>
          <w:p w14:paraId="77222340" w14:textId="77777777" w:rsidR="00A1318A" w:rsidRPr="00A1318A" w:rsidRDefault="00A1318A" w:rsidP="00A1318A">
            <w:pPr>
              <w:jc w:val="both"/>
              <w:rPr>
                <w:rFonts w:ascii="Times New Roman" w:hAnsi="Times New Roman" w:cs="Times New Roman"/>
                <w:sz w:val="24"/>
                <w:szCs w:val="24"/>
              </w:rPr>
            </w:pPr>
            <w:r w:rsidRPr="00A1318A">
              <w:rPr>
                <w:rFonts w:ascii="Times New Roman" w:hAnsi="Times New Roman" w:cs="Times New Roman"/>
                <w:sz w:val="24"/>
                <w:szCs w:val="24"/>
              </w:rPr>
              <w:t>Ordinary least square</w:t>
            </w:r>
          </w:p>
        </w:tc>
        <w:tc>
          <w:tcPr>
            <w:tcW w:w="1364" w:type="dxa"/>
          </w:tcPr>
          <w:p w14:paraId="73AF527F" w14:textId="1AA6EDAF" w:rsidR="00A1318A" w:rsidRPr="00A1318A" w:rsidRDefault="00A1318A" w:rsidP="00844162">
            <w:pPr>
              <w:jc w:val="both"/>
              <w:rPr>
                <w:rFonts w:ascii="Times New Roman" w:hAnsi="Times New Roman" w:cs="Times New Roman"/>
                <w:sz w:val="24"/>
                <w:szCs w:val="24"/>
              </w:rPr>
            </w:pPr>
            <w:r w:rsidRPr="00A1318A">
              <w:rPr>
                <w:rFonts w:ascii="Times New Roman" w:hAnsi="Times New Roman" w:cs="Times New Roman"/>
                <w:sz w:val="24"/>
                <w:szCs w:val="24"/>
              </w:rPr>
              <w:t xml:space="preserve">Risk </w:t>
            </w:r>
            <w:r w:rsidR="00844162">
              <w:rPr>
                <w:rFonts w:ascii="Times New Roman" w:hAnsi="Times New Roman" w:cs="Times New Roman"/>
                <w:sz w:val="24"/>
                <w:szCs w:val="24"/>
              </w:rPr>
              <w:t>D</w:t>
            </w:r>
            <w:r w:rsidRPr="00A1318A">
              <w:rPr>
                <w:rFonts w:ascii="Times New Roman" w:hAnsi="Times New Roman" w:cs="Times New Roman"/>
                <w:sz w:val="24"/>
                <w:szCs w:val="24"/>
              </w:rPr>
              <w:t>isclosure</w:t>
            </w:r>
          </w:p>
        </w:tc>
        <w:tc>
          <w:tcPr>
            <w:tcW w:w="2070" w:type="dxa"/>
          </w:tcPr>
          <w:p w14:paraId="1685D954" w14:textId="6349EE48" w:rsidR="005D450D" w:rsidRPr="005D450D" w:rsidRDefault="005D450D" w:rsidP="005D450D">
            <w:pPr>
              <w:jc w:val="both"/>
              <w:rPr>
                <w:rFonts w:ascii="Times New Roman" w:hAnsi="Times New Roman" w:cs="Times New Roman"/>
                <w:sz w:val="24"/>
                <w:szCs w:val="24"/>
              </w:rPr>
            </w:pPr>
            <w:r w:rsidRPr="005D450D">
              <w:rPr>
                <w:rFonts w:ascii="Times New Roman" w:hAnsi="Times New Roman" w:cs="Times New Roman"/>
                <w:sz w:val="24"/>
                <w:szCs w:val="24"/>
              </w:rPr>
              <w:t xml:space="preserve">Board dimensions, independent directors, management equity, separation, audit committee convenings, leverage, financial </w:t>
            </w:r>
            <w:r w:rsidRPr="005D450D">
              <w:rPr>
                <w:rFonts w:ascii="Times New Roman" w:hAnsi="Times New Roman" w:cs="Times New Roman"/>
                <w:sz w:val="24"/>
                <w:szCs w:val="24"/>
              </w:rPr>
              <w:lastRenderedPageBreak/>
              <w:t>institution size, growth, profitability</w:t>
            </w:r>
            <w:r>
              <w:rPr>
                <w:rFonts w:ascii="Times New Roman" w:hAnsi="Times New Roman" w:cs="Times New Roman"/>
                <w:sz w:val="24"/>
                <w:szCs w:val="24"/>
              </w:rPr>
              <w:t>.</w:t>
            </w:r>
          </w:p>
          <w:p w14:paraId="27FCC2E8" w14:textId="6A5D40A5" w:rsidR="00A1318A" w:rsidRPr="00A1318A" w:rsidRDefault="00A1318A" w:rsidP="00A1318A">
            <w:pPr>
              <w:jc w:val="both"/>
              <w:rPr>
                <w:rFonts w:ascii="Times New Roman" w:hAnsi="Times New Roman" w:cs="Times New Roman"/>
                <w:sz w:val="24"/>
                <w:szCs w:val="24"/>
              </w:rPr>
            </w:pPr>
          </w:p>
        </w:tc>
        <w:tc>
          <w:tcPr>
            <w:tcW w:w="1890" w:type="dxa"/>
          </w:tcPr>
          <w:p w14:paraId="26CDFFFF" w14:textId="16683C2F" w:rsidR="00A1318A" w:rsidRPr="00A1318A" w:rsidRDefault="00A1318A" w:rsidP="00844162">
            <w:pPr>
              <w:jc w:val="both"/>
              <w:rPr>
                <w:rFonts w:ascii="Times New Roman" w:hAnsi="Times New Roman" w:cs="Times New Roman"/>
                <w:sz w:val="24"/>
                <w:szCs w:val="24"/>
              </w:rPr>
            </w:pPr>
            <w:r w:rsidRPr="00A1318A">
              <w:rPr>
                <w:rFonts w:ascii="Times New Roman" w:hAnsi="Times New Roman" w:cs="Times New Roman"/>
                <w:sz w:val="24"/>
                <w:szCs w:val="24"/>
              </w:rPr>
              <w:lastRenderedPageBreak/>
              <w:t>Corporate governance attribute</w:t>
            </w:r>
            <w:r w:rsidR="00844162">
              <w:rPr>
                <w:rFonts w:ascii="Times New Roman" w:hAnsi="Times New Roman" w:cs="Times New Roman"/>
                <w:sz w:val="24"/>
                <w:szCs w:val="24"/>
              </w:rPr>
              <w:t>s</w:t>
            </w:r>
            <w:r w:rsidRPr="00A1318A">
              <w:rPr>
                <w:rFonts w:ascii="Times New Roman" w:hAnsi="Times New Roman" w:cs="Times New Roman"/>
                <w:sz w:val="24"/>
                <w:szCs w:val="24"/>
              </w:rPr>
              <w:t xml:space="preserve"> have a </w:t>
            </w:r>
            <w:r w:rsidR="00844162">
              <w:rPr>
                <w:rFonts w:ascii="Times New Roman" w:hAnsi="Times New Roman" w:cs="Times New Roman"/>
                <w:sz w:val="24"/>
                <w:szCs w:val="24"/>
              </w:rPr>
              <w:t>significant positive relationship with voluntary risk disclosure,</w:t>
            </w:r>
            <w:r w:rsidRPr="00A1318A">
              <w:rPr>
                <w:rFonts w:ascii="Times New Roman" w:hAnsi="Times New Roman" w:cs="Times New Roman"/>
                <w:sz w:val="24"/>
                <w:szCs w:val="24"/>
              </w:rPr>
              <w:t xml:space="preserve"> </w:t>
            </w:r>
            <w:r w:rsidRPr="00A1318A">
              <w:rPr>
                <w:rFonts w:ascii="Times New Roman" w:hAnsi="Times New Roman" w:cs="Times New Roman"/>
                <w:sz w:val="24"/>
                <w:szCs w:val="24"/>
              </w:rPr>
              <w:lastRenderedPageBreak/>
              <w:t>except</w:t>
            </w:r>
            <w:r w:rsidR="00844162">
              <w:rPr>
                <w:rFonts w:ascii="Times New Roman" w:hAnsi="Times New Roman" w:cs="Times New Roman"/>
                <w:sz w:val="24"/>
                <w:szCs w:val="24"/>
              </w:rPr>
              <w:t xml:space="preserve"> for</w:t>
            </w:r>
            <w:r w:rsidRPr="00A1318A">
              <w:rPr>
                <w:rFonts w:ascii="Times New Roman" w:hAnsi="Times New Roman" w:cs="Times New Roman"/>
                <w:sz w:val="24"/>
                <w:szCs w:val="24"/>
              </w:rPr>
              <w:t xml:space="preserve"> managerial ownership</w:t>
            </w:r>
            <w:r w:rsidR="00844162">
              <w:rPr>
                <w:rFonts w:ascii="Times New Roman" w:hAnsi="Times New Roman" w:cs="Times New Roman"/>
                <w:sz w:val="24"/>
                <w:szCs w:val="24"/>
              </w:rPr>
              <w:t>. However,</w:t>
            </w:r>
            <w:r w:rsidRPr="00A1318A">
              <w:rPr>
                <w:rFonts w:ascii="Times New Roman" w:hAnsi="Times New Roman" w:cs="Times New Roman"/>
                <w:sz w:val="24"/>
                <w:szCs w:val="24"/>
              </w:rPr>
              <w:t xml:space="preserve"> in </w:t>
            </w:r>
            <w:r w:rsidR="00844162">
              <w:rPr>
                <w:rFonts w:ascii="Times New Roman" w:hAnsi="Times New Roman" w:cs="Times New Roman"/>
                <w:sz w:val="24"/>
                <w:szCs w:val="24"/>
              </w:rPr>
              <w:t xml:space="preserve">the </w:t>
            </w:r>
            <w:r w:rsidRPr="00A1318A">
              <w:rPr>
                <w:rFonts w:ascii="Times New Roman" w:hAnsi="Times New Roman" w:cs="Times New Roman"/>
                <w:sz w:val="24"/>
                <w:szCs w:val="24"/>
              </w:rPr>
              <w:t>case of mandatory risk disclosure</w:t>
            </w:r>
            <w:r w:rsidR="00844162">
              <w:rPr>
                <w:rFonts w:ascii="Times New Roman" w:hAnsi="Times New Roman" w:cs="Times New Roman"/>
                <w:sz w:val="24"/>
                <w:szCs w:val="24"/>
              </w:rPr>
              <w:t>,</w:t>
            </w:r>
            <w:r w:rsidRPr="00A1318A">
              <w:rPr>
                <w:rFonts w:ascii="Times New Roman" w:hAnsi="Times New Roman" w:cs="Times New Roman"/>
                <w:sz w:val="24"/>
                <w:szCs w:val="24"/>
              </w:rPr>
              <w:t xml:space="preserve"> independent director and audit committee size are positively related.</w:t>
            </w:r>
          </w:p>
        </w:tc>
      </w:tr>
      <w:tr w:rsidR="00A1318A" w:rsidRPr="00A1318A" w14:paraId="6C3052BA" w14:textId="77777777" w:rsidTr="001926A9">
        <w:tc>
          <w:tcPr>
            <w:tcW w:w="1216" w:type="dxa"/>
          </w:tcPr>
          <w:p w14:paraId="5B042F6B" w14:textId="3038D435" w:rsidR="00A1318A" w:rsidRPr="00A1318A" w:rsidRDefault="00C00844" w:rsidP="00A1318A">
            <w:pPr>
              <w:jc w:val="both"/>
              <w:rPr>
                <w:rFonts w:ascii="Times New Roman" w:hAnsi="Times New Roman" w:cs="Times New Roman"/>
                <w:sz w:val="24"/>
                <w:szCs w:val="24"/>
              </w:rPr>
            </w:pPr>
            <w:r>
              <w:rPr>
                <w:rFonts w:ascii="Times New Roman" w:hAnsi="Times New Roman" w:cs="Times New Roman"/>
                <w:sz w:val="24"/>
                <w:szCs w:val="24"/>
              </w:rPr>
              <w:lastRenderedPageBreak/>
              <w:t>Barakat and Hussainey (2013</w:t>
            </w:r>
            <w:r w:rsidRPr="00C00844">
              <w:rPr>
                <w:rFonts w:ascii="Times New Roman" w:hAnsi="Times New Roman" w:cs="Times New Roman"/>
                <w:sz w:val="24"/>
                <w:szCs w:val="24"/>
              </w:rPr>
              <w:t>)</w:t>
            </w:r>
          </w:p>
        </w:tc>
        <w:tc>
          <w:tcPr>
            <w:tcW w:w="1456" w:type="dxa"/>
          </w:tcPr>
          <w:p w14:paraId="4A9C0AEA" w14:textId="77777777" w:rsidR="00A1318A" w:rsidRPr="00A1318A" w:rsidRDefault="00A1318A" w:rsidP="00A1318A">
            <w:pPr>
              <w:jc w:val="both"/>
              <w:rPr>
                <w:rFonts w:ascii="Times New Roman" w:hAnsi="Times New Roman" w:cs="Times New Roman"/>
                <w:sz w:val="24"/>
                <w:szCs w:val="24"/>
              </w:rPr>
            </w:pPr>
            <w:r w:rsidRPr="00A1318A">
              <w:rPr>
                <w:rFonts w:ascii="Times New Roman" w:hAnsi="Times New Roman" w:cs="Times New Roman"/>
                <w:sz w:val="24"/>
                <w:szCs w:val="24"/>
              </w:rPr>
              <w:t>71 Islamic banks across 12 countries</w:t>
            </w:r>
          </w:p>
        </w:tc>
        <w:tc>
          <w:tcPr>
            <w:tcW w:w="883" w:type="dxa"/>
          </w:tcPr>
          <w:p w14:paraId="5F5B9430" w14:textId="77777777" w:rsidR="00A1318A" w:rsidRPr="00A1318A" w:rsidRDefault="00A1318A" w:rsidP="00A1318A">
            <w:pPr>
              <w:jc w:val="both"/>
              <w:rPr>
                <w:rFonts w:ascii="Times New Roman" w:hAnsi="Times New Roman" w:cs="Times New Roman"/>
                <w:sz w:val="24"/>
                <w:szCs w:val="24"/>
              </w:rPr>
            </w:pPr>
            <w:r w:rsidRPr="00A1318A">
              <w:rPr>
                <w:rFonts w:ascii="Times New Roman" w:hAnsi="Times New Roman" w:cs="Times New Roman"/>
                <w:sz w:val="24"/>
                <w:szCs w:val="24"/>
              </w:rPr>
              <w:t>2009-2014</w:t>
            </w:r>
          </w:p>
        </w:tc>
        <w:tc>
          <w:tcPr>
            <w:tcW w:w="1376" w:type="dxa"/>
          </w:tcPr>
          <w:p w14:paraId="5750E5D4" w14:textId="77777777" w:rsidR="00A1318A" w:rsidRPr="00A1318A" w:rsidRDefault="00A1318A" w:rsidP="00A1318A">
            <w:pPr>
              <w:jc w:val="both"/>
              <w:rPr>
                <w:rFonts w:ascii="Times New Roman" w:hAnsi="Times New Roman" w:cs="Times New Roman"/>
                <w:sz w:val="24"/>
                <w:szCs w:val="24"/>
              </w:rPr>
            </w:pPr>
            <w:r w:rsidRPr="00A1318A">
              <w:rPr>
                <w:rFonts w:ascii="Times New Roman" w:hAnsi="Times New Roman" w:cs="Times New Roman"/>
                <w:sz w:val="24"/>
                <w:szCs w:val="24"/>
              </w:rPr>
              <w:t>GLS &amp; GMM transformed multiple regression</w:t>
            </w:r>
          </w:p>
        </w:tc>
        <w:tc>
          <w:tcPr>
            <w:tcW w:w="1364" w:type="dxa"/>
          </w:tcPr>
          <w:p w14:paraId="558DE189" w14:textId="34062275" w:rsidR="00A1318A" w:rsidRPr="00A1318A" w:rsidRDefault="00A1318A" w:rsidP="00844162">
            <w:pPr>
              <w:jc w:val="both"/>
              <w:rPr>
                <w:rFonts w:ascii="Times New Roman" w:hAnsi="Times New Roman" w:cs="Times New Roman"/>
                <w:sz w:val="24"/>
                <w:szCs w:val="24"/>
              </w:rPr>
            </w:pPr>
            <w:r w:rsidRPr="00A1318A">
              <w:rPr>
                <w:rFonts w:ascii="Times New Roman" w:hAnsi="Times New Roman" w:cs="Times New Roman"/>
                <w:sz w:val="24"/>
                <w:szCs w:val="24"/>
              </w:rPr>
              <w:t xml:space="preserve">Risk </w:t>
            </w:r>
            <w:r w:rsidR="00844162">
              <w:rPr>
                <w:rFonts w:ascii="Times New Roman" w:hAnsi="Times New Roman" w:cs="Times New Roman"/>
                <w:sz w:val="24"/>
                <w:szCs w:val="24"/>
              </w:rPr>
              <w:t>D</w:t>
            </w:r>
            <w:r w:rsidRPr="00A1318A">
              <w:rPr>
                <w:rFonts w:ascii="Times New Roman" w:hAnsi="Times New Roman" w:cs="Times New Roman"/>
                <w:sz w:val="24"/>
                <w:szCs w:val="24"/>
              </w:rPr>
              <w:t>isclosure</w:t>
            </w:r>
          </w:p>
        </w:tc>
        <w:tc>
          <w:tcPr>
            <w:tcW w:w="2070" w:type="dxa"/>
          </w:tcPr>
          <w:p w14:paraId="3F1237B6" w14:textId="472CBC9A" w:rsidR="00A1318A" w:rsidRPr="00A1318A" w:rsidRDefault="005D450D" w:rsidP="00A1318A">
            <w:pPr>
              <w:jc w:val="both"/>
              <w:rPr>
                <w:rFonts w:ascii="Times New Roman" w:hAnsi="Times New Roman" w:cs="Times New Roman"/>
                <w:sz w:val="24"/>
                <w:szCs w:val="24"/>
              </w:rPr>
            </w:pPr>
            <w:r w:rsidRPr="005D450D">
              <w:rPr>
                <w:rFonts w:ascii="Times New Roman" w:hAnsi="Times New Roman" w:cs="Times New Roman"/>
                <w:sz w:val="24"/>
                <w:szCs w:val="24"/>
              </w:rPr>
              <w:t>Profit-sharing investments, non-profit-sharing investments, number of blockholders, largest shareholders, foreign ownership, government ownership, return on assets, leverage, bank size, age, listed banks, COUTRANSDEX, GDP, AAOIFI.</w:t>
            </w:r>
          </w:p>
        </w:tc>
        <w:tc>
          <w:tcPr>
            <w:tcW w:w="1890" w:type="dxa"/>
          </w:tcPr>
          <w:p w14:paraId="38F00D05" w14:textId="1E5BFAC8" w:rsidR="00A1318A" w:rsidRPr="00A1318A" w:rsidRDefault="005D450D" w:rsidP="00A1318A">
            <w:pPr>
              <w:jc w:val="both"/>
              <w:rPr>
                <w:rFonts w:ascii="Times New Roman" w:hAnsi="Times New Roman" w:cs="Times New Roman"/>
                <w:sz w:val="24"/>
                <w:szCs w:val="24"/>
              </w:rPr>
            </w:pPr>
            <w:r w:rsidRPr="005D450D">
              <w:rPr>
                <w:rFonts w:ascii="Times New Roman" w:hAnsi="Times New Roman" w:cs="Times New Roman"/>
                <w:sz w:val="24"/>
                <w:szCs w:val="24"/>
              </w:rPr>
              <w:t>The degree of disclosure diminishes as ownership concentration increases, but it is positively correlated with profit-sharing investments, foreign ownership, bank size, age, GDP, and AAOIFI.</w:t>
            </w:r>
          </w:p>
        </w:tc>
      </w:tr>
    </w:tbl>
    <w:p w14:paraId="14E2A894" w14:textId="77777777" w:rsidR="00A1318A" w:rsidRPr="00A1318A" w:rsidRDefault="00A1318A" w:rsidP="00A1318A">
      <w:pPr>
        <w:jc w:val="right"/>
        <w:rPr>
          <w:rFonts w:ascii="Times New Roman" w:hAnsi="Times New Roman" w:cs="Times New Roman"/>
          <w:b/>
          <w:bCs/>
          <w:sz w:val="24"/>
          <w:szCs w:val="24"/>
        </w:rPr>
      </w:pPr>
      <w:r w:rsidRPr="00A1318A">
        <w:rPr>
          <w:rFonts w:ascii="Times New Roman" w:hAnsi="Times New Roman" w:cs="Times New Roman"/>
          <w:b/>
          <w:bCs/>
          <w:sz w:val="24"/>
          <w:szCs w:val="24"/>
        </w:rPr>
        <w:t>(Developed by author)</w:t>
      </w:r>
    </w:p>
    <w:p w14:paraId="5669E4BF" w14:textId="78EE888E" w:rsidR="00A1318A" w:rsidRPr="00FA7ACD" w:rsidRDefault="00A1318A" w:rsidP="00FA7ACD">
      <w:pPr>
        <w:jc w:val="both"/>
        <w:rPr>
          <w:rFonts w:ascii="Times New Roman" w:hAnsi="Times New Roman" w:cs="Times New Roman"/>
          <w:sz w:val="24"/>
          <w:szCs w:val="24"/>
        </w:rPr>
      </w:pPr>
      <w:r w:rsidRPr="00A1318A">
        <w:rPr>
          <w:rFonts w:ascii="Times New Roman" w:hAnsi="Times New Roman" w:cs="Times New Roman"/>
          <w:sz w:val="24"/>
          <w:szCs w:val="24"/>
        </w:rPr>
        <w:t xml:space="preserve">From the above past </w:t>
      </w:r>
      <w:r w:rsidR="00844162">
        <w:rPr>
          <w:rFonts w:ascii="Times New Roman" w:hAnsi="Times New Roman" w:cs="Times New Roman"/>
          <w:sz w:val="24"/>
          <w:szCs w:val="24"/>
        </w:rPr>
        <w:t>literature review studies, it can be figured out that different types of banks from all over the world are engaged in disclosing risk information, with some banks disclosing more information and some banks disclosing</w:t>
      </w:r>
      <w:r w:rsidRPr="00A1318A">
        <w:rPr>
          <w:rFonts w:ascii="Times New Roman" w:hAnsi="Times New Roman" w:cs="Times New Roman"/>
          <w:sz w:val="24"/>
          <w:szCs w:val="24"/>
        </w:rPr>
        <w:t xml:space="preserve"> less information. In past studies, authors also showed the determinants of risk disclosure for different types of organizations. The study </w:t>
      </w:r>
      <w:r w:rsidR="00844162">
        <w:rPr>
          <w:rFonts w:ascii="Times New Roman" w:hAnsi="Times New Roman" w:cs="Times New Roman"/>
          <w:sz w:val="24"/>
          <w:szCs w:val="24"/>
        </w:rPr>
        <w:t>determines factors affecting the</w:t>
      </w:r>
      <w:r w:rsidRPr="00A1318A">
        <w:rPr>
          <w:rFonts w:ascii="Times New Roman" w:hAnsi="Times New Roman" w:cs="Times New Roman"/>
          <w:sz w:val="24"/>
          <w:szCs w:val="24"/>
        </w:rPr>
        <w:t xml:space="preserve"> risk disclosure of listed banks </w:t>
      </w:r>
      <w:r w:rsidR="00844162">
        <w:rPr>
          <w:rFonts w:ascii="Times New Roman" w:hAnsi="Times New Roman" w:cs="Times New Roman"/>
          <w:sz w:val="24"/>
          <w:szCs w:val="24"/>
        </w:rPr>
        <w:t>in</w:t>
      </w:r>
      <w:r w:rsidRPr="00A1318A">
        <w:rPr>
          <w:rFonts w:ascii="Times New Roman" w:hAnsi="Times New Roman" w:cs="Times New Roman"/>
          <w:sz w:val="24"/>
          <w:szCs w:val="24"/>
        </w:rPr>
        <w:t xml:space="preserve"> Bangladesh</w:t>
      </w:r>
      <w:r w:rsidR="00FA7ACD">
        <w:rPr>
          <w:rFonts w:ascii="Times New Roman" w:hAnsi="Times New Roman" w:cs="Times New Roman"/>
          <w:sz w:val="24"/>
          <w:szCs w:val="24"/>
        </w:rPr>
        <w:t>.</w:t>
      </w:r>
    </w:p>
    <w:p w14:paraId="377948F5" w14:textId="77777777" w:rsidR="00A1318A" w:rsidRPr="00A1318A" w:rsidRDefault="00A1318A" w:rsidP="00A1318A">
      <w:pPr>
        <w:keepNext/>
        <w:keepLines/>
        <w:spacing w:before="40" w:after="240"/>
        <w:outlineLvl w:val="1"/>
        <w:rPr>
          <w:rFonts w:ascii="Times New Roman" w:eastAsiaTheme="majorEastAsia" w:hAnsi="Times New Roman" w:cs="Times New Roman"/>
          <w:b/>
          <w:bCs/>
          <w:sz w:val="29"/>
          <w:szCs w:val="29"/>
        </w:rPr>
      </w:pPr>
      <w:bookmarkStart w:id="6" w:name="_Toc123675095"/>
      <w:r w:rsidRPr="00A1318A">
        <w:rPr>
          <w:rFonts w:ascii="Times New Roman" w:eastAsiaTheme="majorEastAsia" w:hAnsi="Times New Roman" w:cs="Times New Roman"/>
          <w:b/>
          <w:bCs/>
          <w:sz w:val="29"/>
          <w:szCs w:val="29"/>
        </w:rPr>
        <w:t>Hypothesis Development</w:t>
      </w:r>
      <w:bookmarkEnd w:id="6"/>
    </w:p>
    <w:p w14:paraId="42F0A31D" w14:textId="0C044154" w:rsidR="00412832" w:rsidRPr="00A1318A" w:rsidRDefault="00A1318A" w:rsidP="00A1318A">
      <w:pPr>
        <w:spacing w:line="276" w:lineRule="auto"/>
        <w:jc w:val="both"/>
        <w:rPr>
          <w:rFonts w:ascii="Times New Roman" w:hAnsi="Times New Roman" w:cs="Times New Roman"/>
          <w:sz w:val="24"/>
          <w:szCs w:val="24"/>
        </w:rPr>
      </w:pPr>
      <w:r w:rsidRPr="00A1318A">
        <w:rPr>
          <w:rFonts w:ascii="Times New Roman" w:hAnsi="Times New Roman" w:cs="Times New Roman"/>
          <w:sz w:val="24"/>
          <w:szCs w:val="24"/>
        </w:rPr>
        <w:t>Board Size, Board independence, Female board member</w:t>
      </w:r>
      <w:r w:rsidR="00844162">
        <w:rPr>
          <w:rFonts w:ascii="Times New Roman" w:hAnsi="Times New Roman" w:cs="Times New Roman"/>
          <w:sz w:val="24"/>
          <w:szCs w:val="24"/>
        </w:rPr>
        <w:t>s</w:t>
      </w:r>
      <w:r w:rsidRPr="00A1318A">
        <w:rPr>
          <w:rFonts w:ascii="Times New Roman" w:hAnsi="Times New Roman" w:cs="Times New Roman"/>
          <w:sz w:val="24"/>
          <w:szCs w:val="24"/>
        </w:rPr>
        <w:t>, Sponsor ownership, Institutional ownership</w:t>
      </w:r>
      <w:r w:rsidR="00844162">
        <w:rPr>
          <w:rFonts w:ascii="Times New Roman" w:hAnsi="Times New Roman" w:cs="Times New Roman"/>
          <w:sz w:val="24"/>
          <w:szCs w:val="24"/>
        </w:rPr>
        <w:t>,</w:t>
      </w:r>
      <w:r w:rsidRPr="00A1318A">
        <w:rPr>
          <w:rFonts w:ascii="Times New Roman" w:hAnsi="Times New Roman" w:cs="Times New Roman"/>
          <w:sz w:val="24"/>
          <w:szCs w:val="24"/>
        </w:rPr>
        <w:t xml:space="preserve"> </w:t>
      </w:r>
      <w:r w:rsidR="00844162">
        <w:rPr>
          <w:rFonts w:ascii="Times New Roman" w:hAnsi="Times New Roman" w:cs="Times New Roman"/>
          <w:sz w:val="24"/>
          <w:szCs w:val="24"/>
        </w:rPr>
        <w:t>and f</w:t>
      </w:r>
      <w:r w:rsidRPr="00A1318A">
        <w:rPr>
          <w:rFonts w:ascii="Times New Roman" w:hAnsi="Times New Roman" w:cs="Times New Roman"/>
          <w:sz w:val="24"/>
          <w:szCs w:val="24"/>
        </w:rPr>
        <w:t xml:space="preserve">oreign ownership are the </w:t>
      </w:r>
      <w:r w:rsidR="00844162">
        <w:rPr>
          <w:rFonts w:ascii="Times New Roman" w:hAnsi="Times New Roman" w:cs="Times New Roman"/>
          <w:sz w:val="24"/>
          <w:szCs w:val="24"/>
        </w:rPr>
        <w:t>study's independent variables</w:t>
      </w:r>
      <w:r w:rsidRPr="00A1318A">
        <w:rPr>
          <w:rFonts w:ascii="Times New Roman" w:hAnsi="Times New Roman" w:cs="Times New Roman"/>
          <w:sz w:val="24"/>
          <w:szCs w:val="24"/>
        </w:rPr>
        <w:t xml:space="preserve">. </w:t>
      </w:r>
      <w:r w:rsidR="00844162">
        <w:rPr>
          <w:rFonts w:ascii="Times New Roman" w:hAnsi="Times New Roman" w:cs="Times New Roman"/>
          <w:sz w:val="24"/>
          <w:szCs w:val="24"/>
        </w:rPr>
        <w:t>The f</w:t>
      </w:r>
      <w:r w:rsidRPr="00A1318A">
        <w:rPr>
          <w:rFonts w:ascii="Times New Roman" w:hAnsi="Times New Roman" w:cs="Times New Roman"/>
          <w:sz w:val="24"/>
          <w:szCs w:val="24"/>
        </w:rPr>
        <w:t>ollowing hypothes</w:t>
      </w:r>
      <w:r w:rsidR="00844162">
        <w:rPr>
          <w:rFonts w:ascii="Times New Roman" w:hAnsi="Times New Roman" w:cs="Times New Roman"/>
          <w:sz w:val="24"/>
          <w:szCs w:val="24"/>
        </w:rPr>
        <w:t>e</w:t>
      </w:r>
      <w:r w:rsidRPr="00A1318A">
        <w:rPr>
          <w:rFonts w:ascii="Times New Roman" w:hAnsi="Times New Roman" w:cs="Times New Roman"/>
          <w:sz w:val="24"/>
          <w:szCs w:val="24"/>
        </w:rPr>
        <w:t>s are needed to be tested for the study.</w:t>
      </w:r>
    </w:p>
    <w:p w14:paraId="24AE6DA6" w14:textId="77777777" w:rsidR="00A1318A" w:rsidRPr="00140E75" w:rsidRDefault="00A1318A" w:rsidP="00A1318A">
      <w:pPr>
        <w:spacing w:line="276" w:lineRule="auto"/>
        <w:jc w:val="both"/>
        <w:rPr>
          <w:rFonts w:ascii="Times New Roman" w:hAnsi="Times New Roman" w:cs="Times New Roman"/>
          <w:b/>
          <w:bCs/>
          <w:sz w:val="24"/>
          <w:szCs w:val="24"/>
        </w:rPr>
      </w:pPr>
      <w:bookmarkStart w:id="7" w:name="_Hlk122878598"/>
      <w:r w:rsidRPr="00140E75">
        <w:rPr>
          <w:rFonts w:ascii="Times New Roman" w:hAnsi="Times New Roman" w:cs="Times New Roman"/>
          <w:b/>
          <w:bCs/>
          <w:sz w:val="24"/>
          <w:szCs w:val="24"/>
        </w:rPr>
        <w:t xml:space="preserve">Board Size and Risk Disclosure </w:t>
      </w:r>
    </w:p>
    <w:bookmarkEnd w:id="7"/>
    <w:p w14:paraId="52B1322D" w14:textId="285B1A8C" w:rsidR="00A1318A" w:rsidRPr="00A1318A" w:rsidRDefault="00A1318A" w:rsidP="00A1318A">
      <w:pPr>
        <w:spacing w:line="276" w:lineRule="auto"/>
        <w:jc w:val="both"/>
        <w:rPr>
          <w:rFonts w:ascii="Times New Roman" w:hAnsi="Times New Roman" w:cs="Times New Roman"/>
          <w:sz w:val="24"/>
          <w:szCs w:val="24"/>
        </w:rPr>
      </w:pPr>
      <w:r w:rsidRPr="00A1318A">
        <w:rPr>
          <w:rFonts w:ascii="Times New Roman" w:hAnsi="Times New Roman" w:cs="Times New Roman"/>
          <w:sz w:val="24"/>
          <w:szCs w:val="24"/>
        </w:rPr>
        <w:t xml:space="preserve">Most </w:t>
      </w:r>
      <w:r w:rsidR="00844162">
        <w:rPr>
          <w:rFonts w:ascii="Times New Roman" w:hAnsi="Times New Roman" w:cs="Times New Roman"/>
          <w:sz w:val="24"/>
          <w:szCs w:val="24"/>
        </w:rPr>
        <w:t>studies have shown a</w:t>
      </w:r>
      <w:r w:rsidRPr="00A1318A">
        <w:rPr>
          <w:rFonts w:ascii="Times New Roman" w:hAnsi="Times New Roman" w:cs="Times New Roman"/>
          <w:sz w:val="24"/>
          <w:szCs w:val="24"/>
        </w:rPr>
        <w:t xml:space="preserve">n association between board size and risk disclosure. Elghaffar et al. (2019) found </w:t>
      </w:r>
      <w:r w:rsidR="00844162">
        <w:rPr>
          <w:rFonts w:ascii="Times New Roman" w:hAnsi="Times New Roman" w:cs="Times New Roman"/>
          <w:sz w:val="24"/>
          <w:szCs w:val="24"/>
        </w:rPr>
        <w:t xml:space="preserve">a </w:t>
      </w:r>
      <w:r w:rsidRPr="00A1318A">
        <w:rPr>
          <w:rFonts w:ascii="Times New Roman" w:hAnsi="Times New Roman" w:cs="Times New Roman"/>
          <w:sz w:val="24"/>
          <w:szCs w:val="24"/>
        </w:rPr>
        <w:t xml:space="preserve">positive significant association between board size and risk disclosure </w:t>
      </w:r>
      <w:r w:rsidR="00844162">
        <w:rPr>
          <w:rFonts w:ascii="Times New Roman" w:hAnsi="Times New Roman" w:cs="Times New Roman"/>
          <w:sz w:val="24"/>
          <w:szCs w:val="24"/>
        </w:rPr>
        <w:t>in</w:t>
      </w:r>
      <w:r w:rsidRPr="00A1318A">
        <w:rPr>
          <w:rFonts w:ascii="Times New Roman" w:hAnsi="Times New Roman" w:cs="Times New Roman"/>
          <w:sz w:val="24"/>
          <w:szCs w:val="24"/>
        </w:rPr>
        <w:t xml:space="preserve"> Egyptian </w:t>
      </w:r>
      <w:r w:rsidRPr="00A1318A">
        <w:rPr>
          <w:rFonts w:ascii="Times New Roman" w:hAnsi="Times New Roman" w:cs="Times New Roman"/>
          <w:sz w:val="24"/>
          <w:szCs w:val="24"/>
        </w:rPr>
        <w:lastRenderedPageBreak/>
        <w:t xml:space="preserve">banks. </w:t>
      </w:r>
      <w:r w:rsidR="002F7258">
        <w:rPr>
          <w:rFonts w:ascii="Times New Roman" w:hAnsi="Times New Roman" w:cs="Times New Roman"/>
          <w:sz w:val="24"/>
          <w:szCs w:val="24"/>
          <w:highlight w:val="yellow"/>
        </w:rPr>
        <w:t>Alkurdi et al. (</w:t>
      </w:r>
      <w:r w:rsidR="002F7258" w:rsidRPr="00D43199">
        <w:rPr>
          <w:rFonts w:ascii="Times New Roman" w:hAnsi="Times New Roman" w:cs="Times New Roman"/>
          <w:sz w:val="24"/>
          <w:szCs w:val="24"/>
          <w:highlight w:val="yellow"/>
        </w:rPr>
        <w:t>2019</w:t>
      </w:r>
      <w:r w:rsidR="002F7258">
        <w:rPr>
          <w:rFonts w:ascii="Times New Roman" w:hAnsi="Times New Roman" w:cs="Times New Roman"/>
          <w:sz w:val="24"/>
          <w:szCs w:val="24"/>
        </w:rPr>
        <w:t xml:space="preserve">) </w:t>
      </w:r>
      <w:r w:rsidRPr="00A1318A">
        <w:rPr>
          <w:rFonts w:ascii="Times New Roman" w:hAnsi="Times New Roman" w:cs="Times New Roman"/>
          <w:sz w:val="24"/>
          <w:szCs w:val="24"/>
        </w:rPr>
        <w:t xml:space="preserve">concluded that larger </w:t>
      </w:r>
      <w:r w:rsidR="00844162">
        <w:rPr>
          <w:rFonts w:ascii="Times New Roman" w:hAnsi="Times New Roman" w:cs="Times New Roman"/>
          <w:sz w:val="24"/>
          <w:szCs w:val="24"/>
        </w:rPr>
        <w:t>Jordanian firms are more interested in disclosing</w:t>
      </w:r>
      <w:r w:rsidRPr="00A1318A">
        <w:rPr>
          <w:rFonts w:ascii="Times New Roman" w:hAnsi="Times New Roman" w:cs="Times New Roman"/>
          <w:sz w:val="24"/>
          <w:szCs w:val="24"/>
        </w:rPr>
        <w:t xml:space="preserve"> voluntary risk disclosure. A negative association has been found between board size and the risk disc</w:t>
      </w:r>
      <w:r w:rsidR="00F81733">
        <w:rPr>
          <w:rFonts w:ascii="Times New Roman" w:hAnsi="Times New Roman" w:cs="Times New Roman"/>
          <w:sz w:val="24"/>
          <w:szCs w:val="24"/>
        </w:rPr>
        <w:t>losure level in the study of Roa</w:t>
      </w:r>
      <w:r w:rsidRPr="00A1318A">
        <w:rPr>
          <w:rFonts w:ascii="Times New Roman" w:hAnsi="Times New Roman" w:cs="Times New Roman"/>
          <w:sz w:val="24"/>
          <w:szCs w:val="24"/>
        </w:rPr>
        <w:t xml:space="preserve"> and Jirra (2017).</w:t>
      </w:r>
      <w:bookmarkStart w:id="8" w:name="_Hlk122879649"/>
      <w:r w:rsidRPr="00A1318A">
        <w:rPr>
          <w:rFonts w:ascii="Times New Roman" w:hAnsi="Times New Roman" w:cs="Times New Roman"/>
          <w:sz w:val="24"/>
          <w:szCs w:val="24"/>
        </w:rPr>
        <w:t xml:space="preserve"> Based on this argument, the following hypothesis is tested:</w:t>
      </w:r>
    </w:p>
    <w:p w14:paraId="72DEBD04" w14:textId="77777777" w:rsidR="00A1318A" w:rsidRPr="00A1318A" w:rsidRDefault="00A1318A" w:rsidP="00A1318A">
      <w:pPr>
        <w:spacing w:line="276" w:lineRule="auto"/>
        <w:jc w:val="both"/>
        <w:rPr>
          <w:rFonts w:ascii="Times New Roman" w:hAnsi="Times New Roman" w:cs="Times New Roman"/>
          <w:b/>
          <w:bCs/>
          <w:i/>
          <w:iCs/>
          <w:sz w:val="24"/>
          <w:szCs w:val="24"/>
        </w:rPr>
      </w:pPr>
      <w:bookmarkStart w:id="9" w:name="_Hlk122879664"/>
      <w:bookmarkEnd w:id="8"/>
      <w:r w:rsidRPr="00A1318A">
        <w:rPr>
          <w:rFonts w:ascii="Times New Roman" w:hAnsi="Times New Roman" w:cs="Times New Roman"/>
          <w:b/>
          <w:bCs/>
          <w:i/>
          <w:iCs/>
          <w:sz w:val="24"/>
          <w:szCs w:val="24"/>
        </w:rPr>
        <w:t>H1: There is a positive significant association between board size and risk disclosure.</w:t>
      </w:r>
    </w:p>
    <w:p w14:paraId="66062608" w14:textId="77777777" w:rsidR="00A1318A" w:rsidRPr="00140E75" w:rsidRDefault="00A1318A" w:rsidP="00A1318A">
      <w:pPr>
        <w:spacing w:line="276" w:lineRule="auto"/>
        <w:jc w:val="both"/>
        <w:rPr>
          <w:rFonts w:ascii="Times New Roman" w:hAnsi="Times New Roman" w:cs="Times New Roman"/>
          <w:b/>
          <w:bCs/>
          <w:sz w:val="24"/>
          <w:szCs w:val="24"/>
        </w:rPr>
      </w:pPr>
      <w:bookmarkStart w:id="10" w:name="_Hlk122879777"/>
      <w:bookmarkEnd w:id="9"/>
      <w:r w:rsidRPr="00140E75">
        <w:rPr>
          <w:rFonts w:ascii="Times New Roman" w:hAnsi="Times New Roman" w:cs="Times New Roman"/>
          <w:b/>
          <w:bCs/>
          <w:sz w:val="24"/>
          <w:szCs w:val="24"/>
        </w:rPr>
        <w:t>Board Independence and Risk Disclosure</w:t>
      </w:r>
    </w:p>
    <w:bookmarkEnd w:id="10"/>
    <w:p w14:paraId="14EDEA2F" w14:textId="2DE54E8B" w:rsidR="00A1318A" w:rsidRPr="00A1318A" w:rsidRDefault="00844162" w:rsidP="00A1318A">
      <w:pPr>
        <w:spacing w:line="276" w:lineRule="auto"/>
        <w:jc w:val="both"/>
        <w:rPr>
          <w:rFonts w:ascii="Times New Roman" w:hAnsi="Times New Roman" w:cs="Times New Roman"/>
          <w:sz w:val="24"/>
          <w:szCs w:val="24"/>
        </w:rPr>
      </w:pPr>
      <w:r>
        <w:rPr>
          <w:rFonts w:ascii="Times New Roman" w:hAnsi="Times New Roman" w:cs="Times New Roman"/>
          <w:sz w:val="24"/>
          <w:szCs w:val="24"/>
        </w:rPr>
        <w:t>The e</w:t>
      </w:r>
      <w:r w:rsidR="00A1318A" w:rsidRPr="00A1318A">
        <w:rPr>
          <w:rFonts w:ascii="Times New Roman" w:hAnsi="Times New Roman" w:cs="Times New Roman"/>
          <w:sz w:val="24"/>
          <w:szCs w:val="24"/>
        </w:rPr>
        <w:t xml:space="preserve">xistence of independent directors on </w:t>
      </w:r>
      <w:r>
        <w:rPr>
          <w:rFonts w:ascii="Times New Roman" w:hAnsi="Times New Roman" w:cs="Times New Roman"/>
          <w:sz w:val="24"/>
          <w:szCs w:val="24"/>
        </w:rPr>
        <w:t xml:space="preserve">the </w:t>
      </w:r>
      <w:r w:rsidR="00A1318A" w:rsidRPr="00A1318A">
        <w:rPr>
          <w:rFonts w:ascii="Times New Roman" w:hAnsi="Times New Roman" w:cs="Times New Roman"/>
          <w:sz w:val="24"/>
          <w:szCs w:val="24"/>
        </w:rPr>
        <w:t>board assist</w:t>
      </w:r>
      <w:r>
        <w:rPr>
          <w:rFonts w:ascii="Times New Roman" w:hAnsi="Times New Roman" w:cs="Times New Roman"/>
          <w:sz w:val="24"/>
          <w:szCs w:val="24"/>
        </w:rPr>
        <w:t>s</w:t>
      </w:r>
      <w:r w:rsidR="00A1318A" w:rsidRPr="00A1318A">
        <w:rPr>
          <w:rFonts w:ascii="Times New Roman" w:hAnsi="Times New Roman" w:cs="Times New Roman"/>
          <w:sz w:val="24"/>
          <w:szCs w:val="24"/>
        </w:rPr>
        <w:t xml:space="preserve"> in reducing agency problem</w:t>
      </w:r>
      <w:r>
        <w:rPr>
          <w:rFonts w:ascii="Times New Roman" w:hAnsi="Times New Roman" w:cs="Times New Roman"/>
          <w:sz w:val="24"/>
          <w:szCs w:val="24"/>
        </w:rPr>
        <w:t>s</w:t>
      </w:r>
      <w:r w:rsidR="00A1318A" w:rsidRPr="00A1318A">
        <w:rPr>
          <w:rFonts w:ascii="Times New Roman" w:hAnsi="Times New Roman" w:cs="Times New Roman"/>
          <w:sz w:val="24"/>
          <w:szCs w:val="24"/>
        </w:rPr>
        <w:t xml:space="preserve"> and also help</w:t>
      </w:r>
      <w:r>
        <w:rPr>
          <w:rFonts w:ascii="Times New Roman" w:hAnsi="Times New Roman" w:cs="Times New Roman"/>
          <w:sz w:val="24"/>
          <w:szCs w:val="24"/>
        </w:rPr>
        <w:t>s</w:t>
      </w:r>
      <w:r w:rsidR="00A1318A" w:rsidRPr="00A1318A">
        <w:rPr>
          <w:rFonts w:ascii="Times New Roman" w:hAnsi="Times New Roman" w:cs="Times New Roman"/>
          <w:sz w:val="24"/>
          <w:szCs w:val="24"/>
        </w:rPr>
        <w:t xml:space="preserve"> to reduce the cost associated with this problem. Most studies </w:t>
      </w:r>
      <w:r w:rsidR="00097B84">
        <w:rPr>
          <w:rFonts w:ascii="Times New Roman" w:hAnsi="Times New Roman" w:cs="Times New Roman"/>
          <w:sz w:val="24"/>
          <w:szCs w:val="24"/>
        </w:rPr>
        <w:t>consider this variable</w:t>
      </w:r>
      <w:r w:rsidR="00A1318A" w:rsidRPr="00A1318A">
        <w:rPr>
          <w:rFonts w:ascii="Times New Roman" w:hAnsi="Times New Roman" w:cs="Times New Roman"/>
          <w:sz w:val="24"/>
          <w:szCs w:val="24"/>
        </w:rPr>
        <w:t xml:space="preserve"> an important factor </w:t>
      </w:r>
      <w:r>
        <w:rPr>
          <w:rFonts w:ascii="Times New Roman" w:hAnsi="Times New Roman" w:cs="Times New Roman"/>
          <w:sz w:val="24"/>
          <w:szCs w:val="24"/>
        </w:rPr>
        <w:t>that impacts risk disclosure, especially in the</w:t>
      </w:r>
      <w:r w:rsidR="00A1318A" w:rsidRPr="00A1318A">
        <w:rPr>
          <w:rFonts w:ascii="Times New Roman" w:hAnsi="Times New Roman" w:cs="Times New Roman"/>
          <w:sz w:val="24"/>
          <w:szCs w:val="24"/>
        </w:rPr>
        <w:t xml:space="preserve"> banking sector. </w:t>
      </w:r>
      <w:r w:rsidR="002F7258" w:rsidRPr="002F7258">
        <w:rPr>
          <w:rFonts w:ascii="Times New Roman" w:hAnsi="Times New Roman" w:cs="Times New Roman"/>
          <w:sz w:val="24"/>
          <w:szCs w:val="24"/>
        </w:rPr>
        <w:t>Alkurdi et al. (2019)</w:t>
      </w:r>
      <w:r w:rsidR="002F7258">
        <w:rPr>
          <w:rFonts w:ascii="Times New Roman" w:hAnsi="Times New Roman" w:cs="Times New Roman"/>
          <w:sz w:val="24"/>
          <w:szCs w:val="24"/>
        </w:rPr>
        <w:t xml:space="preserve"> </w:t>
      </w:r>
      <w:r w:rsidR="00A1318A" w:rsidRPr="00A1318A">
        <w:rPr>
          <w:rFonts w:ascii="Times New Roman" w:hAnsi="Times New Roman" w:cs="Times New Roman"/>
          <w:sz w:val="24"/>
          <w:szCs w:val="24"/>
        </w:rPr>
        <w:t xml:space="preserve">found </w:t>
      </w:r>
      <w:r>
        <w:rPr>
          <w:rFonts w:ascii="Times New Roman" w:hAnsi="Times New Roman" w:cs="Times New Roman"/>
          <w:sz w:val="24"/>
          <w:szCs w:val="24"/>
        </w:rPr>
        <w:t>a</w:t>
      </w:r>
      <w:r w:rsidR="00A1318A" w:rsidRPr="00A1318A">
        <w:rPr>
          <w:rFonts w:ascii="Times New Roman" w:hAnsi="Times New Roman" w:cs="Times New Roman"/>
          <w:sz w:val="24"/>
          <w:szCs w:val="24"/>
        </w:rPr>
        <w:t xml:space="preserve"> significant positive association between board independence and risk disclosure in </w:t>
      </w:r>
      <w:r>
        <w:rPr>
          <w:rFonts w:ascii="Times New Roman" w:hAnsi="Times New Roman" w:cs="Times New Roman"/>
          <w:sz w:val="24"/>
          <w:szCs w:val="24"/>
        </w:rPr>
        <w:t xml:space="preserve">the </w:t>
      </w:r>
      <w:r w:rsidR="00A1318A" w:rsidRPr="00A1318A">
        <w:rPr>
          <w:rFonts w:ascii="Times New Roman" w:hAnsi="Times New Roman" w:cs="Times New Roman"/>
          <w:sz w:val="24"/>
          <w:szCs w:val="24"/>
        </w:rPr>
        <w:t xml:space="preserve">case of both voluntary and mandatory risk disclosure. </w:t>
      </w:r>
      <w:r>
        <w:rPr>
          <w:rFonts w:ascii="Times New Roman" w:hAnsi="Times New Roman" w:cs="Times New Roman"/>
          <w:sz w:val="24"/>
          <w:szCs w:val="24"/>
        </w:rPr>
        <w:t>The s</w:t>
      </w:r>
      <w:r w:rsidR="00A1318A" w:rsidRPr="00A1318A">
        <w:rPr>
          <w:rFonts w:ascii="Times New Roman" w:hAnsi="Times New Roman" w:cs="Times New Roman"/>
          <w:sz w:val="24"/>
          <w:szCs w:val="24"/>
        </w:rPr>
        <w:t xml:space="preserve">ame result was found </w:t>
      </w:r>
      <w:r>
        <w:rPr>
          <w:rFonts w:ascii="Times New Roman" w:hAnsi="Times New Roman" w:cs="Times New Roman"/>
          <w:sz w:val="24"/>
          <w:szCs w:val="24"/>
        </w:rPr>
        <w:t>in</w:t>
      </w:r>
      <w:r w:rsidR="00A1318A" w:rsidRPr="00A1318A">
        <w:rPr>
          <w:rFonts w:ascii="Times New Roman" w:hAnsi="Times New Roman" w:cs="Times New Roman"/>
          <w:sz w:val="24"/>
          <w:szCs w:val="24"/>
        </w:rPr>
        <w:t xml:space="preserve"> t</w:t>
      </w:r>
      <w:r w:rsidR="0069080A">
        <w:rPr>
          <w:rFonts w:ascii="Times New Roman" w:hAnsi="Times New Roman" w:cs="Times New Roman"/>
          <w:sz w:val="24"/>
          <w:szCs w:val="24"/>
        </w:rPr>
        <w:t>he study of Elghaffar et al.</w:t>
      </w:r>
      <w:r w:rsidR="00A1318A" w:rsidRPr="00A1318A">
        <w:rPr>
          <w:rFonts w:ascii="Times New Roman" w:hAnsi="Times New Roman" w:cs="Times New Roman"/>
          <w:sz w:val="24"/>
          <w:szCs w:val="24"/>
        </w:rPr>
        <w:t xml:space="preserve"> (2019) </w:t>
      </w:r>
      <w:r>
        <w:rPr>
          <w:rFonts w:ascii="Times New Roman" w:hAnsi="Times New Roman" w:cs="Times New Roman"/>
          <w:sz w:val="24"/>
          <w:szCs w:val="24"/>
        </w:rPr>
        <w:t xml:space="preserve">and </w:t>
      </w:r>
      <w:r w:rsidR="00A1318A" w:rsidRPr="00A1318A">
        <w:rPr>
          <w:rFonts w:ascii="Times New Roman" w:hAnsi="Times New Roman" w:cs="Times New Roman"/>
          <w:sz w:val="24"/>
          <w:szCs w:val="24"/>
        </w:rPr>
        <w:t>Bar</w:t>
      </w:r>
      <w:r w:rsidR="000C7B9F">
        <w:rPr>
          <w:rFonts w:ascii="Times New Roman" w:hAnsi="Times New Roman" w:cs="Times New Roman"/>
          <w:sz w:val="24"/>
          <w:szCs w:val="24"/>
        </w:rPr>
        <w:t>akat and Hu</w:t>
      </w:r>
      <w:r w:rsidR="00A55216">
        <w:rPr>
          <w:rFonts w:ascii="Times New Roman" w:hAnsi="Times New Roman" w:cs="Times New Roman"/>
          <w:sz w:val="24"/>
          <w:szCs w:val="24"/>
        </w:rPr>
        <w:t>ssaine</w:t>
      </w:r>
      <w:r w:rsidR="00A1318A" w:rsidRPr="00A1318A">
        <w:rPr>
          <w:rFonts w:ascii="Times New Roman" w:hAnsi="Times New Roman" w:cs="Times New Roman"/>
          <w:sz w:val="24"/>
          <w:szCs w:val="24"/>
        </w:rPr>
        <w:t xml:space="preserve">y (2013). </w:t>
      </w:r>
      <w:r>
        <w:rPr>
          <w:rFonts w:ascii="Times New Roman" w:hAnsi="Times New Roman" w:cs="Times New Roman"/>
          <w:sz w:val="24"/>
          <w:szCs w:val="24"/>
        </w:rPr>
        <w:t xml:space="preserve">A negative association between these two variables was also found in the study of Elgammal et al. </w:t>
      </w:r>
      <w:r w:rsidR="00A1318A" w:rsidRPr="00A1318A">
        <w:rPr>
          <w:rFonts w:ascii="Times New Roman" w:hAnsi="Times New Roman" w:cs="Times New Roman"/>
          <w:sz w:val="24"/>
          <w:szCs w:val="24"/>
        </w:rPr>
        <w:t xml:space="preserve">(2018). </w:t>
      </w:r>
      <w:bookmarkStart w:id="11" w:name="_Hlk122884898"/>
      <w:r w:rsidR="00A1318A" w:rsidRPr="00A1318A">
        <w:rPr>
          <w:rFonts w:ascii="Times New Roman" w:hAnsi="Times New Roman" w:cs="Times New Roman"/>
          <w:sz w:val="24"/>
          <w:szCs w:val="24"/>
        </w:rPr>
        <w:t>Based on this argument, the following hypothesis is tested:</w:t>
      </w:r>
    </w:p>
    <w:p w14:paraId="063DC86C" w14:textId="14618650" w:rsidR="00A1318A" w:rsidRDefault="00A1318A" w:rsidP="00A1318A">
      <w:pPr>
        <w:spacing w:line="276" w:lineRule="auto"/>
        <w:jc w:val="both"/>
        <w:rPr>
          <w:rFonts w:ascii="Times New Roman" w:hAnsi="Times New Roman" w:cs="Times New Roman"/>
          <w:b/>
          <w:bCs/>
          <w:i/>
          <w:iCs/>
          <w:sz w:val="24"/>
          <w:szCs w:val="24"/>
        </w:rPr>
      </w:pPr>
      <w:bookmarkStart w:id="12" w:name="_Hlk122884911"/>
      <w:bookmarkEnd w:id="11"/>
      <w:r w:rsidRPr="00A1318A">
        <w:rPr>
          <w:rFonts w:ascii="Times New Roman" w:hAnsi="Times New Roman" w:cs="Times New Roman"/>
          <w:b/>
          <w:bCs/>
          <w:i/>
          <w:iCs/>
          <w:sz w:val="24"/>
          <w:szCs w:val="24"/>
        </w:rPr>
        <w:t xml:space="preserve">H2: There is a </w:t>
      </w:r>
      <w:r w:rsidR="00844162">
        <w:rPr>
          <w:rFonts w:ascii="Times New Roman" w:hAnsi="Times New Roman" w:cs="Times New Roman"/>
          <w:b/>
          <w:bCs/>
          <w:i/>
          <w:iCs/>
          <w:sz w:val="24"/>
          <w:szCs w:val="24"/>
        </w:rPr>
        <w:t>significant positive association between board i</w:t>
      </w:r>
      <w:r w:rsidRPr="00A1318A">
        <w:rPr>
          <w:rFonts w:ascii="Times New Roman" w:hAnsi="Times New Roman" w:cs="Times New Roman"/>
          <w:b/>
          <w:bCs/>
          <w:i/>
          <w:iCs/>
          <w:sz w:val="24"/>
          <w:szCs w:val="24"/>
        </w:rPr>
        <w:t>ndependence and risk disclosure.</w:t>
      </w:r>
    </w:p>
    <w:p w14:paraId="0B3E8552" w14:textId="77777777" w:rsidR="00140E75" w:rsidRDefault="00140E75" w:rsidP="00A1318A">
      <w:pPr>
        <w:spacing w:line="276" w:lineRule="auto"/>
        <w:jc w:val="both"/>
        <w:rPr>
          <w:rFonts w:ascii="Times New Roman" w:hAnsi="Times New Roman" w:cs="Times New Roman"/>
          <w:b/>
          <w:bCs/>
          <w:i/>
          <w:iCs/>
          <w:sz w:val="24"/>
          <w:szCs w:val="24"/>
        </w:rPr>
      </w:pPr>
    </w:p>
    <w:p w14:paraId="788D4319" w14:textId="77777777" w:rsidR="00140E75" w:rsidRPr="00A1318A" w:rsidRDefault="00140E75" w:rsidP="00A1318A">
      <w:pPr>
        <w:spacing w:line="276" w:lineRule="auto"/>
        <w:jc w:val="both"/>
        <w:rPr>
          <w:rFonts w:ascii="Times New Roman" w:hAnsi="Times New Roman" w:cs="Times New Roman"/>
          <w:b/>
          <w:bCs/>
          <w:i/>
          <w:iCs/>
          <w:sz w:val="24"/>
          <w:szCs w:val="24"/>
        </w:rPr>
      </w:pPr>
    </w:p>
    <w:p w14:paraId="5E540BA5" w14:textId="16FBEE58" w:rsidR="00A1318A" w:rsidRPr="00140E75" w:rsidRDefault="00A1318A" w:rsidP="00A1318A">
      <w:pPr>
        <w:spacing w:line="276" w:lineRule="auto"/>
        <w:jc w:val="both"/>
        <w:rPr>
          <w:rFonts w:ascii="Times New Roman" w:hAnsi="Times New Roman" w:cs="Times New Roman"/>
          <w:b/>
          <w:bCs/>
          <w:sz w:val="24"/>
          <w:szCs w:val="24"/>
        </w:rPr>
      </w:pPr>
      <w:bookmarkStart w:id="13" w:name="_Hlk122884995"/>
      <w:bookmarkEnd w:id="12"/>
      <w:r w:rsidRPr="00140E75">
        <w:rPr>
          <w:rFonts w:ascii="Times New Roman" w:hAnsi="Times New Roman" w:cs="Times New Roman"/>
          <w:b/>
          <w:bCs/>
          <w:sz w:val="24"/>
          <w:szCs w:val="24"/>
        </w:rPr>
        <w:t xml:space="preserve">Female Board </w:t>
      </w:r>
      <w:r w:rsidR="00844162">
        <w:rPr>
          <w:rFonts w:ascii="Times New Roman" w:hAnsi="Times New Roman" w:cs="Times New Roman"/>
          <w:b/>
          <w:bCs/>
          <w:sz w:val="24"/>
          <w:szCs w:val="24"/>
        </w:rPr>
        <w:t>M</w:t>
      </w:r>
      <w:r w:rsidRPr="00140E75">
        <w:rPr>
          <w:rFonts w:ascii="Times New Roman" w:hAnsi="Times New Roman" w:cs="Times New Roman"/>
          <w:b/>
          <w:bCs/>
          <w:sz w:val="24"/>
          <w:szCs w:val="24"/>
        </w:rPr>
        <w:t>ember and Risk Disclosure</w:t>
      </w:r>
      <w:bookmarkEnd w:id="13"/>
    </w:p>
    <w:p w14:paraId="594F92A1" w14:textId="791018D6" w:rsidR="00A1318A" w:rsidRPr="00A1318A" w:rsidRDefault="00A1318A" w:rsidP="00A1318A">
      <w:pPr>
        <w:spacing w:line="276" w:lineRule="auto"/>
        <w:jc w:val="both"/>
        <w:rPr>
          <w:rFonts w:ascii="Times New Roman" w:hAnsi="Times New Roman" w:cs="Times New Roman"/>
          <w:sz w:val="24"/>
          <w:szCs w:val="24"/>
        </w:rPr>
      </w:pPr>
      <w:r w:rsidRPr="00A1318A">
        <w:rPr>
          <w:rFonts w:ascii="Times New Roman" w:hAnsi="Times New Roman" w:cs="Times New Roman"/>
          <w:sz w:val="24"/>
          <w:szCs w:val="24"/>
        </w:rPr>
        <w:t xml:space="preserve">Most studies found </w:t>
      </w:r>
      <w:r w:rsidR="00844162">
        <w:rPr>
          <w:rFonts w:ascii="Times New Roman" w:hAnsi="Times New Roman" w:cs="Times New Roman"/>
          <w:sz w:val="24"/>
          <w:szCs w:val="24"/>
        </w:rPr>
        <w:t>a</w:t>
      </w:r>
      <w:r w:rsidRPr="00A1318A">
        <w:rPr>
          <w:rFonts w:ascii="Times New Roman" w:hAnsi="Times New Roman" w:cs="Times New Roman"/>
          <w:sz w:val="24"/>
          <w:szCs w:val="24"/>
        </w:rPr>
        <w:t xml:space="preserve"> positive and significant association between women on board and risk disclosure. This result is consistent with th</w:t>
      </w:r>
      <w:r w:rsidR="00F165B7">
        <w:rPr>
          <w:rFonts w:ascii="Times New Roman" w:hAnsi="Times New Roman" w:cs="Times New Roman"/>
          <w:sz w:val="24"/>
          <w:szCs w:val="24"/>
        </w:rPr>
        <w:t xml:space="preserve">e studies of Khandelwal et al. </w:t>
      </w:r>
      <w:r w:rsidRPr="00A1318A">
        <w:rPr>
          <w:rFonts w:ascii="Times New Roman" w:hAnsi="Times New Roman" w:cs="Times New Roman"/>
          <w:sz w:val="24"/>
          <w:szCs w:val="24"/>
        </w:rPr>
        <w:t xml:space="preserve">(2020). </w:t>
      </w:r>
      <w:r w:rsidR="00844162">
        <w:rPr>
          <w:rFonts w:ascii="Times New Roman" w:hAnsi="Times New Roman" w:cs="Times New Roman"/>
          <w:sz w:val="24"/>
          <w:szCs w:val="24"/>
        </w:rPr>
        <w:t>A</w:t>
      </w:r>
      <w:r w:rsidRPr="00A1318A">
        <w:rPr>
          <w:rFonts w:ascii="Times New Roman" w:hAnsi="Times New Roman" w:cs="Times New Roman"/>
          <w:sz w:val="24"/>
          <w:szCs w:val="24"/>
        </w:rPr>
        <w:t xml:space="preserve"> positive and significant association</w:t>
      </w:r>
      <w:r w:rsidRPr="00A1318A">
        <w:t xml:space="preserve"> </w:t>
      </w:r>
      <w:r w:rsidRPr="00A1318A">
        <w:rPr>
          <w:rFonts w:ascii="Times New Roman" w:hAnsi="Times New Roman" w:cs="Times New Roman"/>
          <w:sz w:val="24"/>
          <w:szCs w:val="24"/>
        </w:rPr>
        <w:t>is found between women on board and risk disclosure in Italian</w:t>
      </w:r>
      <w:r w:rsidR="00844162">
        <w:rPr>
          <w:rFonts w:ascii="Times New Roman" w:hAnsi="Times New Roman" w:cs="Times New Roman"/>
          <w:sz w:val="24"/>
          <w:szCs w:val="24"/>
        </w:rPr>
        <w:t>-</w:t>
      </w:r>
      <w:r w:rsidRPr="00A1318A">
        <w:rPr>
          <w:rFonts w:ascii="Times New Roman" w:hAnsi="Times New Roman" w:cs="Times New Roman"/>
          <w:sz w:val="24"/>
          <w:szCs w:val="24"/>
        </w:rPr>
        <w:t>listed state</w:t>
      </w:r>
      <w:r w:rsidR="00844162">
        <w:rPr>
          <w:rFonts w:ascii="Times New Roman" w:hAnsi="Times New Roman" w:cs="Times New Roman"/>
          <w:sz w:val="24"/>
          <w:szCs w:val="24"/>
        </w:rPr>
        <w:t>-</w:t>
      </w:r>
      <w:r w:rsidRPr="00A1318A">
        <w:rPr>
          <w:rFonts w:ascii="Times New Roman" w:hAnsi="Times New Roman" w:cs="Times New Roman"/>
          <w:sz w:val="24"/>
          <w:szCs w:val="24"/>
        </w:rPr>
        <w:t>owned enterprise</w:t>
      </w:r>
      <w:bookmarkStart w:id="14" w:name="_Hlk122884786"/>
      <w:r w:rsidRPr="00A1318A">
        <w:rPr>
          <w:rFonts w:ascii="Times New Roman" w:hAnsi="Times New Roman" w:cs="Times New Roman"/>
          <w:sz w:val="24"/>
          <w:szCs w:val="24"/>
        </w:rPr>
        <w:t xml:space="preserve">s </w:t>
      </w:r>
      <w:bookmarkEnd w:id="14"/>
      <w:r w:rsidRPr="00A1318A">
        <w:rPr>
          <w:rFonts w:ascii="Times New Roman" w:hAnsi="Times New Roman" w:cs="Times New Roman"/>
          <w:sz w:val="24"/>
          <w:szCs w:val="24"/>
        </w:rPr>
        <w:t xml:space="preserve">in the study of </w:t>
      </w:r>
      <w:bookmarkStart w:id="15" w:name="_Hlk122884881"/>
      <w:r w:rsidR="00D94A27">
        <w:rPr>
          <w:rFonts w:ascii="Times New Roman" w:hAnsi="Times New Roman" w:cs="Times New Roman"/>
          <w:sz w:val="24"/>
          <w:szCs w:val="24"/>
        </w:rPr>
        <w:t>Allini et al.</w:t>
      </w:r>
      <w:r w:rsidRPr="00A1318A">
        <w:rPr>
          <w:rFonts w:ascii="Times New Roman" w:hAnsi="Times New Roman" w:cs="Times New Roman"/>
          <w:sz w:val="24"/>
          <w:szCs w:val="24"/>
        </w:rPr>
        <w:t xml:space="preserve"> (2016).</w:t>
      </w:r>
      <w:bookmarkEnd w:id="15"/>
      <w:r w:rsidRPr="00A1318A">
        <w:rPr>
          <w:rFonts w:ascii="Times New Roman" w:hAnsi="Times New Roman" w:cs="Times New Roman"/>
          <w:sz w:val="24"/>
          <w:szCs w:val="24"/>
        </w:rPr>
        <w:t xml:space="preserve"> The negative association between these variables </w:t>
      </w:r>
      <w:r w:rsidR="00844162">
        <w:rPr>
          <w:rFonts w:ascii="Times New Roman" w:hAnsi="Times New Roman" w:cs="Times New Roman"/>
          <w:sz w:val="24"/>
          <w:szCs w:val="24"/>
        </w:rPr>
        <w:t>is</w:t>
      </w:r>
      <w:r w:rsidRPr="00A1318A">
        <w:rPr>
          <w:rFonts w:ascii="Times New Roman" w:hAnsi="Times New Roman" w:cs="Times New Roman"/>
          <w:sz w:val="24"/>
          <w:szCs w:val="24"/>
        </w:rPr>
        <w:t xml:space="preserve"> also foun</w:t>
      </w:r>
      <w:r w:rsidR="00D94A27">
        <w:rPr>
          <w:rFonts w:ascii="Times New Roman" w:hAnsi="Times New Roman" w:cs="Times New Roman"/>
          <w:sz w:val="24"/>
          <w:szCs w:val="24"/>
        </w:rPr>
        <w:t>d in the study of Allini et al.</w:t>
      </w:r>
      <w:r w:rsidRPr="00A1318A">
        <w:rPr>
          <w:rFonts w:ascii="Times New Roman" w:hAnsi="Times New Roman" w:cs="Times New Roman"/>
          <w:sz w:val="24"/>
          <w:szCs w:val="24"/>
        </w:rPr>
        <w:t xml:space="preserve"> (2014).</w:t>
      </w:r>
      <w:r w:rsidRPr="00A1318A">
        <w:t xml:space="preserve"> </w:t>
      </w:r>
      <w:r w:rsidRPr="00A1318A">
        <w:rPr>
          <w:rFonts w:ascii="Times New Roman" w:hAnsi="Times New Roman" w:cs="Times New Roman"/>
          <w:sz w:val="24"/>
          <w:szCs w:val="24"/>
        </w:rPr>
        <w:t>Based on this argument, the following hypothesis is tested:</w:t>
      </w:r>
    </w:p>
    <w:p w14:paraId="5CB91496" w14:textId="7995CB84" w:rsidR="00A1318A" w:rsidRPr="009A1CEF" w:rsidRDefault="00A1318A" w:rsidP="00A1318A">
      <w:pPr>
        <w:spacing w:line="276" w:lineRule="auto"/>
        <w:jc w:val="both"/>
        <w:rPr>
          <w:rFonts w:ascii="Times New Roman" w:hAnsi="Times New Roman" w:cs="Times New Roman"/>
          <w:sz w:val="24"/>
          <w:szCs w:val="24"/>
        </w:rPr>
      </w:pPr>
      <w:bookmarkStart w:id="16" w:name="_Hlk122885927"/>
      <w:r w:rsidRPr="00A1318A">
        <w:rPr>
          <w:rFonts w:ascii="Times New Roman" w:hAnsi="Times New Roman" w:cs="Times New Roman"/>
          <w:b/>
          <w:bCs/>
          <w:i/>
          <w:iCs/>
          <w:sz w:val="24"/>
          <w:szCs w:val="24"/>
        </w:rPr>
        <w:t>H3: There is an association between female board member</w:t>
      </w:r>
      <w:r w:rsidR="00844162">
        <w:rPr>
          <w:rFonts w:ascii="Times New Roman" w:hAnsi="Times New Roman" w:cs="Times New Roman"/>
          <w:b/>
          <w:bCs/>
          <w:i/>
          <w:iCs/>
          <w:sz w:val="24"/>
          <w:szCs w:val="24"/>
        </w:rPr>
        <w:t>s</w:t>
      </w:r>
      <w:r w:rsidRPr="00A1318A">
        <w:rPr>
          <w:rFonts w:ascii="Times New Roman" w:hAnsi="Times New Roman" w:cs="Times New Roman"/>
          <w:b/>
          <w:bCs/>
          <w:i/>
          <w:iCs/>
          <w:sz w:val="24"/>
          <w:szCs w:val="24"/>
        </w:rPr>
        <w:t xml:space="preserve"> and risk disclosure</w:t>
      </w:r>
      <w:r w:rsidRPr="00A1318A">
        <w:rPr>
          <w:rFonts w:ascii="Times New Roman" w:hAnsi="Times New Roman" w:cs="Times New Roman"/>
          <w:sz w:val="24"/>
          <w:szCs w:val="24"/>
        </w:rPr>
        <w:t>.</w:t>
      </w:r>
      <w:bookmarkEnd w:id="16"/>
    </w:p>
    <w:p w14:paraId="4357A020" w14:textId="77777777" w:rsidR="00A1318A" w:rsidRPr="00140E75" w:rsidRDefault="00A1318A" w:rsidP="00A1318A">
      <w:pPr>
        <w:spacing w:line="276" w:lineRule="auto"/>
        <w:jc w:val="both"/>
        <w:rPr>
          <w:rFonts w:ascii="Times New Roman" w:hAnsi="Times New Roman" w:cs="Times New Roman"/>
          <w:b/>
          <w:bCs/>
          <w:sz w:val="24"/>
          <w:szCs w:val="24"/>
        </w:rPr>
      </w:pPr>
      <w:r w:rsidRPr="00140E75">
        <w:rPr>
          <w:rFonts w:ascii="Times New Roman" w:hAnsi="Times New Roman" w:cs="Times New Roman"/>
          <w:b/>
          <w:bCs/>
          <w:sz w:val="24"/>
          <w:szCs w:val="24"/>
        </w:rPr>
        <w:t>Sponsor Ownership and Risk Disclosure</w:t>
      </w:r>
    </w:p>
    <w:p w14:paraId="13A6B91B" w14:textId="373AA496" w:rsidR="00A1318A" w:rsidRPr="00A1318A" w:rsidRDefault="00A1318A" w:rsidP="00A1318A">
      <w:pPr>
        <w:spacing w:line="276" w:lineRule="auto"/>
        <w:jc w:val="both"/>
        <w:rPr>
          <w:rFonts w:ascii="Times New Roman" w:hAnsi="Times New Roman" w:cs="Times New Roman"/>
          <w:sz w:val="24"/>
          <w:szCs w:val="24"/>
        </w:rPr>
      </w:pPr>
      <w:r w:rsidRPr="00A1318A">
        <w:rPr>
          <w:rFonts w:ascii="Times New Roman" w:hAnsi="Times New Roman" w:cs="Times New Roman"/>
          <w:sz w:val="24"/>
          <w:szCs w:val="24"/>
        </w:rPr>
        <w:t xml:space="preserve">Sponsor owners hold </w:t>
      </w:r>
      <w:r w:rsidR="00844162">
        <w:rPr>
          <w:rFonts w:ascii="Times New Roman" w:hAnsi="Times New Roman" w:cs="Times New Roman"/>
          <w:sz w:val="24"/>
          <w:szCs w:val="24"/>
        </w:rPr>
        <w:t xml:space="preserve">the </w:t>
      </w:r>
      <w:r w:rsidRPr="00A1318A">
        <w:rPr>
          <w:rFonts w:ascii="Times New Roman" w:hAnsi="Times New Roman" w:cs="Times New Roman"/>
          <w:sz w:val="24"/>
          <w:szCs w:val="24"/>
        </w:rPr>
        <w:t xml:space="preserve">largest share of the firms. Agency theory </w:t>
      </w:r>
      <w:r w:rsidR="00844162">
        <w:rPr>
          <w:rFonts w:ascii="Times New Roman" w:hAnsi="Times New Roman" w:cs="Times New Roman"/>
          <w:sz w:val="24"/>
          <w:szCs w:val="24"/>
        </w:rPr>
        <w:t>impacts</w:t>
      </w:r>
      <w:r w:rsidRPr="00A1318A">
        <w:rPr>
          <w:rFonts w:ascii="Times New Roman" w:hAnsi="Times New Roman" w:cs="Times New Roman"/>
          <w:sz w:val="24"/>
          <w:szCs w:val="24"/>
        </w:rPr>
        <w:t xml:space="preserve"> risk disclosure in the presence of sponsor ownership. </w:t>
      </w:r>
      <w:r w:rsidR="00432589">
        <w:rPr>
          <w:rFonts w:ascii="Times New Roman" w:hAnsi="Times New Roman" w:cs="Times New Roman"/>
          <w:sz w:val="24"/>
          <w:szCs w:val="24"/>
        </w:rPr>
        <w:t xml:space="preserve">Barakat and Hussainey </w:t>
      </w:r>
      <w:r w:rsidR="00432589" w:rsidRPr="00A1318A">
        <w:rPr>
          <w:rFonts w:ascii="Times New Roman" w:hAnsi="Times New Roman" w:cs="Times New Roman"/>
          <w:sz w:val="24"/>
          <w:szCs w:val="24"/>
        </w:rPr>
        <w:t>(2013)</w:t>
      </w:r>
      <w:r w:rsidR="00432589">
        <w:rPr>
          <w:rFonts w:ascii="Times New Roman" w:hAnsi="Times New Roman" w:cs="Times New Roman"/>
          <w:sz w:val="24"/>
          <w:szCs w:val="24"/>
        </w:rPr>
        <w:t xml:space="preserve"> </w:t>
      </w:r>
      <w:r w:rsidRPr="00A1318A">
        <w:rPr>
          <w:rFonts w:ascii="Times New Roman" w:hAnsi="Times New Roman" w:cs="Times New Roman"/>
          <w:sz w:val="24"/>
          <w:szCs w:val="24"/>
        </w:rPr>
        <w:t xml:space="preserve">found </w:t>
      </w:r>
      <w:r w:rsidR="00844162">
        <w:rPr>
          <w:rFonts w:ascii="Times New Roman" w:hAnsi="Times New Roman" w:cs="Times New Roman"/>
          <w:sz w:val="24"/>
          <w:szCs w:val="24"/>
        </w:rPr>
        <w:t>a</w:t>
      </w:r>
      <w:r w:rsidRPr="00A1318A">
        <w:rPr>
          <w:rFonts w:ascii="Times New Roman" w:hAnsi="Times New Roman" w:cs="Times New Roman"/>
          <w:sz w:val="24"/>
          <w:szCs w:val="24"/>
        </w:rPr>
        <w:t xml:space="preserve"> significant negative association between sponsor ownership and risk disclosure. The following hypothesis is tested below:</w:t>
      </w:r>
    </w:p>
    <w:p w14:paraId="7E17ED3D" w14:textId="77777777" w:rsidR="009A1CEF" w:rsidRPr="00CC567B" w:rsidRDefault="00A1318A" w:rsidP="00A1318A">
      <w:pPr>
        <w:spacing w:line="276" w:lineRule="auto"/>
        <w:jc w:val="both"/>
        <w:rPr>
          <w:rFonts w:ascii="Times New Roman" w:hAnsi="Times New Roman" w:cs="Times New Roman"/>
          <w:sz w:val="24"/>
          <w:szCs w:val="24"/>
        </w:rPr>
      </w:pPr>
      <w:bookmarkStart w:id="17" w:name="_Hlk122886764"/>
      <w:r w:rsidRPr="00A1318A">
        <w:rPr>
          <w:rFonts w:ascii="Times New Roman" w:hAnsi="Times New Roman" w:cs="Times New Roman"/>
          <w:b/>
          <w:bCs/>
          <w:i/>
          <w:iCs/>
          <w:sz w:val="24"/>
          <w:szCs w:val="24"/>
        </w:rPr>
        <w:t>H4: There is a negative significant association between sponsor ownership and risk disclosure</w:t>
      </w:r>
      <w:r w:rsidRPr="00A1318A">
        <w:rPr>
          <w:rFonts w:ascii="Times New Roman" w:hAnsi="Times New Roman" w:cs="Times New Roman"/>
          <w:sz w:val="24"/>
          <w:szCs w:val="24"/>
        </w:rPr>
        <w:t>.</w:t>
      </w:r>
      <w:bookmarkStart w:id="18" w:name="_Hlk122887026"/>
      <w:bookmarkEnd w:id="17"/>
    </w:p>
    <w:p w14:paraId="76F53258" w14:textId="77777777" w:rsidR="00A1318A" w:rsidRPr="00140E75" w:rsidRDefault="00A1318A" w:rsidP="00A1318A">
      <w:pPr>
        <w:spacing w:line="276" w:lineRule="auto"/>
        <w:jc w:val="both"/>
        <w:rPr>
          <w:rFonts w:ascii="Times New Roman" w:hAnsi="Times New Roman" w:cs="Times New Roman"/>
          <w:b/>
          <w:bCs/>
          <w:sz w:val="24"/>
          <w:szCs w:val="24"/>
        </w:rPr>
      </w:pPr>
      <w:r w:rsidRPr="00140E75">
        <w:rPr>
          <w:rFonts w:ascii="Times New Roman" w:hAnsi="Times New Roman" w:cs="Times New Roman"/>
          <w:b/>
          <w:bCs/>
          <w:sz w:val="24"/>
          <w:szCs w:val="24"/>
        </w:rPr>
        <w:t>Institutional Ownership and Risk Disclosure</w:t>
      </w:r>
    </w:p>
    <w:bookmarkEnd w:id="18"/>
    <w:p w14:paraId="37995D78" w14:textId="33D96A86" w:rsidR="00A1318A" w:rsidRPr="00A1318A" w:rsidRDefault="00A1318A" w:rsidP="00A1318A">
      <w:pPr>
        <w:spacing w:line="276" w:lineRule="auto"/>
        <w:jc w:val="both"/>
        <w:rPr>
          <w:rFonts w:ascii="Times New Roman" w:hAnsi="Times New Roman" w:cs="Times New Roman"/>
          <w:sz w:val="24"/>
          <w:szCs w:val="24"/>
        </w:rPr>
      </w:pPr>
      <w:r w:rsidRPr="00A1318A">
        <w:rPr>
          <w:rFonts w:ascii="Times New Roman" w:hAnsi="Times New Roman" w:cs="Times New Roman"/>
          <w:sz w:val="24"/>
          <w:szCs w:val="24"/>
        </w:rPr>
        <w:lastRenderedPageBreak/>
        <w:t xml:space="preserve">Institutional ownership plays an important role </w:t>
      </w:r>
      <w:r w:rsidR="00844162">
        <w:rPr>
          <w:rFonts w:ascii="Times New Roman" w:hAnsi="Times New Roman" w:cs="Times New Roman"/>
          <w:sz w:val="24"/>
          <w:szCs w:val="24"/>
        </w:rPr>
        <w:t>in disclosing</w:t>
      </w:r>
      <w:r w:rsidRPr="00A1318A">
        <w:rPr>
          <w:rFonts w:ascii="Times New Roman" w:hAnsi="Times New Roman" w:cs="Times New Roman"/>
          <w:sz w:val="24"/>
          <w:szCs w:val="24"/>
        </w:rPr>
        <w:t xml:space="preserve"> more </w:t>
      </w:r>
      <w:r w:rsidR="00324CF5">
        <w:rPr>
          <w:rFonts w:ascii="Times New Roman" w:hAnsi="Times New Roman" w:cs="Times New Roman"/>
          <w:sz w:val="24"/>
          <w:szCs w:val="24"/>
        </w:rPr>
        <w:t>R</w:t>
      </w:r>
      <w:r w:rsidRPr="00A1318A">
        <w:rPr>
          <w:rFonts w:ascii="Times New Roman" w:hAnsi="Times New Roman" w:cs="Times New Roman"/>
          <w:sz w:val="24"/>
          <w:szCs w:val="24"/>
        </w:rPr>
        <w:t>isk</w:t>
      </w:r>
      <w:r w:rsidR="00844162">
        <w:rPr>
          <w:rFonts w:ascii="Times New Roman" w:hAnsi="Times New Roman" w:cs="Times New Roman"/>
          <w:sz w:val="24"/>
          <w:szCs w:val="24"/>
        </w:rPr>
        <w:t>-</w:t>
      </w:r>
      <w:r w:rsidRPr="00A1318A">
        <w:rPr>
          <w:rFonts w:ascii="Times New Roman" w:hAnsi="Times New Roman" w:cs="Times New Roman"/>
          <w:sz w:val="24"/>
          <w:szCs w:val="24"/>
        </w:rPr>
        <w:t xml:space="preserve">related information. The positive and significant association between sponsor ownership and risk disclosure is found </w:t>
      </w:r>
      <w:r w:rsidR="00772DEB">
        <w:rPr>
          <w:rFonts w:ascii="Times New Roman" w:hAnsi="Times New Roman" w:cs="Times New Roman"/>
          <w:sz w:val="24"/>
          <w:szCs w:val="24"/>
        </w:rPr>
        <w:t xml:space="preserve">in the study of Oliveira et al. </w:t>
      </w:r>
      <w:r w:rsidR="008734A9">
        <w:rPr>
          <w:rFonts w:ascii="Times New Roman" w:hAnsi="Times New Roman" w:cs="Times New Roman"/>
          <w:sz w:val="24"/>
          <w:szCs w:val="24"/>
        </w:rPr>
        <w:t>(</w:t>
      </w:r>
      <w:r w:rsidRPr="00A1318A">
        <w:rPr>
          <w:rFonts w:ascii="Times New Roman" w:hAnsi="Times New Roman" w:cs="Times New Roman"/>
          <w:sz w:val="24"/>
          <w:szCs w:val="24"/>
        </w:rPr>
        <w:t xml:space="preserve">2011) </w:t>
      </w:r>
      <w:r w:rsidR="008734A9">
        <w:rPr>
          <w:rFonts w:ascii="Times New Roman" w:hAnsi="Times New Roman" w:cs="Times New Roman"/>
          <w:sz w:val="24"/>
          <w:szCs w:val="24"/>
        </w:rPr>
        <w:t>and Elghaffar et al.</w:t>
      </w:r>
      <w:r w:rsidRPr="00A1318A">
        <w:rPr>
          <w:rFonts w:ascii="Times New Roman" w:hAnsi="Times New Roman" w:cs="Times New Roman"/>
          <w:sz w:val="24"/>
          <w:szCs w:val="24"/>
        </w:rPr>
        <w:t xml:space="preserve"> (2019).</w:t>
      </w:r>
      <w:r w:rsidR="008734A9">
        <w:rPr>
          <w:rFonts w:ascii="Times New Roman" w:hAnsi="Times New Roman" w:cs="Times New Roman"/>
          <w:sz w:val="24"/>
          <w:szCs w:val="24"/>
        </w:rPr>
        <w:t xml:space="preserve"> </w:t>
      </w:r>
      <w:r w:rsidRPr="00A1318A">
        <w:rPr>
          <w:rFonts w:ascii="Times New Roman" w:hAnsi="Times New Roman" w:cs="Times New Roman"/>
          <w:sz w:val="24"/>
          <w:szCs w:val="24"/>
        </w:rPr>
        <w:t>According to</w:t>
      </w:r>
      <w:r w:rsidR="005F1020" w:rsidRPr="005F1020">
        <w:rPr>
          <w:rFonts w:ascii="Times New Roman" w:hAnsi="Times New Roman" w:cs="Times New Roman"/>
          <w:sz w:val="24"/>
          <w:szCs w:val="24"/>
        </w:rPr>
        <w:t xml:space="preserve"> </w:t>
      </w:r>
      <w:r w:rsidR="005F1020">
        <w:rPr>
          <w:rFonts w:ascii="Times New Roman" w:hAnsi="Times New Roman" w:cs="Times New Roman"/>
          <w:sz w:val="24"/>
          <w:szCs w:val="24"/>
        </w:rPr>
        <w:t xml:space="preserve">Barakat and Hussainey </w:t>
      </w:r>
      <w:r w:rsidR="005F1020" w:rsidRPr="00A1318A">
        <w:rPr>
          <w:rFonts w:ascii="Times New Roman" w:hAnsi="Times New Roman" w:cs="Times New Roman"/>
          <w:sz w:val="24"/>
          <w:szCs w:val="24"/>
        </w:rPr>
        <w:t>(2013)</w:t>
      </w:r>
      <w:r w:rsidR="00F24A8D">
        <w:rPr>
          <w:rFonts w:ascii="Times New Roman" w:hAnsi="Times New Roman" w:cs="Times New Roman"/>
          <w:sz w:val="24"/>
          <w:szCs w:val="24"/>
        </w:rPr>
        <w:t>,</w:t>
      </w:r>
      <w:r w:rsidRPr="00A1318A">
        <w:rPr>
          <w:rFonts w:ascii="Times New Roman" w:hAnsi="Times New Roman" w:cs="Times New Roman"/>
          <w:sz w:val="24"/>
          <w:szCs w:val="24"/>
        </w:rPr>
        <w:t xml:space="preserve"> </w:t>
      </w:r>
      <w:r w:rsidR="00F24A8D">
        <w:rPr>
          <w:rFonts w:ascii="Times New Roman" w:hAnsi="Times New Roman" w:cs="Times New Roman"/>
          <w:sz w:val="24"/>
          <w:szCs w:val="24"/>
        </w:rPr>
        <w:t>ownership concentration and risk disclosure have a negative association</w:t>
      </w:r>
      <w:r w:rsidRPr="00A1318A">
        <w:rPr>
          <w:rFonts w:ascii="Times New Roman" w:hAnsi="Times New Roman" w:cs="Times New Roman"/>
          <w:sz w:val="24"/>
          <w:szCs w:val="24"/>
        </w:rPr>
        <w:t xml:space="preserve">. Based on the argument, </w:t>
      </w:r>
      <w:r w:rsidR="00F24A8D">
        <w:rPr>
          <w:rFonts w:ascii="Times New Roman" w:hAnsi="Times New Roman" w:cs="Times New Roman"/>
          <w:sz w:val="24"/>
          <w:szCs w:val="24"/>
        </w:rPr>
        <w:t xml:space="preserve">the </w:t>
      </w:r>
      <w:r w:rsidRPr="00A1318A">
        <w:rPr>
          <w:rFonts w:ascii="Times New Roman" w:hAnsi="Times New Roman" w:cs="Times New Roman"/>
          <w:sz w:val="24"/>
          <w:szCs w:val="24"/>
        </w:rPr>
        <w:t>following hypothesis is tested:</w:t>
      </w:r>
    </w:p>
    <w:p w14:paraId="11A3960B" w14:textId="77777777" w:rsidR="00CC567B" w:rsidRPr="00140E75" w:rsidRDefault="00A1318A" w:rsidP="00A1318A">
      <w:pPr>
        <w:spacing w:line="276" w:lineRule="auto"/>
        <w:jc w:val="both"/>
        <w:rPr>
          <w:rFonts w:ascii="Times New Roman" w:hAnsi="Times New Roman" w:cs="Times New Roman"/>
          <w:b/>
          <w:bCs/>
          <w:i/>
          <w:iCs/>
          <w:sz w:val="24"/>
          <w:szCs w:val="24"/>
        </w:rPr>
      </w:pPr>
      <w:bookmarkStart w:id="19" w:name="_Hlk122887907"/>
      <w:r w:rsidRPr="00A1318A">
        <w:rPr>
          <w:rFonts w:ascii="Times New Roman" w:hAnsi="Times New Roman" w:cs="Times New Roman"/>
          <w:b/>
          <w:bCs/>
          <w:i/>
          <w:iCs/>
          <w:sz w:val="24"/>
          <w:szCs w:val="24"/>
        </w:rPr>
        <w:t>H5: There is a positive association between institutional ownership and risk disclosure.</w:t>
      </w:r>
      <w:bookmarkEnd w:id="19"/>
    </w:p>
    <w:p w14:paraId="4BBFE87B" w14:textId="77777777" w:rsidR="00A1318A" w:rsidRPr="00140E75" w:rsidRDefault="00A1318A" w:rsidP="00A1318A">
      <w:pPr>
        <w:spacing w:line="276" w:lineRule="auto"/>
        <w:jc w:val="both"/>
        <w:rPr>
          <w:rFonts w:ascii="Times New Roman" w:hAnsi="Times New Roman" w:cs="Times New Roman"/>
          <w:b/>
          <w:bCs/>
          <w:sz w:val="24"/>
          <w:szCs w:val="24"/>
        </w:rPr>
      </w:pPr>
      <w:r w:rsidRPr="00140E75">
        <w:rPr>
          <w:rFonts w:ascii="Times New Roman" w:hAnsi="Times New Roman" w:cs="Times New Roman"/>
          <w:b/>
          <w:bCs/>
          <w:sz w:val="24"/>
          <w:szCs w:val="24"/>
        </w:rPr>
        <w:t>Foreign Ownership and Risk Disclosure</w:t>
      </w:r>
    </w:p>
    <w:p w14:paraId="1C469146" w14:textId="3B597242" w:rsidR="00A1318A" w:rsidRPr="00A1318A" w:rsidRDefault="00A1318A" w:rsidP="00A1318A">
      <w:pPr>
        <w:spacing w:line="276" w:lineRule="auto"/>
        <w:jc w:val="both"/>
        <w:rPr>
          <w:rFonts w:ascii="Times New Roman" w:hAnsi="Times New Roman" w:cs="Times New Roman"/>
          <w:sz w:val="24"/>
          <w:szCs w:val="24"/>
        </w:rPr>
      </w:pPr>
      <w:r w:rsidRPr="00A1318A">
        <w:rPr>
          <w:rFonts w:ascii="Times New Roman" w:hAnsi="Times New Roman" w:cs="Times New Roman"/>
          <w:sz w:val="24"/>
          <w:szCs w:val="24"/>
        </w:rPr>
        <w:t>Foreign owners are more sophisticated than other investors because they have more advanced knowledge o</w:t>
      </w:r>
      <w:r w:rsidR="00590629">
        <w:rPr>
          <w:rFonts w:ascii="Times New Roman" w:hAnsi="Times New Roman" w:cs="Times New Roman"/>
          <w:sz w:val="24"/>
          <w:szCs w:val="24"/>
        </w:rPr>
        <w:t>f</w:t>
      </w:r>
      <w:r w:rsidRPr="00A1318A">
        <w:rPr>
          <w:rFonts w:ascii="Times New Roman" w:hAnsi="Times New Roman" w:cs="Times New Roman"/>
          <w:sz w:val="24"/>
          <w:szCs w:val="24"/>
        </w:rPr>
        <w:t xml:space="preserve"> trading and regulation of </w:t>
      </w:r>
      <w:r w:rsidR="00590629">
        <w:rPr>
          <w:rFonts w:ascii="Times New Roman" w:hAnsi="Times New Roman" w:cs="Times New Roman"/>
          <w:sz w:val="24"/>
          <w:szCs w:val="24"/>
        </w:rPr>
        <w:t xml:space="preserve">the </w:t>
      </w:r>
      <w:r w:rsidRPr="00A1318A">
        <w:rPr>
          <w:rFonts w:ascii="Times New Roman" w:hAnsi="Times New Roman" w:cs="Times New Roman"/>
          <w:sz w:val="24"/>
          <w:szCs w:val="24"/>
        </w:rPr>
        <w:t>financial market</w:t>
      </w:r>
      <w:r w:rsidR="00590629">
        <w:rPr>
          <w:rFonts w:ascii="Times New Roman" w:hAnsi="Times New Roman" w:cs="Times New Roman"/>
          <w:sz w:val="24"/>
          <w:szCs w:val="24"/>
        </w:rPr>
        <w:t>;</w:t>
      </w:r>
      <w:r w:rsidRPr="00A1318A">
        <w:rPr>
          <w:rFonts w:ascii="Times New Roman" w:hAnsi="Times New Roman" w:cs="Times New Roman"/>
          <w:sz w:val="24"/>
          <w:szCs w:val="24"/>
        </w:rPr>
        <w:t xml:space="preserve"> thus, the existence of foreign owner</w:t>
      </w:r>
      <w:r w:rsidR="00590629">
        <w:rPr>
          <w:rFonts w:ascii="Times New Roman" w:hAnsi="Times New Roman" w:cs="Times New Roman"/>
          <w:sz w:val="24"/>
          <w:szCs w:val="24"/>
        </w:rPr>
        <w:t>s</w:t>
      </w:r>
      <w:r w:rsidRPr="00A1318A">
        <w:rPr>
          <w:rFonts w:ascii="Times New Roman" w:hAnsi="Times New Roman" w:cs="Times New Roman"/>
          <w:sz w:val="24"/>
          <w:szCs w:val="24"/>
        </w:rPr>
        <w:t xml:space="preserve"> helps to increase the risk disclosure level. The positive and significant relationship between foreign owner</w:t>
      </w:r>
      <w:r w:rsidR="00590629">
        <w:rPr>
          <w:rFonts w:ascii="Times New Roman" w:hAnsi="Times New Roman" w:cs="Times New Roman"/>
          <w:sz w:val="24"/>
          <w:szCs w:val="24"/>
        </w:rPr>
        <w:t>s</w:t>
      </w:r>
      <w:r w:rsidRPr="00A1318A">
        <w:rPr>
          <w:rFonts w:ascii="Times New Roman" w:hAnsi="Times New Roman" w:cs="Times New Roman"/>
          <w:sz w:val="24"/>
          <w:szCs w:val="24"/>
        </w:rPr>
        <w:t xml:space="preserve"> and risk disclosure is found i</w:t>
      </w:r>
      <w:r w:rsidR="002361CC">
        <w:rPr>
          <w:rFonts w:ascii="Times New Roman" w:hAnsi="Times New Roman" w:cs="Times New Roman"/>
          <w:sz w:val="24"/>
          <w:szCs w:val="24"/>
        </w:rPr>
        <w:t xml:space="preserve">n the study of Albitar </w:t>
      </w:r>
      <w:r w:rsidR="000E0B59">
        <w:rPr>
          <w:rFonts w:ascii="Times New Roman" w:hAnsi="Times New Roman" w:cs="Times New Roman"/>
          <w:sz w:val="24"/>
          <w:szCs w:val="24"/>
        </w:rPr>
        <w:t xml:space="preserve">et al. </w:t>
      </w:r>
      <w:r w:rsidRPr="00A1318A">
        <w:rPr>
          <w:rFonts w:ascii="Times New Roman" w:hAnsi="Times New Roman" w:cs="Times New Roman"/>
          <w:sz w:val="24"/>
          <w:szCs w:val="24"/>
        </w:rPr>
        <w:t xml:space="preserve">(2020). </w:t>
      </w:r>
      <w:r w:rsidR="00590629">
        <w:rPr>
          <w:rFonts w:ascii="Times New Roman" w:hAnsi="Times New Roman" w:cs="Times New Roman"/>
          <w:sz w:val="24"/>
          <w:szCs w:val="24"/>
        </w:rPr>
        <w:t>An i</w:t>
      </w:r>
      <w:r w:rsidRPr="00A1318A">
        <w:rPr>
          <w:rFonts w:ascii="Times New Roman" w:hAnsi="Times New Roman" w:cs="Times New Roman"/>
          <w:sz w:val="24"/>
          <w:szCs w:val="24"/>
        </w:rPr>
        <w:t xml:space="preserve">nsignificant association </w:t>
      </w:r>
      <w:r w:rsidR="00590629">
        <w:rPr>
          <w:rFonts w:ascii="Times New Roman" w:hAnsi="Times New Roman" w:cs="Times New Roman"/>
          <w:sz w:val="24"/>
          <w:szCs w:val="24"/>
        </w:rPr>
        <w:t xml:space="preserve">was </w:t>
      </w:r>
      <w:r w:rsidRPr="00A1318A">
        <w:rPr>
          <w:rFonts w:ascii="Times New Roman" w:hAnsi="Times New Roman" w:cs="Times New Roman"/>
          <w:sz w:val="24"/>
          <w:szCs w:val="24"/>
        </w:rPr>
        <w:t>also found between risk disclosure and foreign ownership in the study of Mousa and Elamir (20</w:t>
      </w:r>
      <w:r w:rsidR="00BD14E1">
        <w:rPr>
          <w:rFonts w:ascii="Times New Roman" w:hAnsi="Times New Roman" w:cs="Times New Roman"/>
          <w:sz w:val="24"/>
          <w:szCs w:val="24"/>
        </w:rPr>
        <w:t>13</w:t>
      </w:r>
      <w:r w:rsidRPr="00A1318A">
        <w:rPr>
          <w:rFonts w:ascii="Times New Roman" w:hAnsi="Times New Roman" w:cs="Times New Roman"/>
          <w:sz w:val="24"/>
          <w:szCs w:val="24"/>
        </w:rPr>
        <w:t>). So</w:t>
      </w:r>
      <w:r w:rsidR="00590629">
        <w:rPr>
          <w:rFonts w:ascii="Times New Roman" w:hAnsi="Times New Roman" w:cs="Times New Roman"/>
          <w:sz w:val="24"/>
          <w:szCs w:val="24"/>
        </w:rPr>
        <w:t>, the</w:t>
      </w:r>
      <w:r w:rsidRPr="00A1318A">
        <w:rPr>
          <w:rFonts w:ascii="Times New Roman" w:hAnsi="Times New Roman" w:cs="Times New Roman"/>
          <w:sz w:val="24"/>
          <w:szCs w:val="24"/>
        </w:rPr>
        <w:t xml:space="preserve"> empirical findings of these variables are mixed. </w:t>
      </w:r>
      <w:r w:rsidR="00590629">
        <w:rPr>
          <w:rFonts w:ascii="Times New Roman" w:hAnsi="Times New Roman" w:cs="Times New Roman"/>
          <w:sz w:val="24"/>
          <w:szCs w:val="24"/>
        </w:rPr>
        <w:t>The f</w:t>
      </w:r>
      <w:r w:rsidRPr="00A1318A">
        <w:rPr>
          <w:rFonts w:ascii="Times New Roman" w:hAnsi="Times New Roman" w:cs="Times New Roman"/>
          <w:sz w:val="24"/>
          <w:szCs w:val="24"/>
        </w:rPr>
        <w:t>ollowing hypothesis is tested based on the argument:</w:t>
      </w:r>
    </w:p>
    <w:p w14:paraId="5A3FF50F" w14:textId="77777777" w:rsidR="00A1318A" w:rsidRPr="00CC567B" w:rsidRDefault="00A1318A" w:rsidP="00CC567B">
      <w:pPr>
        <w:spacing w:line="276" w:lineRule="auto"/>
        <w:jc w:val="both"/>
        <w:rPr>
          <w:rFonts w:ascii="Times New Roman" w:hAnsi="Times New Roman" w:cs="Times New Roman"/>
          <w:b/>
          <w:bCs/>
          <w:i/>
          <w:iCs/>
          <w:sz w:val="24"/>
          <w:szCs w:val="24"/>
        </w:rPr>
      </w:pPr>
      <w:r w:rsidRPr="00A1318A">
        <w:rPr>
          <w:rFonts w:ascii="Times New Roman" w:hAnsi="Times New Roman" w:cs="Times New Roman"/>
          <w:b/>
          <w:bCs/>
          <w:i/>
          <w:iCs/>
          <w:sz w:val="24"/>
          <w:szCs w:val="24"/>
        </w:rPr>
        <w:t>H6: There is an association between foreign ownership and risk disclosure.</w:t>
      </w:r>
    </w:p>
    <w:p w14:paraId="62A916FD" w14:textId="77777777" w:rsidR="007C3EDF" w:rsidRDefault="007C3EDF" w:rsidP="007C3EDF">
      <w:pPr>
        <w:keepNext/>
        <w:keepLines/>
        <w:spacing w:before="40" w:after="240"/>
        <w:jc w:val="center"/>
        <w:outlineLvl w:val="1"/>
        <w:rPr>
          <w:rFonts w:ascii="Times New Roman" w:eastAsiaTheme="majorEastAsia" w:hAnsi="Times New Roman" w:cs="Times New Roman"/>
          <w:b/>
          <w:bCs/>
          <w:sz w:val="29"/>
          <w:szCs w:val="29"/>
        </w:rPr>
      </w:pPr>
      <w:bookmarkStart w:id="20" w:name="_Toc123675097"/>
      <w:r w:rsidRPr="007C3EDF">
        <w:rPr>
          <w:rFonts w:ascii="Times New Roman" w:eastAsiaTheme="majorEastAsia" w:hAnsi="Times New Roman" w:cs="Times New Roman"/>
          <w:b/>
          <w:bCs/>
          <w:sz w:val="29"/>
          <w:szCs w:val="29"/>
        </w:rPr>
        <w:t>MATERIALS AND METHODS</w:t>
      </w:r>
    </w:p>
    <w:p w14:paraId="0BE3E040" w14:textId="77777777" w:rsidR="00A1318A" w:rsidRPr="00A1318A" w:rsidRDefault="00A1318A" w:rsidP="00A1318A">
      <w:pPr>
        <w:keepNext/>
        <w:keepLines/>
        <w:spacing w:before="40" w:after="240"/>
        <w:outlineLvl w:val="1"/>
        <w:rPr>
          <w:rFonts w:ascii="Times New Roman" w:eastAsiaTheme="majorEastAsia" w:hAnsi="Times New Roman" w:cs="Times New Roman"/>
          <w:b/>
          <w:bCs/>
          <w:sz w:val="29"/>
          <w:szCs w:val="29"/>
        </w:rPr>
      </w:pPr>
      <w:r w:rsidRPr="00A1318A">
        <w:rPr>
          <w:rFonts w:ascii="Times New Roman" w:eastAsiaTheme="majorEastAsia" w:hAnsi="Times New Roman" w:cs="Times New Roman"/>
          <w:b/>
          <w:bCs/>
          <w:sz w:val="29"/>
          <w:szCs w:val="29"/>
        </w:rPr>
        <w:t>Sampling</w:t>
      </w:r>
      <w:bookmarkEnd w:id="20"/>
    </w:p>
    <w:p w14:paraId="4B7AD9BC" w14:textId="7DBF7486" w:rsidR="00DD6912" w:rsidRDefault="00DD6912" w:rsidP="00DD6912">
      <w:pPr>
        <w:keepNext/>
        <w:keepLines/>
        <w:spacing w:before="40" w:after="240"/>
        <w:jc w:val="both"/>
        <w:outlineLvl w:val="1"/>
        <w:rPr>
          <w:rFonts w:ascii="Times New Roman" w:hAnsi="Times New Roman" w:cs="Times New Roman"/>
          <w:sz w:val="24"/>
          <w:szCs w:val="24"/>
        </w:rPr>
      </w:pPr>
      <w:bookmarkStart w:id="21" w:name="_Toc123675098"/>
      <w:r w:rsidRPr="00DD6912">
        <w:rPr>
          <w:rFonts w:ascii="Times New Roman" w:hAnsi="Times New Roman" w:cs="Times New Roman"/>
          <w:sz w:val="24"/>
          <w:szCs w:val="24"/>
        </w:rPr>
        <w:t xml:space="preserve">The banking industry of Bangladesh has been selected for this study due to its prospective orientation. The sample comprises 30 publicly traded banks on the Dhaka Stock Exchange. Three listed banks have been omitted from the sample size due to the absence of information and the unavailability of the recent annual report. The final sample consists of the remaining 30 banks, yielding a total of 90 bank-year observations across </w:t>
      </w:r>
      <w:r w:rsidR="00590629">
        <w:rPr>
          <w:rFonts w:ascii="Times New Roman" w:hAnsi="Times New Roman" w:cs="Times New Roman"/>
          <w:sz w:val="24"/>
          <w:szCs w:val="24"/>
        </w:rPr>
        <w:t>three years</w:t>
      </w:r>
      <w:r w:rsidRPr="00DD6912">
        <w:rPr>
          <w:rFonts w:ascii="Times New Roman" w:hAnsi="Times New Roman" w:cs="Times New Roman"/>
          <w:sz w:val="24"/>
          <w:szCs w:val="24"/>
        </w:rPr>
        <w:t xml:space="preserve"> from 2019 to 2021. The data from the yearly reports is utili</w:t>
      </w:r>
      <w:r w:rsidR="00590629">
        <w:rPr>
          <w:rFonts w:ascii="Times New Roman" w:hAnsi="Times New Roman" w:cs="Times New Roman"/>
          <w:sz w:val="24"/>
          <w:szCs w:val="24"/>
        </w:rPr>
        <w:t>z</w:t>
      </w:r>
      <w:r w:rsidRPr="00DD6912">
        <w:rPr>
          <w:rFonts w:ascii="Times New Roman" w:hAnsi="Times New Roman" w:cs="Times New Roman"/>
          <w:sz w:val="24"/>
          <w:szCs w:val="24"/>
        </w:rPr>
        <w:t xml:space="preserve">ed to implement a scoring method that indicates </w:t>
      </w:r>
      <w:r w:rsidR="00324CF5">
        <w:rPr>
          <w:rFonts w:ascii="Times New Roman" w:hAnsi="Times New Roman" w:cs="Times New Roman"/>
          <w:sz w:val="24"/>
          <w:szCs w:val="24"/>
        </w:rPr>
        <w:t>"</w:t>
      </w:r>
      <w:r w:rsidRPr="00DD6912">
        <w:rPr>
          <w:rFonts w:ascii="Times New Roman" w:hAnsi="Times New Roman" w:cs="Times New Roman"/>
          <w:sz w:val="24"/>
          <w:szCs w:val="24"/>
        </w:rPr>
        <w:t>1</w:t>
      </w:r>
      <w:r w:rsidR="00324CF5">
        <w:rPr>
          <w:rFonts w:ascii="Times New Roman" w:hAnsi="Times New Roman" w:cs="Times New Roman"/>
          <w:sz w:val="24"/>
          <w:szCs w:val="24"/>
        </w:rPr>
        <w:t>"</w:t>
      </w:r>
      <w:r w:rsidRPr="00DD6912">
        <w:rPr>
          <w:rFonts w:ascii="Times New Roman" w:hAnsi="Times New Roman" w:cs="Times New Roman"/>
          <w:sz w:val="24"/>
          <w:szCs w:val="24"/>
        </w:rPr>
        <w:t xml:space="preserve"> or </w:t>
      </w:r>
      <w:r w:rsidR="00324CF5">
        <w:rPr>
          <w:rFonts w:ascii="Times New Roman" w:hAnsi="Times New Roman" w:cs="Times New Roman"/>
          <w:sz w:val="24"/>
          <w:szCs w:val="24"/>
        </w:rPr>
        <w:t>"</w:t>
      </w:r>
      <w:r w:rsidRPr="00DD6912">
        <w:rPr>
          <w:rFonts w:ascii="Times New Roman" w:hAnsi="Times New Roman" w:cs="Times New Roman"/>
          <w:sz w:val="24"/>
          <w:szCs w:val="24"/>
        </w:rPr>
        <w:t>0</w:t>
      </w:r>
      <w:r w:rsidR="00324CF5">
        <w:rPr>
          <w:rFonts w:ascii="Times New Roman" w:hAnsi="Times New Roman" w:cs="Times New Roman"/>
          <w:sz w:val="24"/>
          <w:szCs w:val="24"/>
        </w:rPr>
        <w:t>"</w:t>
      </w:r>
      <w:r w:rsidRPr="00DD6912">
        <w:rPr>
          <w:rFonts w:ascii="Times New Roman" w:hAnsi="Times New Roman" w:cs="Times New Roman"/>
          <w:sz w:val="24"/>
          <w:szCs w:val="24"/>
        </w:rPr>
        <w:t xml:space="preserve"> based on the presence of an item in the risk disclosure index. The data for this study is primarily sourced from the annual reports of the individual institutions. A total of 60 items from the RD index, disclosed by the banks, have been identified for risk disclosure practices over the specified period. Additionally, these items are utili</w:t>
      </w:r>
      <w:r w:rsidR="00590629">
        <w:rPr>
          <w:rFonts w:ascii="Times New Roman" w:hAnsi="Times New Roman" w:cs="Times New Roman"/>
          <w:sz w:val="24"/>
          <w:szCs w:val="24"/>
        </w:rPr>
        <w:t>z</w:t>
      </w:r>
      <w:r w:rsidRPr="00DD6912">
        <w:rPr>
          <w:rFonts w:ascii="Times New Roman" w:hAnsi="Times New Roman" w:cs="Times New Roman"/>
          <w:sz w:val="24"/>
          <w:szCs w:val="24"/>
        </w:rPr>
        <w:t>ed for statistical analysis and model validity, including descriptive statistics, regression, correlation, multicollinearity, and heteroscedasticity, using financial data obtained from the financial statements of the sample banks. The appendix section contains a list of 30 sample banks.</w:t>
      </w:r>
    </w:p>
    <w:p w14:paraId="71E4C61F" w14:textId="42FFED58" w:rsidR="00A1318A" w:rsidRPr="00A1318A" w:rsidRDefault="00A1318A" w:rsidP="00A1318A">
      <w:pPr>
        <w:keepNext/>
        <w:keepLines/>
        <w:spacing w:before="40" w:after="240"/>
        <w:outlineLvl w:val="1"/>
        <w:rPr>
          <w:rFonts w:ascii="Times New Roman" w:eastAsiaTheme="majorEastAsia" w:hAnsi="Times New Roman" w:cs="Times New Roman"/>
          <w:b/>
          <w:bCs/>
          <w:sz w:val="29"/>
          <w:szCs w:val="29"/>
        </w:rPr>
      </w:pPr>
      <w:r w:rsidRPr="00A1318A">
        <w:rPr>
          <w:rFonts w:ascii="Times New Roman" w:eastAsiaTheme="majorEastAsia" w:hAnsi="Times New Roman" w:cs="Times New Roman"/>
          <w:b/>
          <w:bCs/>
          <w:sz w:val="29"/>
          <w:szCs w:val="29"/>
        </w:rPr>
        <w:t xml:space="preserve">Data </w:t>
      </w:r>
      <w:bookmarkEnd w:id="21"/>
      <w:r w:rsidRPr="00A1318A">
        <w:rPr>
          <w:rFonts w:ascii="Times New Roman" w:eastAsiaTheme="majorEastAsia" w:hAnsi="Times New Roman" w:cs="Times New Roman"/>
          <w:b/>
          <w:bCs/>
          <w:sz w:val="29"/>
          <w:szCs w:val="29"/>
        </w:rPr>
        <w:t xml:space="preserve">Collection </w:t>
      </w:r>
    </w:p>
    <w:p w14:paraId="709186E0" w14:textId="7C2344E7" w:rsidR="00CC567B" w:rsidRPr="00A1318A" w:rsidRDefault="00445AD8" w:rsidP="00A1318A">
      <w:pPr>
        <w:spacing w:line="276" w:lineRule="auto"/>
        <w:jc w:val="both"/>
        <w:rPr>
          <w:rFonts w:ascii="Times New Roman" w:hAnsi="Times New Roman" w:cs="Times New Roman"/>
          <w:sz w:val="24"/>
          <w:szCs w:val="24"/>
        </w:rPr>
      </w:pPr>
      <w:r w:rsidRPr="00445AD8">
        <w:rPr>
          <w:rFonts w:ascii="Times New Roman" w:hAnsi="Times New Roman" w:cs="Times New Roman"/>
          <w:sz w:val="24"/>
          <w:szCs w:val="24"/>
        </w:rPr>
        <w:t>The secondary data is sourced from the DSE website, Lanka Bangla Finance Ltd., the annual reports of 30 listed businesses, Bangladesh Bank regulations and guidelines, the Guideline on Environmental and Social Risk Management for Banks and Financial Institutions, and the respective company websites. Secondary data is utili</w:t>
      </w:r>
      <w:r w:rsidR="00590629">
        <w:rPr>
          <w:rFonts w:ascii="Times New Roman" w:hAnsi="Times New Roman" w:cs="Times New Roman"/>
          <w:sz w:val="24"/>
          <w:szCs w:val="24"/>
        </w:rPr>
        <w:t>z</w:t>
      </w:r>
      <w:r w:rsidRPr="00445AD8">
        <w:rPr>
          <w:rFonts w:ascii="Times New Roman" w:hAnsi="Times New Roman" w:cs="Times New Roman"/>
          <w:sz w:val="24"/>
          <w:szCs w:val="24"/>
        </w:rPr>
        <w:t>ed for regression and correlation analyses.</w:t>
      </w:r>
      <w:r>
        <w:rPr>
          <w:rFonts w:ascii="Times New Roman" w:hAnsi="Times New Roman" w:cs="Times New Roman"/>
          <w:sz w:val="24"/>
          <w:szCs w:val="24"/>
        </w:rPr>
        <w:t xml:space="preserve"> </w:t>
      </w:r>
      <w:r w:rsidR="00A1318A" w:rsidRPr="00A1318A">
        <w:rPr>
          <w:rFonts w:ascii="Times New Roman" w:hAnsi="Times New Roman" w:cs="Times New Roman"/>
          <w:sz w:val="24"/>
          <w:szCs w:val="24"/>
        </w:rPr>
        <w:lastRenderedPageBreak/>
        <w:t xml:space="preserve">Financial data are collected for </w:t>
      </w:r>
      <w:r w:rsidR="00590629">
        <w:rPr>
          <w:rFonts w:ascii="Times New Roman" w:hAnsi="Times New Roman" w:cs="Times New Roman"/>
          <w:sz w:val="24"/>
          <w:szCs w:val="24"/>
        </w:rPr>
        <w:t>descriptive statistical analysis, including</w:t>
      </w:r>
      <w:r w:rsidR="00A1318A" w:rsidRPr="00A1318A">
        <w:rPr>
          <w:rFonts w:ascii="Times New Roman" w:hAnsi="Times New Roman" w:cs="Times New Roman"/>
          <w:sz w:val="24"/>
          <w:szCs w:val="24"/>
        </w:rPr>
        <w:t xml:space="preserve"> regression an</w:t>
      </w:r>
      <w:r w:rsidR="00097B84">
        <w:rPr>
          <w:rFonts w:ascii="Times New Roman" w:hAnsi="Times New Roman" w:cs="Times New Roman"/>
          <w:sz w:val="24"/>
          <w:szCs w:val="24"/>
        </w:rPr>
        <w:t>d correlation analyse</w:t>
      </w:r>
      <w:r w:rsidR="00A1318A" w:rsidRPr="00A1318A">
        <w:rPr>
          <w:rFonts w:ascii="Times New Roman" w:hAnsi="Times New Roman" w:cs="Times New Roman"/>
          <w:sz w:val="24"/>
          <w:szCs w:val="24"/>
        </w:rPr>
        <w:t>s. Data is collected from different sources</w:t>
      </w:r>
      <w:r w:rsidR="00590629">
        <w:rPr>
          <w:rFonts w:ascii="Times New Roman" w:hAnsi="Times New Roman" w:cs="Times New Roman"/>
          <w:sz w:val="24"/>
          <w:szCs w:val="24"/>
        </w:rPr>
        <w:t>,</w:t>
      </w:r>
      <w:r w:rsidR="00A1318A" w:rsidRPr="00A1318A">
        <w:rPr>
          <w:rFonts w:ascii="Times New Roman" w:hAnsi="Times New Roman" w:cs="Times New Roman"/>
          <w:sz w:val="24"/>
          <w:szCs w:val="24"/>
        </w:rPr>
        <w:t xml:space="preserve"> including </w:t>
      </w:r>
      <w:r w:rsidR="00590629">
        <w:rPr>
          <w:rFonts w:ascii="Times New Roman" w:hAnsi="Times New Roman" w:cs="Times New Roman"/>
          <w:sz w:val="24"/>
          <w:szCs w:val="24"/>
        </w:rPr>
        <w:t>the DSE website</w:t>
      </w:r>
      <w:r w:rsidR="00A1318A" w:rsidRPr="00A1318A">
        <w:rPr>
          <w:rFonts w:ascii="Times New Roman" w:hAnsi="Times New Roman" w:cs="Times New Roman"/>
          <w:sz w:val="24"/>
          <w:szCs w:val="24"/>
        </w:rPr>
        <w:t xml:space="preserve">, annual reports, financial statements, and Lanka Bangla </w:t>
      </w:r>
      <w:r w:rsidR="00590629">
        <w:rPr>
          <w:rFonts w:ascii="Times New Roman" w:hAnsi="Times New Roman" w:cs="Times New Roman"/>
          <w:sz w:val="24"/>
          <w:szCs w:val="24"/>
        </w:rPr>
        <w:t>F</w:t>
      </w:r>
      <w:r w:rsidR="00A1318A" w:rsidRPr="00A1318A">
        <w:rPr>
          <w:rFonts w:ascii="Times New Roman" w:hAnsi="Times New Roman" w:cs="Times New Roman"/>
          <w:sz w:val="24"/>
          <w:szCs w:val="24"/>
        </w:rPr>
        <w:t xml:space="preserve">inance Ltd. </w:t>
      </w:r>
    </w:p>
    <w:p w14:paraId="19F023B5" w14:textId="77777777" w:rsidR="00A1318A" w:rsidRPr="00A1318A" w:rsidRDefault="00A1318A" w:rsidP="00A1318A">
      <w:pPr>
        <w:keepNext/>
        <w:keepLines/>
        <w:spacing w:before="40" w:after="240"/>
        <w:outlineLvl w:val="1"/>
        <w:rPr>
          <w:rFonts w:ascii="Times New Roman" w:eastAsiaTheme="majorEastAsia" w:hAnsi="Times New Roman" w:cs="Times New Roman"/>
          <w:b/>
          <w:bCs/>
          <w:sz w:val="29"/>
          <w:szCs w:val="29"/>
        </w:rPr>
      </w:pPr>
      <w:bookmarkStart w:id="22" w:name="_Toc123675099"/>
      <w:r w:rsidRPr="00A1318A">
        <w:rPr>
          <w:rFonts w:ascii="Times New Roman" w:eastAsiaTheme="majorEastAsia" w:hAnsi="Times New Roman" w:cs="Times New Roman"/>
          <w:b/>
          <w:bCs/>
          <w:sz w:val="29"/>
          <w:szCs w:val="29"/>
        </w:rPr>
        <w:t>Measurement of Variables</w:t>
      </w:r>
      <w:bookmarkEnd w:id="22"/>
    </w:p>
    <w:p w14:paraId="2C9692A0" w14:textId="77777777" w:rsidR="00A1318A" w:rsidRPr="00A1318A" w:rsidRDefault="00A1318A" w:rsidP="00A1318A">
      <w:pPr>
        <w:spacing w:line="276" w:lineRule="auto"/>
        <w:jc w:val="both"/>
        <w:rPr>
          <w:rFonts w:ascii="Times New Roman" w:hAnsi="Times New Roman" w:cs="Times New Roman"/>
          <w:b/>
          <w:bCs/>
          <w:sz w:val="24"/>
          <w:szCs w:val="24"/>
        </w:rPr>
      </w:pPr>
      <w:r w:rsidRPr="00A1318A">
        <w:rPr>
          <w:rFonts w:ascii="Times New Roman" w:hAnsi="Times New Roman" w:cs="Times New Roman"/>
          <w:b/>
          <w:bCs/>
          <w:sz w:val="24"/>
          <w:szCs w:val="24"/>
        </w:rPr>
        <w:t>Dependent Variable – Risk Disclosure Index</w:t>
      </w:r>
    </w:p>
    <w:p w14:paraId="2783BC9F" w14:textId="47BF3791" w:rsidR="00A1318A" w:rsidRPr="00A1318A" w:rsidRDefault="00A1318A" w:rsidP="00A1318A">
      <w:pPr>
        <w:spacing w:line="276" w:lineRule="auto"/>
        <w:jc w:val="both"/>
        <w:rPr>
          <w:rFonts w:ascii="Times New Roman" w:hAnsi="Times New Roman" w:cs="Times New Roman"/>
          <w:sz w:val="24"/>
          <w:szCs w:val="24"/>
        </w:rPr>
      </w:pPr>
      <w:r w:rsidRPr="00A1318A">
        <w:rPr>
          <w:rFonts w:ascii="Times New Roman" w:hAnsi="Times New Roman" w:cs="Times New Roman"/>
          <w:sz w:val="24"/>
          <w:szCs w:val="24"/>
        </w:rPr>
        <w:t xml:space="preserve">With an unweighted disclosure approach, </w:t>
      </w:r>
      <w:r w:rsidR="00590629">
        <w:rPr>
          <w:rFonts w:ascii="Times New Roman" w:hAnsi="Times New Roman" w:cs="Times New Roman"/>
          <w:sz w:val="24"/>
          <w:szCs w:val="24"/>
        </w:rPr>
        <w:t>each item's inclusion or non-availability</w:t>
      </w:r>
      <w:r w:rsidRPr="00A1318A">
        <w:rPr>
          <w:rFonts w:ascii="Times New Roman" w:hAnsi="Times New Roman" w:cs="Times New Roman"/>
          <w:sz w:val="24"/>
          <w:szCs w:val="24"/>
        </w:rPr>
        <w:t xml:space="preserve"> </w:t>
      </w:r>
      <w:r w:rsidR="00097B84">
        <w:rPr>
          <w:rFonts w:ascii="Times New Roman" w:hAnsi="Times New Roman" w:cs="Times New Roman"/>
          <w:sz w:val="24"/>
          <w:szCs w:val="24"/>
        </w:rPr>
        <w:t>will</w:t>
      </w:r>
      <w:r w:rsidRPr="00A1318A">
        <w:rPr>
          <w:rFonts w:ascii="Times New Roman" w:hAnsi="Times New Roman" w:cs="Times New Roman"/>
          <w:sz w:val="24"/>
          <w:szCs w:val="24"/>
        </w:rPr>
        <w:t xml:space="preserve"> be measured as a dichotomous variable. </w:t>
      </w:r>
      <w:r w:rsidR="00590629">
        <w:rPr>
          <w:rFonts w:ascii="Times New Roman" w:hAnsi="Times New Roman" w:cs="Times New Roman"/>
          <w:sz w:val="24"/>
          <w:szCs w:val="24"/>
        </w:rPr>
        <w:t>This method gives a score of 1</w:t>
      </w:r>
      <w:r w:rsidRPr="00A1318A">
        <w:rPr>
          <w:rFonts w:ascii="Times New Roman" w:hAnsi="Times New Roman" w:cs="Times New Roman"/>
          <w:sz w:val="24"/>
          <w:szCs w:val="24"/>
        </w:rPr>
        <w:t xml:space="preserve"> when the company talks about a </w:t>
      </w:r>
      <w:r w:rsidR="00590629">
        <w:rPr>
          <w:rFonts w:ascii="Times New Roman" w:hAnsi="Times New Roman" w:cs="Times New Roman"/>
          <w:sz w:val="24"/>
          <w:szCs w:val="24"/>
        </w:rPr>
        <w:t>sure</w:t>
      </w:r>
      <w:r w:rsidRPr="00A1318A">
        <w:rPr>
          <w:rFonts w:ascii="Times New Roman" w:hAnsi="Times New Roman" w:cs="Times New Roman"/>
          <w:sz w:val="24"/>
          <w:szCs w:val="24"/>
        </w:rPr>
        <w:t xml:space="preserve"> thing at least once and a score of 0 otherwise. In the study, I </w:t>
      </w:r>
      <w:r w:rsidR="00590629">
        <w:rPr>
          <w:rFonts w:ascii="Times New Roman" w:hAnsi="Times New Roman" w:cs="Times New Roman"/>
          <w:sz w:val="24"/>
          <w:szCs w:val="24"/>
        </w:rPr>
        <w:t>prepared an index of 60 items categorized into nine sub</w:t>
      </w:r>
      <w:r w:rsidRPr="00A1318A">
        <w:rPr>
          <w:rFonts w:ascii="Times New Roman" w:hAnsi="Times New Roman" w:cs="Times New Roman"/>
          <w:sz w:val="24"/>
          <w:szCs w:val="24"/>
        </w:rPr>
        <w:t>heads. From them</w:t>
      </w:r>
      <w:r w:rsidR="00590629">
        <w:rPr>
          <w:rFonts w:ascii="Times New Roman" w:hAnsi="Times New Roman" w:cs="Times New Roman"/>
          <w:sz w:val="24"/>
          <w:szCs w:val="24"/>
        </w:rPr>
        <w:t>,</w:t>
      </w:r>
      <w:r w:rsidRPr="00A1318A">
        <w:rPr>
          <w:rFonts w:ascii="Times New Roman" w:hAnsi="Times New Roman" w:cs="Times New Roman"/>
          <w:sz w:val="24"/>
          <w:szCs w:val="24"/>
        </w:rPr>
        <w:t xml:space="preserve"> the items under </w:t>
      </w:r>
      <w:r w:rsidR="00590629">
        <w:rPr>
          <w:rFonts w:ascii="Times New Roman" w:hAnsi="Times New Roman" w:cs="Times New Roman"/>
          <w:sz w:val="24"/>
          <w:szCs w:val="24"/>
        </w:rPr>
        <w:t xml:space="preserve">the </w:t>
      </w:r>
      <w:r w:rsidRPr="00A1318A">
        <w:rPr>
          <w:rFonts w:ascii="Times New Roman" w:hAnsi="Times New Roman" w:cs="Times New Roman"/>
          <w:sz w:val="24"/>
          <w:szCs w:val="24"/>
        </w:rPr>
        <w:t>following heads named accounting policies, derivatives</w:t>
      </w:r>
      <w:r w:rsidR="00590629">
        <w:rPr>
          <w:rFonts w:ascii="Times New Roman" w:hAnsi="Times New Roman" w:cs="Times New Roman"/>
          <w:sz w:val="24"/>
          <w:szCs w:val="24"/>
        </w:rPr>
        <w:t>,</w:t>
      </w:r>
      <w:r w:rsidRPr="00A1318A">
        <w:rPr>
          <w:rFonts w:ascii="Times New Roman" w:hAnsi="Times New Roman" w:cs="Times New Roman"/>
          <w:sz w:val="24"/>
          <w:szCs w:val="24"/>
        </w:rPr>
        <w:t xml:space="preserve"> </w:t>
      </w:r>
      <w:r w:rsidR="00590629">
        <w:rPr>
          <w:rFonts w:ascii="Times New Roman" w:hAnsi="Times New Roman" w:cs="Times New Roman"/>
          <w:sz w:val="24"/>
          <w:szCs w:val="24"/>
        </w:rPr>
        <w:t xml:space="preserve">and </w:t>
      </w:r>
      <w:r w:rsidRPr="00A1318A">
        <w:rPr>
          <w:rFonts w:ascii="Times New Roman" w:hAnsi="Times New Roman" w:cs="Times New Roman"/>
          <w:sz w:val="24"/>
          <w:szCs w:val="24"/>
        </w:rPr>
        <w:t xml:space="preserve">hedging items, financial instrument risk, operational </w:t>
      </w:r>
      <w:r w:rsidR="00590629">
        <w:rPr>
          <w:rFonts w:ascii="Times New Roman" w:hAnsi="Times New Roman" w:cs="Times New Roman"/>
          <w:sz w:val="24"/>
          <w:szCs w:val="24"/>
        </w:rPr>
        <w:t>R</w:t>
      </w:r>
      <w:r w:rsidRPr="00A1318A">
        <w:rPr>
          <w:rFonts w:ascii="Times New Roman" w:hAnsi="Times New Roman" w:cs="Times New Roman"/>
          <w:sz w:val="24"/>
          <w:szCs w:val="24"/>
        </w:rPr>
        <w:t xml:space="preserve">isk, </w:t>
      </w:r>
      <w:r w:rsidR="00590629">
        <w:rPr>
          <w:rFonts w:ascii="Times New Roman" w:hAnsi="Times New Roman" w:cs="Times New Roman"/>
          <w:sz w:val="24"/>
          <w:szCs w:val="24"/>
        </w:rPr>
        <w:t>S</w:t>
      </w:r>
      <w:r w:rsidRPr="00A1318A">
        <w:rPr>
          <w:rFonts w:ascii="Times New Roman" w:hAnsi="Times New Roman" w:cs="Times New Roman"/>
          <w:sz w:val="24"/>
          <w:szCs w:val="24"/>
        </w:rPr>
        <w:t xml:space="preserve">trategic </w:t>
      </w:r>
      <w:r w:rsidR="00324CF5">
        <w:rPr>
          <w:rFonts w:ascii="Times New Roman" w:hAnsi="Times New Roman" w:cs="Times New Roman"/>
          <w:sz w:val="24"/>
          <w:szCs w:val="24"/>
        </w:rPr>
        <w:t>R</w:t>
      </w:r>
      <w:r w:rsidRPr="00A1318A">
        <w:rPr>
          <w:rFonts w:ascii="Times New Roman" w:hAnsi="Times New Roman" w:cs="Times New Roman"/>
          <w:sz w:val="24"/>
          <w:szCs w:val="24"/>
        </w:rPr>
        <w:t>isk, reserve risk, capital structure</w:t>
      </w:r>
      <w:r w:rsidR="00590629">
        <w:rPr>
          <w:rFonts w:ascii="Times New Roman" w:hAnsi="Times New Roman" w:cs="Times New Roman"/>
          <w:sz w:val="24"/>
          <w:szCs w:val="24"/>
        </w:rPr>
        <w:t>,</w:t>
      </w:r>
      <w:r w:rsidRPr="00A1318A">
        <w:rPr>
          <w:rFonts w:ascii="Times New Roman" w:hAnsi="Times New Roman" w:cs="Times New Roman"/>
          <w:sz w:val="24"/>
          <w:szCs w:val="24"/>
        </w:rPr>
        <w:t xml:space="preserve"> </w:t>
      </w:r>
      <w:r w:rsidR="00590629">
        <w:rPr>
          <w:rFonts w:ascii="Times New Roman" w:hAnsi="Times New Roman" w:cs="Times New Roman"/>
          <w:sz w:val="24"/>
          <w:szCs w:val="24"/>
        </w:rPr>
        <w:t xml:space="preserve">and </w:t>
      </w:r>
      <w:r w:rsidRPr="00A1318A">
        <w:rPr>
          <w:rFonts w:ascii="Times New Roman" w:hAnsi="Times New Roman" w:cs="Times New Roman"/>
          <w:sz w:val="24"/>
          <w:szCs w:val="24"/>
        </w:rPr>
        <w:t>adequacy are consiste</w:t>
      </w:r>
      <w:r w:rsidR="00590629">
        <w:rPr>
          <w:rFonts w:ascii="Times New Roman" w:hAnsi="Times New Roman" w:cs="Times New Roman"/>
          <w:sz w:val="24"/>
          <w:szCs w:val="24"/>
        </w:rPr>
        <w:t>nt</w:t>
      </w:r>
      <w:r w:rsidRPr="00A1318A">
        <w:rPr>
          <w:rFonts w:ascii="Times New Roman" w:hAnsi="Times New Roman" w:cs="Times New Roman"/>
          <w:sz w:val="24"/>
          <w:szCs w:val="24"/>
        </w:rPr>
        <w:t xml:space="preserve"> with the help of Grassa et al</w:t>
      </w:r>
      <w:r w:rsidR="000E6F7B">
        <w:rPr>
          <w:rFonts w:ascii="Times New Roman" w:hAnsi="Times New Roman" w:cs="Times New Roman"/>
          <w:sz w:val="24"/>
          <w:szCs w:val="24"/>
        </w:rPr>
        <w:t>.</w:t>
      </w:r>
      <w:r w:rsidRPr="00A1318A">
        <w:rPr>
          <w:rFonts w:ascii="Times New Roman" w:hAnsi="Times New Roman" w:cs="Times New Roman"/>
          <w:sz w:val="24"/>
          <w:szCs w:val="24"/>
        </w:rPr>
        <w:t xml:space="preserve"> (202</w:t>
      </w:r>
      <w:r w:rsidR="000E6F7B">
        <w:rPr>
          <w:rFonts w:ascii="Times New Roman" w:hAnsi="Times New Roman" w:cs="Times New Roman"/>
          <w:sz w:val="24"/>
          <w:szCs w:val="24"/>
        </w:rPr>
        <w:t>1b</w:t>
      </w:r>
      <w:r w:rsidRPr="00A1318A">
        <w:rPr>
          <w:rFonts w:ascii="Times New Roman" w:hAnsi="Times New Roman" w:cs="Times New Roman"/>
          <w:sz w:val="24"/>
          <w:szCs w:val="24"/>
        </w:rPr>
        <w:t xml:space="preserve">), Bangladesh bank regulations and </w:t>
      </w:r>
      <w:r w:rsidR="00590629">
        <w:rPr>
          <w:rFonts w:ascii="Times New Roman" w:hAnsi="Times New Roman" w:cs="Times New Roman"/>
          <w:sz w:val="24"/>
          <w:szCs w:val="24"/>
        </w:rPr>
        <w:t>G</w:t>
      </w:r>
      <w:r w:rsidRPr="00A1318A">
        <w:rPr>
          <w:rFonts w:ascii="Times New Roman" w:hAnsi="Times New Roman" w:cs="Times New Roman"/>
          <w:sz w:val="24"/>
          <w:szCs w:val="24"/>
        </w:rPr>
        <w:t xml:space="preserve">uideline &amp; other previous studies those are mentioned in the appendix section. Environmental </w:t>
      </w:r>
      <w:r w:rsidR="00590629">
        <w:rPr>
          <w:rFonts w:ascii="Times New Roman" w:hAnsi="Times New Roman" w:cs="Times New Roman"/>
          <w:sz w:val="24"/>
          <w:szCs w:val="24"/>
        </w:rPr>
        <w:t xml:space="preserve">and </w:t>
      </w:r>
      <w:r w:rsidRPr="00A1318A">
        <w:rPr>
          <w:rFonts w:ascii="Times New Roman" w:hAnsi="Times New Roman" w:cs="Times New Roman"/>
          <w:sz w:val="24"/>
          <w:szCs w:val="24"/>
        </w:rPr>
        <w:t>social risk items are self-constructed</w:t>
      </w:r>
      <w:r w:rsidR="00590629">
        <w:rPr>
          <w:rFonts w:ascii="Times New Roman" w:hAnsi="Times New Roman" w:cs="Times New Roman"/>
          <w:sz w:val="24"/>
          <w:szCs w:val="24"/>
        </w:rPr>
        <w:t xml:space="preserve"> and</w:t>
      </w:r>
      <w:r w:rsidRPr="00A1318A">
        <w:rPr>
          <w:rFonts w:ascii="Times New Roman" w:hAnsi="Times New Roman" w:cs="Times New Roman"/>
          <w:sz w:val="24"/>
          <w:szCs w:val="24"/>
        </w:rPr>
        <w:t xml:space="preserve"> taken from </w:t>
      </w:r>
      <w:bookmarkStart w:id="23" w:name="_Hlk123401277"/>
      <w:r w:rsidR="00590629">
        <w:rPr>
          <w:rFonts w:ascii="Times New Roman" w:hAnsi="Times New Roman" w:cs="Times New Roman"/>
          <w:sz w:val="24"/>
          <w:szCs w:val="24"/>
        </w:rPr>
        <w:t>banks and financial institutions' Guidelines on environmental and social risk management</w:t>
      </w:r>
      <w:r w:rsidRPr="00A1318A">
        <w:rPr>
          <w:rFonts w:ascii="Times New Roman" w:hAnsi="Times New Roman" w:cs="Times New Roman"/>
          <w:sz w:val="24"/>
          <w:szCs w:val="24"/>
        </w:rPr>
        <w:t xml:space="preserve"> </w:t>
      </w:r>
      <w:bookmarkEnd w:id="23"/>
      <w:r w:rsidRPr="00A1318A">
        <w:rPr>
          <w:rFonts w:ascii="Times New Roman" w:hAnsi="Times New Roman" w:cs="Times New Roman"/>
          <w:sz w:val="24"/>
          <w:szCs w:val="24"/>
        </w:rPr>
        <w:t xml:space="preserve">(2017). Compliance risk items </w:t>
      </w:r>
      <w:r w:rsidR="00590629">
        <w:rPr>
          <w:rFonts w:ascii="Times New Roman" w:hAnsi="Times New Roman" w:cs="Times New Roman"/>
          <w:sz w:val="24"/>
          <w:szCs w:val="24"/>
        </w:rPr>
        <w:t>consist of</w:t>
      </w:r>
      <w:r w:rsidRPr="00A1318A">
        <w:rPr>
          <w:rFonts w:ascii="Times New Roman" w:hAnsi="Times New Roman" w:cs="Times New Roman"/>
          <w:sz w:val="24"/>
          <w:szCs w:val="24"/>
        </w:rPr>
        <w:t xml:space="preserve"> the help of</w:t>
      </w:r>
      <w:r w:rsidR="00576466">
        <w:rPr>
          <w:rFonts w:ascii="Times New Roman" w:hAnsi="Times New Roman" w:cs="Times New Roman"/>
          <w:sz w:val="24"/>
          <w:szCs w:val="24"/>
        </w:rPr>
        <w:t xml:space="preserve"> Bangladesh Bank </w:t>
      </w:r>
      <w:r w:rsidR="0062192F">
        <w:rPr>
          <w:rFonts w:ascii="Times New Roman" w:hAnsi="Times New Roman" w:cs="Times New Roman"/>
          <w:sz w:val="24"/>
          <w:szCs w:val="24"/>
        </w:rPr>
        <w:t>(2017</w:t>
      </w:r>
      <w:r w:rsidRPr="00A1318A">
        <w:rPr>
          <w:rFonts w:ascii="Times New Roman" w:hAnsi="Times New Roman" w:cs="Times New Roman"/>
          <w:sz w:val="24"/>
          <w:szCs w:val="24"/>
        </w:rPr>
        <w:t xml:space="preserve">) </w:t>
      </w:r>
      <w:r w:rsidR="00590629">
        <w:rPr>
          <w:rFonts w:ascii="Times New Roman" w:hAnsi="Times New Roman" w:cs="Times New Roman"/>
          <w:sz w:val="24"/>
          <w:szCs w:val="24"/>
        </w:rPr>
        <w:t xml:space="preserve">and </w:t>
      </w:r>
      <w:r w:rsidRPr="00A1318A">
        <w:rPr>
          <w:rFonts w:ascii="Times New Roman" w:hAnsi="Times New Roman" w:cs="Times New Roman"/>
          <w:sz w:val="24"/>
          <w:szCs w:val="24"/>
        </w:rPr>
        <w:t>Lipunga (2014). I have labeled risk disclosure statements as RD score</w:t>
      </w:r>
      <w:r w:rsidR="00590629">
        <w:rPr>
          <w:rFonts w:ascii="Times New Roman" w:hAnsi="Times New Roman" w:cs="Times New Roman"/>
          <w:sz w:val="24"/>
          <w:szCs w:val="24"/>
        </w:rPr>
        <w:t>s,</w:t>
      </w:r>
      <w:r w:rsidRPr="00A1318A">
        <w:rPr>
          <w:rFonts w:ascii="Times New Roman" w:hAnsi="Times New Roman" w:cs="Times New Roman"/>
          <w:sz w:val="24"/>
          <w:szCs w:val="24"/>
        </w:rPr>
        <w:t xml:space="preserve"> </w:t>
      </w:r>
      <w:r w:rsidR="00590629">
        <w:rPr>
          <w:rFonts w:ascii="Times New Roman" w:hAnsi="Times New Roman" w:cs="Times New Roman"/>
          <w:sz w:val="24"/>
          <w:szCs w:val="24"/>
        </w:rPr>
        <w:t>including</w:t>
      </w:r>
      <w:r w:rsidRPr="00A1318A">
        <w:rPr>
          <w:rFonts w:ascii="Times New Roman" w:hAnsi="Times New Roman" w:cs="Times New Roman"/>
          <w:sz w:val="24"/>
          <w:szCs w:val="24"/>
        </w:rPr>
        <w:t xml:space="preserve"> quantitative and qualitative information. Here</w:t>
      </w:r>
      <w:r w:rsidR="00590629">
        <w:rPr>
          <w:rFonts w:ascii="Times New Roman" w:hAnsi="Times New Roman" w:cs="Times New Roman"/>
          <w:sz w:val="24"/>
          <w:szCs w:val="24"/>
        </w:rPr>
        <w:t>, the</w:t>
      </w:r>
      <w:r w:rsidRPr="00A1318A">
        <w:rPr>
          <w:rFonts w:ascii="Times New Roman" w:hAnsi="Times New Roman" w:cs="Times New Roman"/>
          <w:sz w:val="24"/>
          <w:szCs w:val="24"/>
        </w:rPr>
        <w:t xml:space="preserve"> </w:t>
      </w:r>
      <w:r w:rsidR="00590629">
        <w:rPr>
          <w:rFonts w:ascii="Times New Roman" w:hAnsi="Times New Roman" w:cs="Times New Roman"/>
          <w:sz w:val="24"/>
          <w:szCs w:val="24"/>
        </w:rPr>
        <w:t>maximum score is 60, indicating</w:t>
      </w:r>
      <w:r w:rsidRPr="00A1318A">
        <w:rPr>
          <w:rFonts w:ascii="Times New Roman" w:hAnsi="Times New Roman" w:cs="Times New Roman"/>
          <w:sz w:val="24"/>
          <w:szCs w:val="24"/>
        </w:rPr>
        <w:t xml:space="preserve"> </w:t>
      </w:r>
      <w:r w:rsidR="00590629">
        <w:rPr>
          <w:rFonts w:ascii="Times New Roman" w:hAnsi="Times New Roman" w:cs="Times New Roman"/>
          <w:sz w:val="24"/>
          <w:szCs w:val="24"/>
        </w:rPr>
        <w:t xml:space="preserve">that </w:t>
      </w:r>
      <w:r w:rsidRPr="00A1318A">
        <w:rPr>
          <w:rFonts w:ascii="Times New Roman" w:hAnsi="Times New Roman" w:cs="Times New Roman"/>
          <w:sz w:val="24"/>
          <w:szCs w:val="24"/>
        </w:rPr>
        <w:t xml:space="preserve">the </w:t>
      </w:r>
      <w:r w:rsidR="00590629">
        <w:rPr>
          <w:rFonts w:ascii="Times New Roman" w:hAnsi="Times New Roman" w:cs="Times New Roman"/>
          <w:sz w:val="24"/>
          <w:szCs w:val="24"/>
        </w:rPr>
        <w:t>company's annual report</w:t>
      </w:r>
      <w:r w:rsidRPr="00A1318A">
        <w:rPr>
          <w:rFonts w:ascii="Times New Roman" w:hAnsi="Times New Roman" w:cs="Times New Roman"/>
          <w:sz w:val="24"/>
          <w:szCs w:val="24"/>
        </w:rPr>
        <w:t xml:space="preserve"> provides all </w:t>
      </w:r>
      <w:r w:rsidR="00590629">
        <w:rPr>
          <w:rFonts w:ascii="Times New Roman" w:hAnsi="Times New Roman" w:cs="Times New Roman"/>
          <w:sz w:val="24"/>
          <w:szCs w:val="24"/>
        </w:rPr>
        <w:t xml:space="preserve">the </w:t>
      </w:r>
      <w:r w:rsidRPr="00A1318A">
        <w:rPr>
          <w:rFonts w:ascii="Times New Roman" w:hAnsi="Times New Roman" w:cs="Times New Roman"/>
          <w:sz w:val="24"/>
          <w:szCs w:val="24"/>
        </w:rPr>
        <w:t>necessary information o</w:t>
      </w:r>
      <w:r w:rsidR="00590629">
        <w:rPr>
          <w:rFonts w:ascii="Times New Roman" w:hAnsi="Times New Roman" w:cs="Times New Roman"/>
          <w:sz w:val="24"/>
          <w:szCs w:val="24"/>
        </w:rPr>
        <w:t>n</w:t>
      </w:r>
      <w:r w:rsidRPr="00A1318A">
        <w:rPr>
          <w:rFonts w:ascii="Times New Roman" w:hAnsi="Times New Roman" w:cs="Times New Roman"/>
          <w:sz w:val="24"/>
          <w:szCs w:val="24"/>
        </w:rPr>
        <w:t xml:space="preserve"> the designed risk disclosure index. The calculated score of RD is measured by dividing the score achieved by </w:t>
      </w:r>
      <w:r w:rsidR="00590629">
        <w:rPr>
          <w:rFonts w:ascii="Times New Roman" w:hAnsi="Times New Roman" w:cs="Times New Roman"/>
          <w:sz w:val="24"/>
          <w:szCs w:val="24"/>
        </w:rPr>
        <w:t xml:space="preserve">the </w:t>
      </w:r>
      <w:r w:rsidRPr="00A1318A">
        <w:rPr>
          <w:rFonts w:ascii="Times New Roman" w:hAnsi="Times New Roman" w:cs="Times New Roman"/>
          <w:sz w:val="24"/>
          <w:szCs w:val="24"/>
        </w:rPr>
        <w:t xml:space="preserve">total maximum score. The items included in the risk disclosure index are </w:t>
      </w:r>
      <w:r w:rsidR="00590629">
        <w:rPr>
          <w:rFonts w:ascii="Times New Roman" w:hAnsi="Times New Roman" w:cs="Times New Roman"/>
          <w:sz w:val="24"/>
          <w:szCs w:val="24"/>
        </w:rPr>
        <w:t>in the appendix</w:t>
      </w:r>
      <w:r w:rsidRPr="00A1318A">
        <w:rPr>
          <w:rFonts w:ascii="Times New Roman" w:hAnsi="Times New Roman" w:cs="Times New Roman"/>
          <w:sz w:val="24"/>
          <w:szCs w:val="24"/>
        </w:rPr>
        <w:t>.</w:t>
      </w:r>
    </w:p>
    <w:p w14:paraId="03E7F7F5" w14:textId="77777777" w:rsidR="00A1318A" w:rsidRPr="00A1318A" w:rsidRDefault="00140E75" w:rsidP="00A1318A">
      <w:pPr>
        <w:spacing w:line="276" w:lineRule="auto"/>
        <w:jc w:val="both"/>
        <w:rPr>
          <w:rFonts w:ascii="Times New Roman" w:hAnsi="Times New Roman" w:cs="Times New Roman"/>
          <w:b/>
          <w:bCs/>
          <w:sz w:val="24"/>
          <w:szCs w:val="24"/>
        </w:rPr>
      </w:pPr>
      <w:bookmarkStart w:id="24" w:name="_Hlk123590975"/>
      <w:r>
        <w:rPr>
          <w:rFonts w:ascii="Times New Roman" w:hAnsi="Times New Roman" w:cs="Times New Roman"/>
          <w:b/>
          <w:bCs/>
          <w:sz w:val="24"/>
          <w:szCs w:val="24"/>
        </w:rPr>
        <w:t xml:space="preserve">Table </w:t>
      </w:r>
      <w:r w:rsidR="00A1318A" w:rsidRPr="00A1318A">
        <w:rPr>
          <w:rFonts w:ascii="Times New Roman" w:hAnsi="Times New Roman" w:cs="Times New Roman"/>
          <w:b/>
          <w:bCs/>
          <w:sz w:val="24"/>
          <w:szCs w:val="24"/>
        </w:rPr>
        <w:t xml:space="preserve">2. </w:t>
      </w:r>
      <w:r w:rsidR="007C3EDF">
        <w:rPr>
          <w:rFonts w:ascii="Times New Roman" w:hAnsi="Times New Roman" w:cs="Times New Roman"/>
          <w:b/>
          <w:bCs/>
          <w:sz w:val="24"/>
          <w:szCs w:val="24"/>
        </w:rPr>
        <w:t>O</w:t>
      </w:r>
      <w:r w:rsidR="007C3EDF" w:rsidRPr="007C3EDF">
        <w:rPr>
          <w:rFonts w:ascii="Times New Roman" w:hAnsi="Times New Roman" w:cs="Times New Roman"/>
          <w:b/>
          <w:bCs/>
          <w:sz w:val="24"/>
          <w:szCs w:val="24"/>
        </w:rPr>
        <w:t>perational definitions of the variables used</w:t>
      </w:r>
    </w:p>
    <w:tbl>
      <w:tblPr>
        <w:tblStyle w:val="TableGrid"/>
        <w:tblW w:w="0" w:type="auto"/>
        <w:tblLook w:val="04A0" w:firstRow="1" w:lastRow="0" w:firstColumn="1" w:lastColumn="0" w:noHBand="0" w:noVBand="1"/>
      </w:tblPr>
      <w:tblGrid>
        <w:gridCol w:w="1870"/>
        <w:gridCol w:w="1870"/>
        <w:gridCol w:w="2105"/>
        <w:gridCol w:w="1800"/>
        <w:gridCol w:w="1705"/>
      </w:tblGrid>
      <w:tr w:rsidR="00A1318A" w:rsidRPr="00A1318A" w14:paraId="4B13BEFB" w14:textId="77777777" w:rsidTr="001926A9">
        <w:tc>
          <w:tcPr>
            <w:tcW w:w="1870" w:type="dxa"/>
          </w:tcPr>
          <w:bookmarkEnd w:id="24"/>
          <w:p w14:paraId="75201D76" w14:textId="77777777" w:rsidR="00A1318A" w:rsidRPr="00A1318A" w:rsidRDefault="00A1318A" w:rsidP="007C3EDF">
            <w:pPr>
              <w:jc w:val="both"/>
              <w:rPr>
                <w:rFonts w:ascii="Times New Roman" w:hAnsi="Times New Roman" w:cs="Times New Roman"/>
                <w:b/>
                <w:bCs/>
                <w:sz w:val="24"/>
                <w:szCs w:val="24"/>
              </w:rPr>
            </w:pPr>
            <w:r w:rsidRPr="00A1318A">
              <w:rPr>
                <w:rFonts w:ascii="Times New Roman" w:hAnsi="Times New Roman" w:cs="Times New Roman"/>
                <w:b/>
                <w:bCs/>
                <w:sz w:val="24"/>
                <w:szCs w:val="24"/>
              </w:rPr>
              <w:t>Types</w:t>
            </w:r>
          </w:p>
        </w:tc>
        <w:tc>
          <w:tcPr>
            <w:tcW w:w="1870" w:type="dxa"/>
          </w:tcPr>
          <w:p w14:paraId="6C171F31" w14:textId="77777777" w:rsidR="00A1318A" w:rsidRPr="00A1318A" w:rsidRDefault="00A1318A" w:rsidP="007C3EDF">
            <w:pPr>
              <w:jc w:val="both"/>
              <w:rPr>
                <w:rFonts w:ascii="Times New Roman" w:hAnsi="Times New Roman" w:cs="Times New Roman"/>
                <w:b/>
                <w:bCs/>
                <w:sz w:val="24"/>
                <w:szCs w:val="24"/>
              </w:rPr>
            </w:pPr>
            <w:r w:rsidRPr="00A1318A">
              <w:rPr>
                <w:rFonts w:ascii="Times New Roman" w:hAnsi="Times New Roman" w:cs="Times New Roman"/>
                <w:b/>
                <w:bCs/>
                <w:sz w:val="24"/>
                <w:szCs w:val="24"/>
              </w:rPr>
              <w:t>Category</w:t>
            </w:r>
          </w:p>
        </w:tc>
        <w:tc>
          <w:tcPr>
            <w:tcW w:w="2105" w:type="dxa"/>
          </w:tcPr>
          <w:p w14:paraId="4E148739" w14:textId="5398C8BA" w:rsidR="00A1318A" w:rsidRPr="00A1318A" w:rsidRDefault="00A1318A" w:rsidP="00324CF5">
            <w:pPr>
              <w:jc w:val="both"/>
              <w:rPr>
                <w:rFonts w:ascii="Times New Roman" w:hAnsi="Times New Roman" w:cs="Times New Roman"/>
                <w:b/>
                <w:bCs/>
                <w:sz w:val="24"/>
                <w:szCs w:val="24"/>
              </w:rPr>
            </w:pPr>
            <w:r w:rsidRPr="00A1318A">
              <w:rPr>
                <w:rFonts w:ascii="Times New Roman" w:hAnsi="Times New Roman" w:cs="Times New Roman"/>
                <w:b/>
                <w:bCs/>
                <w:sz w:val="24"/>
                <w:szCs w:val="24"/>
              </w:rPr>
              <w:t>Variable</w:t>
            </w:r>
            <w:r w:rsidR="00324CF5">
              <w:rPr>
                <w:rFonts w:ascii="Times New Roman" w:hAnsi="Times New Roman" w:cs="Times New Roman"/>
                <w:b/>
                <w:bCs/>
                <w:sz w:val="24"/>
                <w:szCs w:val="24"/>
              </w:rPr>
              <w:t>'</w:t>
            </w:r>
            <w:r w:rsidRPr="00A1318A">
              <w:rPr>
                <w:rFonts w:ascii="Times New Roman" w:hAnsi="Times New Roman" w:cs="Times New Roman"/>
                <w:b/>
                <w:bCs/>
                <w:sz w:val="24"/>
                <w:szCs w:val="24"/>
              </w:rPr>
              <w:t>s name</w:t>
            </w:r>
          </w:p>
        </w:tc>
        <w:tc>
          <w:tcPr>
            <w:tcW w:w="1800" w:type="dxa"/>
          </w:tcPr>
          <w:p w14:paraId="04946942" w14:textId="77777777" w:rsidR="00A1318A" w:rsidRPr="00A1318A" w:rsidRDefault="00A1318A" w:rsidP="007C3EDF">
            <w:pPr>
              <w:jc w:val="both"/>
              <w:rPr>
                <w:rFonts w:ascii="Times New Roman" w:hAnsi="Times New Roman" w:cs="Times New Roman"/>
                <w:b/>
                <w:bCs/>
                <w:sz w:val="24"/>
                <w:szCs w:val="24"/>
              </w:rPr>
            </w:pPr>
            <w:r w:rsidRPr="00A1318A">
              <w:rPr>
                <w:rFonts w:ascii="Times New Roman" w:hAnsi="Times New Roman" w:cs="Times New Roman"/>
                <w:b/>
                <w:bCs/>
                <w:sz w:val="24"/>
                <w:szCs w:val="24"/>
              </w:rPr>
              <w:t>Measurement of variable</w:t>
            </w:r>
          </w:p>
        </w:tc>
        <w:tc>
          <w:tcPr>
            <w:tcW w:w="1705" w:type="dxa"/>
          </w:tcPr>
          <w:p w14:paraId="4C96AA65" w14:textId="77777777" w:rsidR="00A1318A" w:rsidRPr="00A1318A" w:rsidRDefault="00A1318A" w:rsidP="007C3EDF">
            <w:pPr>
              <w:jc w:val="both"/>
              <w:rPr>
                <w:rFonts w:ascii="Times New Roman" w:hAnsi="Times New Roman" w:cs="Times New Roman"/>
                <w:b/>
                <w:bCs/>
                <w:sz w:val="24"/>
                <w:szCs w:val="24"/>
              </w:rPr>
            </w:pPr>
            <w:r w:rsidRPr="00A1318A">
              <w:rPr>
                <w:rFonts w:ascii="Times New Roman" w:hAnsi="Times New Roman" w:cs="Times New Roman"/>
                <w:b/>
                <w:bCs/>
                <w:sz w:val="24"/>
                <w:szCs w:val="24"/>
              </w:rPr>
              <w:t>Reference</w:t>
            </w:r>
          </w:p>
        </w:tc>
      </w:tr>
      <w:tr w:rsidR="00A1318A" w:rsidRPr="00A1318A" w14:paraId="68B8D419" w14:textId="77777777" w:rsidTr="001926A9">
        <w:tc>
          <w:tcPr>
            <w:tcW w:w="1870" w:type="dxa"/>
          </w:tcPr>
          <w:p w14:paraId="4F92784D" w14:textId="77777777" w:rsidR="00A1318A" w:rsidRPr="00A1318A" w:rsidRDefault="00A1318A" w:rsidP="007C3EDF">
            <w:pPr>
              <w:jc w:val="both"/>
              <w:rPr>
                <w:rFonts w:ascii="Times New Roman" w:hAnsi="Times New Roman" w:cs="Times New Roman"/>
                <w:b/>
                <w:bCs/>
                <w:sz w:val="24"/>
                <w:szCs w:val="24"/>
              </w:rPr>
            </w:pPr>
            <w:r w:rsidRPr="00A1318A">
              <w:rPr>
                <w:rFonts w:ascii="Times New Roman" w:hAnsi="Times New Roman" w:cs="Times New Roman"/>
                <w:b/>
                <w:bCs/>
                <w:sz w:val="24"/>
                <w:szCs w:val="24"/>
              </w:rPr>
              <w:t>Dependent variable</w:t>
            </w:r>
          </w:p>
        </w:tc>
        <w:tc>
          <w:tcPr>
            <w:tcW w:w="1870" w:type="dxa"/>
          </w:tcPr>
          <w:p w14:paraId="411E0900" w14:textId="77777777" w:rsidR="00A1318A" w:rsidRPr="00A1318A" w:rsidRDefault="00A1318A" w:rsidP="007C3EDF">
            <w:pPr>
              <w:jc w:val="both"/>
              <w:rPr>
                <w:rFonts w:ascii="Times New Roman" w:hAnsi="Times New Roman" w:cs="Times New Roman"/>
                <w:b/>
                <w:bCs/>
                <w:sz w:val="24"/>
                <w:szCs w:val="24"/>
              </w:rPr>
            </w:pPr>
          </w:p>
        </w:tc>
        <w:tc>
          <w:tcPr>
            <w:tcW w:w="2105" w:type="dxa"/>
          </w:tcPr>
          <w:p w14:paraId="384C1579" w14:textId="77777777" w:rsidR="00A1318A" w:rsidRPr="00A1318A" w:rsidRDefault="00A1318A" w:rsidP="007C3EDF">
            <w:pPr>
              <w:jc w:val="both"/>
              <w:rPr>
                <w:rFonts w:ascii="Times New Roman" w:hAnsi="Times New Roman" w:cs="Times New Roman"/>
                <w:sz w:val="24"/>
                <w:szCs w:val="24"/>
              </w:rPr>
            </w:pPr>
            <w:r w:rsidRPr="00A1318A">
              <w:rPr>
                <w:rFonts w:ascii="Times New Roman" w:hAnsi="Times New Roman" w:cs="Times New Roman"/>
                <w:sz w:val="24"/>
                <w:szCs w:val="24"/>
              </w:rPr>
              <w:t>Risk Disclosure (RD)</w:t>
            </w:r>
          </w:p>
        </w:tc>
        <w:tc>
          <w:tcPr>
            <w:tcW w:w="1800" w:type="dxa"/>
          </w:tcPr>
          <w:p w14:paraId="59E09FF1" w14:textId="2853C01F" w:rsidR="00A1318A" w:rsidRPr="00A1318A" w:rsidRDefault="005E50B0" w:rsidP="00590629">
            <w:pPr>
              <w:jc w:val="both"/>
              <w:rPr>
                <w:rFonts w:ascii="Times New Roman" w:hAnsi="Times New Roman" w:cs="Times New Roman"/>
                <w:sz w:val="24"/>
                <w:szCs w:val="24"/>
              </w:rPr>
            </w:pPr>
            <w:r w:rsidRPr="005E50B0">
              <w:rPr>
                <w:rFonts w:ascii="Times New Roman" w:hAnsi="Times New Roman" w:cs="Times New Roman"/>
                <w:sz w:val="24"/>
                <w:szCs w:val="24"/>
              </w:rPr>
              <w:t xml:space="preserve">The ratio of total items </w:t>
            </w:r>
            <w:r w:rsidR="00590629">
              <w:rPr>
                <w:rFonts w:ascii="Times New Roman" w:hAnsi="Times New Roman" w:cs="Times New Roman"/>
                <w:sz w:val="24"/>
                <w:szCs w:val="24"/>
              </w:rPr>
              <w:t>a corporation reveals</w:t>
            </w:r>
            <w:r w:rsidRPr="005E50B0">
              <w:rPr>
                <w:rFonts w:ascii="Times New Roman" w:hAnsi="Times New Roman" w:cs="Times New Roman"/>
                <w:sz w:val="24"/>
                <w:szCs w:val="24"/>
              </w:rPr>
              <w:t xml:space="preserve"> to the total items in the risk disclosure index.</w:t>
            </w:r>
            <w:r>
              <w:rPr>
                <w:rFonts w:ascii="Times New Roman" w:hAnsi="Times New Roman" w:cs="Times New Roman"/>
                <w:sz w:val="24"/>
                <w:szCs w:val="24"/>
              </w:rPr>
              <w:t xml:space="preserve"> </w:t>
            </w:r>
          </w:p>
        </w:tc>
        <w:tc>
          <w:tcPr>
            <w:tcW w:w="1705" w:type="dxa"/>
          </w:tcPr>
          <w:p w14:paraId="4AB3A474" w14:textId="4D9ABB38" w:rsidR="00A1318A" w:rsidRPr="00A1318A" w:rsidRDefault="00C12F05" w:rsidP="007C3EDF">
            <w:pPr>
              <w:jc w:val="both"/>
              <w:rPr>
                <w:rFonts w:ascii="Times New Roman" w:hAnsi="Times New Roman" w:cs="Times New Roman"/>
                <w:b/>
                <w:bCs/>
                <w:sz w:val="24"/>
                <w:szCs w:val="24"/>
              </w:rPr>
            </w:pPr>
            <w:r w:rsidRPr="008A6A85">
              <w:rPr>
                <w:rFonts w:ascii="Times New Roman" w:hAnsi="Times New Roman" w:cs="Times New Roman"/>
                <w:bCs/>
                <w:sz w:val="24"/>
                <w:szCs w:val="24"/>
              </w:rPr>
              <w:t>(Elghaffar et al., 2019)</w:t>
            </w:r>
          </w:p>
        </w:tc>
      </w:tr>
      <w:tr w:rsidR="00A1318A" w:rsidRPr="00A1318A" w14:paraId="0B3B108F" w14:textId="77777777" w:rsidTr="001926A9">
        <w:tc>
          <w:tcPr>
            <w:tcW w:w="1870" w:type="dxa"/>
            <w:vMerge w:val="restart"/>
          </w:tcPr>
          <w:p w14:paraId="15ADBABF" w14:textId="77777777" w:rsidR="00A1318A" w:rsidRPr="00A1318A" w:rsidRDefault="00A1318A" w:rsidP="007C3EDF">
            <w:pPr>
              <w:jc w:val="both"/>
              <w:rPr>
                <w:rFonts w:ascii="Times New Roman" w:hAnsi="Times New Roman" w:cs="Times New Roman"/>
                <w:b/>
                <w:bCs/>
                <w:sz w:val="24"/>
                <w:szCs w:val="24"/>
              </w:rPr>
            </w:pPr>
            <w:bookmarkStart w:id="25" w:name="_Hlk123402971"/>
          </w:p>
          <w:p w14:paraId="44E1E7EF" w14:textId="77777777" w:rsidR="00A1318A" w:rsidRPr="00A1318A" w:rsidRDefault="00A1318A" w:rsidP="007C3EDF">
            <w:pPr>
              <w:jc w:val="both"/>
              <w:rPr>
                <w:rFonts w:ascii="Times New Roman" w:hAnsi="Times New Roman" w:cs="Times New Roman"/>
                <w:b/>
                <w:bCs/>
                <w:sz w:val="24"/>
                <w:szCs w:val="24"/>
              </w:rPr>
            </w:pPr>
          </w:p>
          <w:p w14:paraId="298B9EA8" w14:textId="77777777" w:rsidR="00A1318A" w:rsidRPr="00A1318A" w:rsidRDefault="00A1318A" w:rsidP="007C3EDF">
            <w:pPr>
              <w:jc w:val="both"/>
              <w:rPr>
                <w:rFonts w:ascii="Times New Roman" w:hAnsi="Times New Roman" w:cs="Times New Roman"/>
                <w:b/>
                <w:bCs/>
                <w:sz w:val="24"/>
                <w:szCs w:val="24"/>
              </w:rPr>
            </w:pPr>
          </w:p>
          <w:p w14:paraId="6C525CE8" w14:textId="77777777" w:rsidR="00A1318A" w:rsidRPr="00A1318A" w:rsidRDefault="00A1318A" w:rsidP="007C3EDF">
            <w:pPr>
              <w:jc w:val="both"/>
              <w:rPr>
                <w:rFonts w:ascii="Times New Roman" w:hAnsi="Times New Roman" w:cs="Times New Roman"/>
                <w:b/>
                <w:bCs/>
                <w:sz w:val="24"/>
                <w:szCs w:val="24"/>
              </w:rPr>
            </w:pPr>
          </w:p>
          <w:p w14:paraId="2EC3343B" w14:textId="77777777" w:rsidR="00A1318A" w:rsidRPr="00A1318A" w:rsidRDefault="00A1318A" w:rsidP="007C3EDF">
            <w:pPr>
              <w:jc w:val="both"/>
              <w:rPr>
                <w:rFonts w:ascii="Times New Roman" w:hAnsi="Times New Roman" w:cs="Times New Roman"/>
                <w:b/>
                <w:bCs/>
                <w:sz w:val="24"/>
                <w:szCs w:val="24"/>
              </w:rPr>
            </w:pPr>
          </w:p>
          <w:p w14:paraId="11B79055" w14:textId="77777777" w:rsidR="00A1318A" w:rsidRPr="00A1318A" w:rsidRDefault="00A1318A" w:rsidP="007C3EDF">
            <w:pPr>
              <w:jc w:val="both"/>
              <w:rPr>
                <w:rFonts w:ascii="Times New Roman" w:hAnsi="Times New Roman" w:cs="Times New Roman"/>
                <w:b/>
                <w:bCs/>
                <w:sz w:val="24"/>
                <w:szCs w:val="24"/>
              </w:rPr>
            </w:pPr>
            <w:r w:rsidRPr="00A1318A">
              <w:rPr>
                <w:rFonts w:ascii="Times New Roman" w:hAnsi="Times New Roman" w:cs="Times New Roman"/>
                <w:b/>
                <w:bCs/>
                <w:sz w:val="24"/>
                <w:szCs w:val="24"/>
              </w:rPr>
              <w:t>Independent variables</w:t>
            </w:r>
          </w:p>
        </w:tc>
        <w:tc>
          <w:tcPr>
            <w:tcW w:w="1870" w:type="dxa"/>
            <w:vMerge w:val="restart"/>
          </w:tcPr>
          <w:p w14:paraId="4A28B8A3" w14:textId="77777777" w:rsidR="00A1318A" w:rsidRPr="00A1318A" w:rsidRDefault="00A1318A" w:rsidP="007C3EDF">
            <w:pPr>
              <w:jc w:val="both"/>
              <w:rPr>
                <w:rFonts w:ascii="Times New Roman" w:hAnsi="Times New Roman" w:cs="Times New Roman"/>
                <w:sz w:val="24"/>
                <w:szCs w:val="24"/>
              </w:rPr>
            </w:pPr>
          </w:p>
          <w:p w14:paraId="1740220E" w14:textId="77777777" w:rsidR="00A1318A" w:rsidRPr="00A1318A" w:rsidRDefault="00A1318A" w:rsidP="007C3EDF">
            <w:pPr>
              <w:jc w:val="both"/>
              <w:rPr>
                <w:rFonts w:ascii="Times New Roman" w:hAnsi="Times New Roman" w:cs="Times New Roman"/>
                <w:sz w:val="24"/>
                <w:szCs w:val="24"/>
              </w:rPr>
            </w:pPr>
          </w:p>
          <w:p w14:paraId="12672896" w14:textId="77777777" w:rsidR="00A1318A" w:rsidRPr="00A1318A" w:rsidRDefault="00A1318A" w:rsidP="007C3EDF">
            <w:pPr>
              <w:jc w:val="both"/>
              <w:rPr>
                <w:rFonts w:ascii="Times New Roman" w:hAnsi="Times New Roman" w:cs="Times New Roman"/>
                <w:sz w:val="24"/>
                <w:szCs w:val="24"/>
              </w:rPr>
            </w:pPr>
          </w:p>
          <w:p w14:paraId="1A8CD07F" w14:textId="77777777" w:rsidR="00A1318A" w:rsidRPr="00A1318A" w:rsidRDefault="00A1318A" w:rsidP="007C3EDF">
            <w:pPr>
              <w:jc w:val="both"/>
              <w:rPr>
                <w:rFonts w:ascii="Times New Roman" w:hAnsi="Times New Roman" w:cs="Times New Roman"/>
                <w:sz w:val="24"/>
                <w:szCs w:val="24"/>
              </w:rPr>
            </w:pPr>
            <w:r w:rsidRPr="00A1318A">
              <w:rPr>
                <w:rFonts w:ascii="Times New Roman" w:hAnsi="Times New Roman" w:cs="Times New Roman"/>
                <w:sz w:val="24"/>
                <w:szCs w:val="24"/>
              </w:rPr>
              <w:t>Board composition</w:t>
            </w:r>
          </w:p>
        </w:tc>
        <w:tc>
          <w:tcPr>
            <w:tcW w:w="2105" w:type="dxa"/>
          </w:tcPr>
          <w:p w14:paraId="27274EFC" w14:textId="77777777" w:rsidR="00A1318A" w:rsidRPr="00A1318A" w:rsidRDefault="00A1318A" w:rsidP="007C3EDF">
            <w:pPr>
              <w:jc w:val="both"/>
              <w:rPr>
                <w:rFonts w:ascii="Times New Roman" w:hAnsi="Times New Roman" w:cs="Times New Roman"/>
                <w:sz w:val="24"/>
                <w:szCs w:val="24"/>
              </w:rPr>
            </w:pPr>
            <w:r w:rsidRPr="00A1318A">
              <w:rPr>
                <w:rFonts w:ascii="Times New Roman" w:hAnsi="Times New Roman" w:cs="Times New Roman"/>
                <w:sz w:val="24"/>
                <w:szCs w:val="24"/>
              </w:rPr>
              <w:t>Board Size</w:t>
            </w:r>
            <w:r w:rsidRPr="00A1318A">
              <w:t xml:space="preserve"> (</w:t>
            </w:r>
            <w:r w:rsidRPr="00A1318A">
              <w:rPr>
                <w:rFonts w:ascii="Times New Roman" w:hAnsi="Times New Roman" w:cs="Times New Roman"/>
                <w:sz w:val="24"/>
                <w:szCs w:val="24"/>
              </w:rPr>
              <w:t>BSIZE)</w:t>
            </w:r>
          </w:p>
        </w:tc>
        <w:tc>
          <w:tcPr>
            <w:tcW w:w="1800" w:type="dxa"/>
          </w:tcPr>
          <w:p w14:paraId="2A0DF1E4" w14:textId="77777777" w:rsidR="00A1318A" w:rsidRPr="00A1318A" w:rsidRDefault="00A1318A" w:rsidP="007C3EDF">
            <w:pPr>
              <w:jc w:val="both"/>
              <w:rPr>
                <w:rFonts w:ascii="Times New Roman" w:hAnsi="Times New Roman" w:cs="Times New Roman"/>
                <w:sz w:val="24"/>
                <w:szCs w:val="24"/>
              </w:rPr>
            </w:pPr>
            <w:bookmarkStart w:id="26" w:name="_Hlk122816335"/>
            <w:r w:rsidRPr="00A1318A">
              <w:rPr>
                <w:rFonts w:ascii="Times New Roman" w:hAnsi="Times New Roman" w:cs="Times New Roman"/>
                <w:sz w:val="24"/>
                <w:szCs w:val="24"/>
              </w:rPr>
              <w:t>The number of board members</w:t>
            </w:r>
            <w:bookmarkEnd w:id="26"/>
          </w:p>
        </w:tc>
        <w:tc>
          <w:tcPr>
            <w:tcW w:w="1705" w:type="dxa"/>
          </w:tcPr>
          <w:p w14:paraId="0FD576CB" w14:textId="48B10773" w:rsidR="00A1318A" w:rsidRPr="00A1318A" w:rsidRDefault="00C12F05" w:rsidP="007C3EDF">
            <w:pPr>
              <w:jc w:val="both"/>
              <w:rPr>
                <w:rFonts w:ascii="Times New Roman" w:hAnsi="Times New Roman" w:cs="Times New Roman"/>
                <w:b/>
                <w:bCs/>
                <w:sz w:val="24"/>
                <w:szCs w:val="24"/>
              </w:rPr>
            </w:pPr>
            <w:r w:rsidRPr="008A6A85">
              <w:rPr>
                <w:rFonts w:ascii="Times New Roman" w:hAnsi="Times New Roman" w:cs="Times New Roman"/>
                <w:bCs/>
                <w:sz w:val="24"/>
                <w:szCs w:val="24"/>
              </w:rPr>
              <w:t>(Elghaffar et al., 2019)</w:t>
            </w:r>
          </w:p>
        </w:tc>
      </w:tr>
      <w:tr w:rsidR="00A1318A" w:rsidRPr="00A1318A" w14:paraId="63D8A79C" w14:textId="77777777" w:rsidTr="001926A9">
        <w:tc>
          <w:tcPr>
            <w:tcW w:w="1870" w:type="dxa"/>
            <w:vMerge/>
          </w:tcPr>
          <w:p w14:paraId="73F6E403" w14:textId="77777777" w:rsidR="00A1318A" w:rsidRPr="00A1318A" w:rsidRDefault="00A1318A" w:rsidP="007C3EDF">
            <w:pPr>
              <w:jc w:val="both"/>
              <w:rPr>
                <w:rFonts w:ascii="Times New Roman" w:hAnsi="Times New Roman" w:cs="Times New Roman"/>
                <w:b/>
                <w:bCs/>
                <w:sz w:val="24"/>
                <w:szCs w:val="24"/>
              </w:rPr>
            </w:pPr>
          </w:p>
        </w:tc>
        <w:tc>
          <w:tcPr>
            <w:tcW w:w="1870" w:type="dxa"/>
            <w:vMerge/>
          </w:tcPr>
          <w:p w14:paraId="61962B6B" w14:textId="77777777" w:rsidR="00A1318A" w:rsidRPr="00A1318A" w:rsidRDefault="00A1318A" w:rsidP="007C3EDF">
            <w:pPr>
              <w:jc w:val="both"/>
              <w:rPr>
                <w:rFonts w:ascii="Times New Roman" w:hAnsi="Times New Roman" w:cs="Times New Roman"/>
                <w:b/>
                <w:bCs/>
                <w:sz w:val="24"/>
                <w:szCs w:val="24"/>
              </w:rPr>
            </w:pPr>
          </w:p>
        </w:tc>
        <w:tc>
          <w:tcPr>
            <w:tcW w:w="2105" w:type="dxa"/>
          </w:tcPr>
          <w:p w14:paraId="590C8A1A" w14:textId="473220D8" w:rsidR="00A1318A" w:rsidRPr="00A1318A" w:rsidRDefault="00A1318A" w:rsidP="00590629">
            <w:pPr>
              <w:jc w:val="both"/>
              <w:rPr>
                <w:rFonts w:ascii="Times New Roman" w:hAnsi="Times New Roman" w:cs="Times New Roman"/>
                <w:sz w:val="24"/>
                <w:szCs w:val="24"/>
              </w:rPr>
            </w:pPr>
            <w:r w:rsidRPr="00A1318A">
              <w:rPr>
                <w:rFonts w:ascii="Times New Roman" w:hAnsi="Times New Roman" w:cs="Times New Roman"/>
                <w:sz w:val="24"/>
                <w:szCs w:val="24"/>
              </w:rPr>
              <w:t xml:space="preserve">Board </w:t>
            </w:r>
            <w:r w:rsidR="00590629">
              <w:rPr>
                <w:rFonts w:ascii="Times New Roman" w:hAnsi="Times New Roman" w:cs="Times New Roman"/>
                <w:sz w:val="24"/>
                <w:szCs w:val="24"/>
              </w:rPr>
              <w:t>I</w:t>
            </w:r>
            <w:r w:rsidRPr="00A1318A">
              <w:rPr>
                <w:rFonts w:ascii="Times New Roman" w:hAnsi="Times New Roman" w:cs="Times New Roman"/>
                <w:sz w:val="24"/>
                <w:szCs w:val="24"/>
              </w:rPr>
              <w:t>ndependence (</w:t>
            </w:r>
            <w:bookmarkStart w:id="27" w:name="_Hlk122816386"/>
            <w:r w:rsidRPr="00A1318A">
              <w:rPr>
                <w:rFonts w:ascii="Times New Roman" w:hAnsi="Times New Roman" w:cs="Times New Roman"/>
                <w:sz w:val="24"/>
                <w:szCs w:val="24"/>
              </w:rPr>
              <w:t>BIND</w:t>
            </w:r>
            <w:bookmarkEnd w:id="27"/>
            <w:r w:rsidRPr="00A1318A">
              <w:rPr>
                <w:rFonts w:ascii="Times New Roman" w:hAnsi="Times New Roman" w:cs="Times New Roman"/>
                <w:sz w:val="24"/>
                <w:szCs w:val="24"/>
              </w:rPr>
              <w:t>)</w:t>
            </w:r>
          </w:p>
        </w:tc>
        <w:tc>
          <w:tcPr>
            <w:tcW w:w="1800" w:type="dxa"/>
          </w:tcPr>
          <w:p w14:paraId="511AE64E" w14:textId="77777777" w:rsidR="00A1318A" w:rsidRPr="00A1318A" w:rsidRDefault="00A1318A" w:rsidP="007C3EDF">
            <w:pPr>
              <w:jc w:val="both"/>
              <w:rPr>
                <w:rFonts w:ascii="Times New Roman" w:hAnsi="Times New Roman" w:cs="Times New Roman"/>
                <w:sz w:val="24"/>
                <w:szCs w:val="24"/>
              </w:rPr>
            </w:pPr>
            <w:bookmarkStart w:id="28" w:name="_Hlk122816436"/>
            <w:r w:rsidRPr="00A1318A">
              <w:rPr>
                <w:rFonts w:ascii="Times New Roman" w:hAnsi="Times New Roman" w:cs="Times New Roman"/>
                <w:sz w:val="24"/>
                <w:szCs w:val="24"/>
              </w:rPr>
              <w:t>Number of independent directors on the board</w:t>
            </w:r>
            <w:bookmarkEnd w:id="28"/>
          </w:p>
        </w:tc>
        <w:tc>
          <w:tcPr>
            <w:tcW w:w="1705" w:type="dxa"/>
          </w:tcPr>
          <w:p w14:paraId="3B270ADE" w14:textId="3321305D" w:rsidR="00A1318A" w:rsidRPr="00A1318A" w:rsidRDefault="00C12F05" w:rsidP="007C3EDF">
            <w:pPr>
              <w:jc w:val="both"/>
              <w:rPr>
                <w:rFonts w:ascii="Times New Roman" w:hAnsi="Times New Roman" w:cs="Times New Roman"/>
                <w:b/>
                <w:bCs/>
                <w:sz w:val="24"/>
                <w:szCs w:val="24"/>
              </w:rPr>
            </w:pPr>
            <w:r w:rsidRPr="008A6A85">
              <w:rPr>
                <w:rFonts w:ascii="Times New Roman" w:hAnsi="Times New Roman" w:cs="Times New Roman"/>
                <w:bCs/>
                <w:sz w:val="24"/>
                <w:szCs w:val="24"/>
              </w:rPr>
              <w:t>(Elghaffar et al., 2019)</w:t>
            </w:r>
          </w:p>
        </w:tc>
      </w:tr>
      <w:tr w:rsidR="00A1318A" w:rsidRPr="00A1318A" w14:paraId="594A4830" w14:textId="77777777" w:rsidTr="001926A9">
        <w:tc>
          <w:tcPr>
            <w:tcW w:w="1870" w:type="dxa"/>
            <w:vMerge/>
          </w:tcPr>
          <w:p w14:paraId="09A2F806" w14:textId="77777777" w:rsidR="00A1318A" w:rsidRPr="00A1318A" w:rsidRDefault="00A1318A" w:rsidP="007C3EDF">
            <w:pPr>
              <w:jc w:val="both"/>
              <w:rPr>
                <w:rFonts w:ascii="Times New Roman" w:hAnsi="Times New Roman" w:cs="Times New Roman"/>
                <w:b/>
                <w:bCs/>
                <w:sz w:val="24"/>
                <w:szCs w:val="24"/>
              </w:rPr>
            </w:pPr>
          </w:p>
        </w:tc>
        <w:tc>
          <w:tcPr>
            <w:tcW w:w="1870" w:type="dxa"/>
            <w:vMerge/>
          </w:tcPr>
          <w:p w14:paraId="4C11A451" w14:textId="77777777" w:rsidR="00A1318A" w:rsidRPr="00A1318A" w:rsidRDefault="00A1318A" w:rsidP="007C3EDF">
            <w:pPr>
              <w:jc w:val="both"/>
              <w:rPr>
                <w:rFonts w:ascii="Times New Roman" w:hAnsi="Times New Roman" w:cs="Times New Roman"/>
                <w:b/>
                <w:bCs/>
                <w:sz w:val="24"/>
                <w:szCs w:val="24"/>
              </w:rPr>
            </w:pPr>
          </w:p>
        </w:tc>
        <w:tc>
          <w:tcPr>
            <w:tcW w:w="2105" w:type="dxa"/>
          </w:tcPr>
          <w:p w14:paraId="5BD9A2B9" w14:textId="77777777" w:rsidR="00A1318A" w:rsidRPr="00A1318A" w:rsidRDefault="00A1318A" w:rsidP="007C3EDF">
            <w:pPr>
              <w:jc w:val="both"/>
              <w:rPr>
                <w:rFonts w:ascii="Times New Roman" w:hAnsi="Times New Roman" w:cs="Times New Roman"/>
                <w:sz w:val="24"/>
                <w:szCs w:val="24"/>
              </w:rPr>
            </w:pPr>
            <w:r w:rsidRPr="00A1318A">
              <w:rPr>
                <w:rFonts w:ascii="Times New Roman" w:hAnsi="Times New Roman" w:cs="Times New Roman"/>
                <w:sz w:val="24"/>
                <w:szCs w:val="24"/>
              </w:rPr>
              <w:t>Female board member (</w:t>
            </w:r>
            <w:bookmarkStart w:id="29" w:name="_Hlk122816467"/>
            <w:r w:rsidRPr="00A1318A">
              <w:rPr>
                <w:rFonts w:ascii="Times New Roman" w:hAnsi="Times New Roman" w:cs="Times New Roman"/>
                <w:sz w:val="24"/>
                <w:szCs w:val="24"/>
              </w:rPr>
              <w:t>BFEM</w:t>
            </w:r>
            <w:bookmarkEnd w:id="29"/>
            <w:r w:rsidRPr="00A1318A">
              <w:rPr>
                <w:rFonts w:ascii="Times New Roman" w:hAnsi="Times New Roman" w:cs="Times New Roman"/>
                <w:sz w:val="24"/>
                <w:szCs w:val="24"/>
              </w:rPr>
              <w:t>)</w:t>
            </w:r>
          </w:p>
        </w:tc>
        <w:tc>
          <w:tcPr>
            <w:tcW w:w="1800" w:type="dxa"/>
          </w:tcPr>
          <w:p w14:paraId="4744713E" w14:textId="6922C7F9" w:rsidR="00A1318A" w:rsidRPr="00A1318A" w:rsidRDefault="00A1318A" w:rsidP="007C3EDF">
            <w:pPr>
              <w:jc w:val="both"/>
              <w:rPr>
                <w:rFonts w:ascii="Times New Roman" w:hAnsi="Times New Roman" w:cs="Times New Roman"/>
                <w:sz w:val="24"/>
                <w:szCs w:val="24"/>
              </w:rPr>
            </w:pPr>
            <w:bookmarkStart w:id="30" w:name="_Hlk122816491"/>
            <w:r w:rsidRPr="00A1318A">
              <w:rPr>
                <w:rFonts w:ascii="Times New Roman" w:hAnsi="Times New Roman" w:cs="Times New Roman"/>
                <w:sz w:val="24"/>
                <w:szCs w:val="24"/>
              </w:rPr>
              <w:t>Number of female board member</w:t>
            </w:r>
            <w:bookmarkEnd w:id="30"/>
            <w:r w:rsidR="00590629">
              <w:rPr>
                <w:rFonts w:ascii="Times New Roman" w:hAnsi="Times New Roman" w:cs="Times New Roman"/>
                <w:sz w:val="24"/>
                <w:szCs w:val="24"/>
              </w:rPr>
              <w:t>s</w:t>
            </w:r>
          </w:p>
        </w:tc>
        <w:tc>
          <w:tcPr>
            <w:tcW w:w="1705" w:type="dxa"/>
          </w:tcPr>
          <w:p w14:paraId="066B312D" w14:textId="577043BF" w:rsidR="00A1318A" w:rsidRPr="00C12F05" w:rsidRDefault="00C12F05" w:rsidP="007C3EDF">
            <w:pPr>
              <w:jc w:val="both"/>
              <w:rPr>
                <w:rFonts w:ascii="Times New Roman" w:hAnsi="Times New Roman" w:cs="Times New Roman"/>
                <w:sz w:val="24"/>
                <w:szCs w:val="24"/>
              </w:rPr>
            </w:pPr>
            <w:r>
              <w:rPr>
                <w:rFonts w:ascii="Times New Roman" w:hAnsi="Times New Roman" w:cs="Times New Roman"/>
                <w:sz w:val="24"/>
                <w:szCs w:val="24"/>
              </w:rPr>
              <w:t>(</w:t>
            </w:r>
            <w:r w:rsidR="00D94A27">
              <w:rPr>
                <w:rFonts w:ascii="Times New Roman" w:hAnsi="Times New Roman" w:cs="Times New Roman"/>
                <w:sz w:val="24"/>
                <w:szCs w:val="24"/>
              </w:rPr>
              <w:t>Jahid et al.</w:t>
            </w:r>
            <w:r>
              <w:rPr>
                <w:rFonts w:ascii="Times New Roman" w:hAnsi="Times New Roman" w:cs="Times New Roman"/>
                <w:sz w:val="24"/>
                <w:szCs w:val="24"/>
              </w:rPr>
              <w:t xml:space="preserve">, </w:t>
            </w:r>
            <w:r w:rsidR="00A1318A" w:rsidRPr="00A1318A">
              <w:rPr>
                <w:rFonts w:ascii="Times New Roman" w:hAnsi="Times New Roman" w:cs="Times New Roman"/>
                <w:sz w:val="24"/>
                <w:szCs w:val="24"/>
              </w:rPr>
              <w:t>2020)</w:t>
            </w:r>
          </w:p>
        </w:tc>
      </w:tr>
      <w:tr w:rsidR="00A1318A" w:rsidRPr="00A1318A" w14:paraId="047583DB" w14:textId="77777777" w:rsidTr="001926A9">
        <w:tc>
          <w:tcPr>
            <w:tcW w:w="1870" w:type="dxa"/>
            <w:vMerge/>
          </w:tcPr>
          <w:p w14:paraId="11C04629" w14:textId="77777777" w:rsidR="00A1318A" w:rsidRPr="00A1318A" w:rsidRDefault="00A1318A" w:rsidP="007C3EDF">
            <w:pPr>
              <w:jc w:val="both"/>
              <w:rPr>
                <w:rFonts w:ascii="Times New Roman" w:hAnsi="Times New Roman" w:cs="Times New Roman"/>
                <w:b/>
                <w:bCs/>
                <w:sz w:val="24"/>
                <w:szCs w:val="24"/>
              </w:rPr>
            </w:pPr>
          </w:p>
        </w:tc>
        <w:tc>
          <w:tcPr>
            <w:tcW w:w="1870" w:type="dxa"/>
            <w:vMerge w:val="restart"/>
          </w:tcPr>
          <w:p w14:paraId="18505BE1" w14:textId="77777777" w:rsidR="00A1318A" w:rsidRPr="00A1318A" w:rsidRDefault="00A1318A" w:rsidP="007C3EDF">
            <w:pPr>
              <w:jc w:val="both"/>
              <w:rPr>
                <w:rFonts w:ascii="Times New Roman" w:hAnsi="Times New Roman" w:cs="Times New Roman"/>
                <w:sz w:val="24"/>
                <w:szCs w:val="24"/>
              </w:rPr>
            </w:pPr>
          </w:p>
          <w:p w14:paraId="5DE17711" w14:textId="77777777" w:rsidR="00A1318A" w:rsidRPr="00A1318A" w:rsidRDefault="00A1318A" w:rsidP="007C3EDF">
            <w:pPr>
              <w:jc w:val="both"/>
              <w:rPr>
                <w:rFonts w:ascii="Times New Roman" w:hAnsi="Times New Roman" w:cs="Times New Roman"/>
                <w:sz w:val="24"/>
                <w:szCs w:val="24"/>
              </w:rPr>
            </w:pPr>
          </w:p>
          <w:p w14:paraId="2DA1A716" w14:textId="77777777" w:rsidR="00A1318A" w:rsidRPr="00A1318A" w:rsidRDefault="00A1318A" w:rsidP="007C3EDF">
            <w:pPr>
              <w:jc w:val="both"/>
              <w:rPr>
                <w:rFonts w:ascii="Times New Roman" w:hAnsi="Times New Roman" w:cs="Times New Roman"/>
                <w:sz w:val="24"/>
                <w:szCs w:val="24"/>
              </w:rPr>
            </w:pPr>
            <w:r w:rsidRPr="00A1318A">
              <w:rPr>
                <w:rFonts w:ascii="Times New Roman" w:hAnsi="Times New Roman" w:cs="Times New Roman"/>
                <w:sz w:val="24"/>
                <w:szCs w:val="24"/>
              </w:rPr>
              <w:t>Ownership structure</w:t>
            </w:r>
          </w:p>
        </w:tc>
        <w:tc>
          <w:tcPr>
            <w:tcW w:w="2105" w:type="dxa"/>
          </w:tcPr>
          <w:p w14:paraId="2D93BDA7" w14:textId="77777777" w:rsidR="00A1318A" w:rsidRPr="00A1318A" w:rsidRDefault="00A1318A" w:rsidP="007C3EDF">
            <w:pPr>
              <w:jc w:val="both"/>
              <w:rPr>
                <w:rFonts w:ascii="Times New Roman" w:hAnsi="Times New Roman" w:cs="Times New Roman"/>
                <w:sz w:val="24"/>
                <w:szCs w:val="24"/>
              </w:rPr>
            </w:pPr>
            <w:r w:rsidRPr="00A1318A">
              <w:rPr>
                <w:rFonts w:ascii="Times New Roman" w:hAnsi="Times New Roman" w:cs="Times New Roman"/>
                <w:sz w:val="24"/>
                <w:szCs w:val="24"/>
              </w:rPr>
              <w:t>Sponsor ownership</w:t>
            </w:r>
            <w:r w:rsidRPr="00A1318A">
              <w:t xml:space="preserve"> (</w:t>
            </w:r>
            <w:bookmarkStart w:id="31" w:name="_Hlk122815829"/>
            <w:r w:rsidRPr="00A1318A">
              <w:rPr>
                <w:rFonts w:ascii="Times New Roman" w:hAnsi="Times New Roman" w:cs="Times New Roman"/>
                <w:sz w:val="24"/>
                <w:szCs w:val="24"/>
              </w:rPr>
              <w:t>SPOWNER</w:t>
            </w:r>
            <w:bookmarkEnd w:id="31"/>
            <w:r w:rsidRPr="00A1318A">
              <w:rPr>
                <w:rFonts w:ascii="Times New Roman" w:hAnsi="Times New Roman" w:cs="Times New Roman"/>
                <w:sz w:val="24"/>
                <w:szCs w:val="24"/>
              </w:rPr>
              <w:t>)</w:t>
            </w:r>
          </w:p>
        </w:tc>
        <w:tc>
          <w:tcPr>
            <w:tcW w:w="1800" w:type="dxa"/>
          </w:tcPr>
          <w:p w14:paraId="17DF6E29" w14:textId="4AF9E104" w:rsidR="00A1318A" w:rsidRPr="00A1318A" w:rsidRDefault="00A1318A" w:rsidP="007C3EDF">
            <w:pPr>
              <w:jc w:val="both"/>
              <w:rPr>
                <w:rFonts w:ascii="Times New Roman" w:hAnsi="Times New Roman" w:cs="Times New Roman"/>
                <w:sz w:val="24"/>
                <w:szCs w:val="24"/>
              </w:rPr>
            </w:pPr>
            <w:bookmarkStart w:id="32" w:name="_Hlk122816587"/>
            <w:r w:rsidRPr="00A1318A">
              <w:rPr>
                <w:rFonts w:ascii="Times New Roman" w:hAnsi="Times New Roman" w:cs="Times New Roman"/>
                <w:sz w:val="24"/>
                <w:szCs w:val="24"/>
              </w:rPr>
              <w:t>Percentage of share</w:t>
            </w:r>
            <w:r w:rsidR="00590629">
              <w:rPr>
                <w:rFonts w:ascii="Times New Roman" w:hAnsi="Times New Roman" w:cs="Times New Roman"/>
                <w:sz w:val="24"/>
                <w:szCs w:val="24"/>
              </w:rPr>
              <w:t>s</w:t>
            </w:r>
            <w:r w:rsidRPr="00A1318A">
              <w:rPr>
                <w:rFonts w:ascii="Times New Roman" w:hAnsi="Times New Roman" w:cs="Times New Roman"/>
                <w:sz w:val="24"/>
                <w:szCs w:val="24"/>
              </w:rPr>
              <w:t xml:space="preserve"> held by </w:t>
            </w:r>
            <w:r w:rsidR="00590629">
              <w:rPr>
                <w:rFonts w:ascii="Times New Roman" w:hAnsi="Times New Roman" w:cs="Times New Roman"/>
                <w:sz w:val="24"/>
                <w:szCs w:val="24"/>
              </w:rPr>
              <w:t xml:space="preserve">the </w:t>
            </w:r>
            <w:r w:rsidRPr="00A1318A">
              <w:rPr>
                <w:rFonts w:ascii="Times New Roman" w:hAnsi="Times New Roman" w:cs="Times New Roman"/>
                <w:sz w:val="24"/>
                <w:szCs w:val="24"/>
              </w:rPr>
              <w:t>sponsor</w:t>
            </w:r>
            <w:bookmarkEnd w:id="32"/>
          </w:p>
        </w:tc>
        <w:tc>
          <w:tcPr>
            <w:tcW w:w="1705" w:type="dxa"/>
          </w:tcPr>
          <w:p w14:paraId="7191E11A" w14:textId="586CC270" w:rsidR="00A1318A" w:rsidRPr="00A1318A" w:rsidRDefault="008A6A85" w:rsidP="001A158A">
            <w:pPr>
              <w:jc w:val="both"/>
              <w:rPr>
                <w:rFonts w:ascii="Times New Roman" w:hAnsi="Times New Roman" w:cs="Times New Roman"/>
                <w:sz w:val="24"/>
                <w:szCs w:val="24"/>
              </w:rPr>
            </w:pPr>
            <w:r>
              <w:rPr>
                <w:rFonts w:ascii="Times New Roman" w:hAnsi="Times New Roman" w:cs="Times New Roman"/>
                <w:sz w:val="24"/>
                <w:szCs w:val="24"/>
              </w:rPr>
              <w:t>(</w:t>
            </w:r>
            <w:r w:rsidR="001A158A">
              <w:rPr>
                <w:rFonts w:ascii="Times New Roman" w:hAnsi="Times New Roman" w:cs="Times New Roman"/>
                <w:sz w:val="24"/>
                <w:szCs w:val="24"/>
              </w:rPr>
              <w:t xml:space="preserve">Albitar </w:t>
            </w:r>
            <w:r>
              <w:rPr>
                <w:rFonts w:ascii="Times New Roman" w:hAnsi="Times New Roman" w:cs="Times New Roman"/>
                <w:sz w:val="24"/>
                <w:szCs w:val="24"/>
              </w:rPr>
              <w:t xml:space="preserve">et al., </w:t>
            </w:r>
            <w:r w:rsidR="00A1318A" w:rsidRPr="00A1318A">
              <w:rPr>
                <w:rFonts w:ascii="Times New Roman" w:hAnsi="Times New Roman" w:cs="Times New Roman"/>
                <w:sz w:val="24"/>
                <w:szCs w:val="24"/>
              </w:rPr>
              <w:t>2020)</w:t>
            </w:r>
          </w:p>
        </w:tc>
      </w:tr>
      <w:tr w:rsidR="00A1318A" w:rsidRPr="00A1318A" w14:paraId="6B9D1FA0" w14:textId="77777777" w:rsidTr="001926A9">
        <w:tc>
          <w:tcPr>
            <w:tcW w:w="1870" w:type="dxa"/>
            <w:vMerge/>
          </w:tcPr>
          <w:p w14:paraId="2B502122" w14:textId="77777777" w:rsidR="00A1318A" w:rsidRPr="00A1318A" w:rsidRDefault="00A1318A" w:rsidP="007C3EDF">
            <w:pPr>
              <w:jc w:val="both"/>
              <w:rPr>
                <w:rFonts w:ascii="Times New Roman" w:hAnsi="Times New Roman" w:cs="Times New Roman"/>
                <w:b/>
                <w:bCs/>
                <w:sz w:val="24"/>
                <w:szCs w:val="24"/>
              </w:rPr>
            </w:pPr>
          </w:p>
        </w:tc>
        <w:tc>
          <w:tcPr>
            <w:tcW w:w="1870" w:type="dxa"/>
            <w:vMerge/>
          </w:tcPr>
          <w:p w14:paraId="3C13CE26" w14:textId="77777777" w:rsidR="00A1318A" w:rsidRPr="00A1318A" w:rsidRDefault="00A1318A" w:rsidP="007C3EDF">
            <w:pPr>
              <w:jc w:val="both"/>
              <w:rPr>
                <w:rFonts w:ascii="Times New Roman" w:hAnsi="Times New Roman" w:cs="Times New Roman"/>
                <w:b/>
                <w:bCs/>
                <w:sz w:val="24"/>
                <w:szCs w:val="24"/>
              </w:rPr>
            </w:pPr>
          </w:p>
        </w:tc>
        <w:tc>
          <w:tcPr>
            <w:tcW w:w="2105" w:type="dxa"/>
          </w:tcPr>
          <w:p w14:paraId="5ED85581" w14:textId="77777777" w:rsidR="00A1318A" w:rsidRPr="00A1318A" w:rsidRDefault="00A1318A" w:rsidP="007C3EDF">
            <w:pPr>
              <w:jc w:val="both"/>
              <w:rPr>
                <w:rFonts w:ascii="Times New Roman" w:hAnsi="Times New Roman" w:cs="Times New Roman"/>
                <w:sz w:val="24"/>
                <w:szCs w:val="24"/>
              </w:rPr>
            </w:pPr>
            <w:bookmarkStart w:id="33" w:name="_Hlk122886030"/>
            <w:r w:rsidRPr="00A1318A">
              <w:rPr>
                <w:rFonts w:ascii="Times New Roman" w:hAnsi="Times New Roman" w:cs="Times New Roman"/>
                <w:sz w:val="24"/>
                <w:szCs w:val="24"/>
              </w:rPr>
              <w:t>Institutional ownership</w:t>
            </w:r>
            <w:r w:rsidRPr="00A1318A">
              <w:t xml:space="preserve"> </w:t>
            </w:r>
            <w:bookmarkEnd w:id="33"/>
            <w:r w:rsidRPr="00A1318A">
              <w:t>(</w:t>
            </w:r>
            <w:bookmarkStart w:id="34" w:name="_Hlk122815872"/>
            <w:r w:rsidRPr="00A1318A">
              <w:rPr>
                <w:rFonts w:ascii="Times New Roman" w:hAnsi="Times New Roman" w:cs="Times New Roman"/>
                <w:sz w:val="24"/>
                <w:szCs w:val="24"/>
              </w:rPr>
              <w:t>INSTOWNER</w:t>
            </w:r>
            <w:bookmarkEnd w:id="34"/>
            <w:r w:rsidRPr="00A1318A">
              <w:rPr>
                <w:rFonts w:ascii="Times New Roman" w:hAnsi="Times New Roman" w:cs="Times New Roman"/>
                <w:sz w:val="24"/>
                <w:szCs w:val="24"/>
              </w:rPr>
              <w:t>)</w:t>
            </w:r>
          </w:p>
        </w:tc>
        <w:tc>
          <w:tcPr>
            <w:tcW w:w="1800" w:type="dxa"/>
          </w:tcPr>
          <w:p w14:paraId="2C551D91" w14:textId="21DD89BD" w:rsidR="00A1318A" w:rsidRPr="00A1318A" w:rsidRDefault="00A1318A" w:rsidP="007C3EDF">
            <w:pPr>
              <w:jc w:val="both"/>
              <w:rPr>
                <w:rFonts w:ascii="Times New Roman" w:hAnsi="Times New Roman" w:cs="Times New Roman"/>
                <w:b/>
                <w:bCs/>
                <w:sz w:val="24"/>
                <w:szCs w:val="24"/>
              </w:rPr>
            </w:pPr>
            <w:r w:rsidRPr="00A1318A">
              <w:rPr>
                <w:rFonts w:ascii="Times New Roman" w:hAnsi="Times New Roman" w:cs="Times New Roman"/>
                <w:sz w:val="24"/>
                <w:szCs w:val="24"/>
              </w:rPr>
              <w:t>Percentage of share</w:t>
            </w:r>
            <w:r w:rsidR="00590629">
              <w:rPr>
                <w:rFonts w:ascii="Times New Roman" w:hAnsi="Times New Roman" w:cs="Times New Roman"/>
                <w:sz w:val="24"/>
                <w:szCs w:val="24"/>
              </w:rPr>
              <w:t>s</w:t>
            </w:r>
            <w:r w:rsidRPr="00A1318A">
              <w:rPr>
                <w:rFonts w:ascii="Times New Roman" w:hAnsi="Times New Roman" w:cs="Times New Roman"/>
                <w:sz w:val="24"/>
                <w:szCs w:val="24"/>
              </w:rPr>
              <w:t xml:space="preserve"> held by </w:t>
            </w:r>
            <w:bookmarkStart w:id="35" w:name="_Hlk122816645"/>
            <w:r w:rsidRPr="00A1318A">
              <w:rPr>
                <w:rFonts w:ascii="Times New Roman" w:hAnsi="Times New Roman" w:cs="Times New Roman"/>
                <w:sz w:val="24"/>
                <w:szCs w:val="24"/>
              </w:rPr>
              <w:t>institution</w:t>
            </w:r>
            <w:bookmarkEnd w:id="35"/>
          </w:p>
        </w:tc>
        <w:tc>
          <w:tcPr>
            <w:tcW w:w="1705" w:type="dxa"/>
          </w:tcPr>
          <w:p w14:paraId="5D644AF9" w14:textId="2EACCD45" w:rsidR="00A1318A" w:rsidRPr="008A6A85" w:rsidRDefault="008A6A85" w:rsidP="007C3EDF">
            <w:pPr>
              <w:jc w:val="both"/>
              <w:rPr>
                <w:rFonts w:ascii="Times New Roman" w:hAnsi="Times New Roman" w:cs="Times New Roman"/>
                <w:bCs/>
                <w:sz w:val="24"/>
                <w:szCs w:val="24"/>
              </w:rPr>
            </w:pPr>
            <w:r w:rsidRPr="008A6A85">
              <w:rPr>
                <w:rFonts w:ascii="Times New Roman" w:hAnsi="Times New Roman" w:cs="Times New Roman"/>
                <w:bCs/>
                <w:sz w:val="24"/>
                <w:szCs w:val="24"/>
              </w:rPr>
              <w:t>(Elghaffar et al., 2019)</w:t>
            </w:r>
          </w:p>
        </w:tc>
      </w:tr>
      <w:tr w:rsidR="00A1318A" w:rsidRPr="00A1318A" w14:paraId="468CA384" w14:textId="77777777" w:rsidTr="001926A9">
        <w:tc>
          <w:tcPr>
            <w:tcW w:w="1870" w:type="dxa"/>
            <w:vMerge/>
          </w:tcPr>
          <w:p w14:paraId="05D32FEB" w14:textId="77777777" w:rsidR="00A1318A" w:rsidRPr="00A1318A" w:rsidRDefault="00A1318A" w:rsidP="007C3EDF">
            <w:pPr>
              <w:jc w:val="both"/>
              <w:rPr>
                <w:rFonts w:ascii="Times New Roman" w:hAnsi="Times New Roman" w:cs="Times New Roman"/>
                <w:b/>
                <w:bCs/>
                <w:sz w:val="24"/>
                <w:szCs w:val="24"/>
              </w:rPr>
            </w:pPr>
          </w:p>
        </w:tc>
        <w:tc>
          <w:tcPr>
            <w:tcW w:w="1870" w:type="dxa"/>
            <w:vMerge/>
          </w:tcPr>
          <w:p w14:paraId="11E20857" w14:textId="77777777" w:rsidR="00A1318A" w:rsidRPr="00A1318A" w:rsidRDefault="00A1318A" w:rsidP="007C3EDF">
            <w:pPr>
              <w:jc w:val="both"/>
              <w:rPr>
                <w:rFonts w:ascii="Times New Roman" w:hAnsi="Times New Roman" w:cs="Times New Roman"/>
                <w:b/>
                <w:bCs/>
                <w:sz w:val="24"/>
                <w:szCs w:val="24"/>
              </w:rPr>
            </w:pPr>
          </w:p>
        </w:tc>
        <w:tc>
          <w:tcPr>
            <w:tcW w:w="2105" w:type="dxa"/>
          </w:tcPr>
          <w:p w14:paraId="2766AD66" w14:textId="77777777" w:rsidR="00A1318A" w:rsidRPr="00A1318A" w:rsidRDefault="00A1318A" w:rsidP="007C3EDF">
            <w:pPr>
              <w:jc w:val="both"/>
              <w:rPr>
                <w:rFonts w:ascii="Times New Roman" w:hAnsi="Times New Roman" w:cs="Times New Roman"/>
                <w:sz w:val="24"/>
                <w:szCs w:val="24"/>
              </w:rPr>
            </w:pPr>
            <w:r w:rsidRPr="00A1318A">
              <w:rPr>
                <w:rFonts w:ascii="Times New Roman" w:hAnsi="Times New Roman" w:cs="Times New Roman"/>
                <w:sz w:val="24"/>
                <w:szCs w:val="24"/>
              </w:rPr>
              <w:t>Foreign ownership (</w:t>
            </w:r>
            <w:bookmarkStart w:id="36" w:name="_Hlk122815906"/>
            <w:r w:rsidRPr="00A1318A">
              <w:rPr>
                <w:rFonts w:ascii="Times New Roman" w:hAnsi="Times New Roman" w:cs="Times New Roman"/>
                <w:sz w:val="24"/>
                <w:szCs w:val="24"/>
              </w:rPr>
              <w:t>FOROWNER</w:t>
            </w:r>
            <w:bookmarkEnd w:id="36"/>
            <w:r w:rsidRPr="00A1318A">
              <w:rPr>
                <w:rFonts w:ascii="Times New Roman" w:hAnsi="Times New Roman" w:cs="Times New Roman"/>
                <w:sz w:val="24"/>
                <w:szCs w:val="24"/>
              </w:rPr>
              <w:t>)</w:t>
            </w:r>
          </w:p>
        </w:tc>
        <w:tc>
          <w:tcPr>
            <w:tcW w:w="1800" w:type="dxa"/>
          </w:tcPr>
          <w:p w14:paraId="2916F9F3" w14:textId="6F3A299F" w:rsidR="00A1318A" w:rsidRPr="00A1318A" w:rsidRDefault="00A1318A" w:rsidP="007C3EDF">
            <w:pPr>
              <w:jc w:val="both"/>
              <w:rPr>
                <w:rFonts w:ascii="Times New Roman" w:hAnsi="Times New Roman" w:cs="Times New Roman"/>
                <w:sz w:val="24"/>
                <w:szCs w:val="24"/>
              </w:rPr>
            </w:pPr>
            <w:r w:rsidRPr="00A1318A">
              <w:rPr>
                <w:rFonts w:ascii="Times New Roman" w:hAnsi="Times New Roman" w:cs="Times New Roman"/>
                <w:sz w:val="24"/>
                <w:szCs w:val="24"/>
              </w:rPr>
              <w:t>Percentage of share</w:t>
            </w:r>
            <w:r w:rsidR="00590629">
              <w:rPr>
                <w:rFonts w:ascii="Times New Roman" w:hAnsi="Times New Roman" w:cs="Times New Roman"/>
                <w:sz w:val="24"/>
                <w:szCs w:val="24"/>
              </w:rPr>
              <w:t>s</w:t>
            </w:r>
            <w:r w:rsidRPr="00A1318A">
              <w:rPr>
                <w:rFonts w:ascii="Times New Roman" w:hAnsi="Times New Roman" w:cs="Times New Roman"/>
                <w:sz w:val="24"/>
                <w:szCs w:val="24"/>
              </w:rPr>
              <w:t xml:space="preserve"> held by </w:t>
            </w:r>
            <w:bookmarkStart w:id="37" w:name="_Hlk122816693"/>
            <w:r w:rsidRPr="00A1318A">
              <w:rPr>
                <w:rFonts w:ascii="Times New Roman" w:hAnsi="Times New Roman" w:cs="Times New Roman"/>
                <w:sz w:val="24"/>
                <w:szCs w:val="24"/>
              </w:rPr>
              <w:t>foreign owner</w:t>
            </w:r>
            <w:bookmarkEnd w:id="37"/>
          </w:p>
        </w:tc>
        <w:tc>
          <w:tcPr>
            <w:tcW w:w="1705" w:type="dxa"/>
          </w:tcPr>
          <w:p w14:paraId="717F9539" w14:textId="55AFEA62" w:rsidR="00A1318A" w:rsidRPr="00A1318A" w:rsidRDefault="008A6A85" w:rsidP="001A158A">
            <w:pPr>
              <w:jc w:val="both"/>
              <w:rPr>
                <w:rFonts w:ascii="Times New Roman" w:hAnsi="Times New Roman" w:cs="Times New Roman"/>
                <w:sz w:val="24"/>
                <w:szCs w:val="24"/>
              </w:rPr>
            </w:pPr>
            <w:r>
              <w:rPr>
                <w:rFonts w:ascii="Times New Roman" w:hAnsi="Times New Roman" w:cs="Times New Roman"/>
                <w:sz w:val="24"/>
                <w:szCs w:val="24"/>
              </w:rPr>
              <w:t>(</w:t>
            </w:r>
            <w:r w:rsidR="001A158A">
              <w:rPr>
                <w:rFonts w:ascii="Times New Roman" w:hAnsi="Times New Roman" w:cs="Times New Roman"/>
                <w:sz w:val="24"/>
                <w:szCs w:val="24"/>
              </w:rPr>
              <w:t xml:space="preserve">Albitar </w:t>
            </w:r>
            <w:r w:rsidR="00D94A27">
              <w:rPr>
                <w:rFonts w:ascii="Times New Roman" w:hAnsi="Times New Roman" w:cs="Times New Roman"/>
                <w:sz w:val="24"/>
                <w:szCs w:val="24"/>
              </w:rPr>
              <w:t>et al.</w:t>
            </w:r>
            <w:r>
              <w:rPr>
                <w:rFonts w:ascii="Times New Roman" w:hAnsi="Times New Roman" w:cs="Times New Roman"/>
                <w:sz w:val="24"/>
                <w:szCs w:val="24"/>
              </w:rPr>
              <w:t xml:space="preserve">, </w:t>
            </w:r>
            <w:r w:rsidR="00A1318A" w:rsidRPr="00A1318A">
              <w:rPr>
                <w:rFonts w:ascii="Times New Roman" w:hAnsi="Times New Roman" w:cs="Times New Roman"/>
                <w:sz w:val="24"/>
                <w:szCs w:val="24"/>
              </w:rPr>
              <w:t>2020)</w:t>
            </w:r>
          </w:p>
        </w:tc>
      </w:tr>
      <w:tr w:rsidR="00A1318A" w:rsidRPr="00A1318A" w14:paraId="3C192C80" w14:textId="77777777" w:rsidTr="001926A9">
        <w:tc>
          <w:tcPr>
            <w:tcW w:w="1870" w:type="dxa"/>
            <w:vMerge w:val="restart"/>
          </w:tcPr>
          <w:p w14:paraId="1C69E9E1" w14:textId="77777777" w:rsidR="00A1318A" w:rsidRPr="00A1318A" w:rsidRDefault="00A1318A" w:rsidP="007C3EDF">
            <w:pPr>
              <w:jc w:val="both"/>
              <w:rPr>
                <w:rFonts w:ascii="Times New Roman" w:hAnsi="Times New Roman" w:cs="Times New Roman"/>
                <w:b/>
                <w:bCs/>
                <w:sz w:val="24"/>
                <w:szCs w:val="24"/>
              </w:rPr>
            </w:pPr>
          </w:p>
          <w:p w14:paraId="263E17EF" w14:textId="77777777" w:rsidR="00A1318A" w:rsidRPr="00A1318A" w:rsidRDefault="00A1318A" w:rsidP="007C3EDF">
            <w:pPr>
              <w:jc w:val="both"/>
              <w:rPr>
                <w:rFonts w:ascii="Times New Roman" w:hAnsi="Times New Roman" w:cs="Times New Roman"/>
                <w:b/>
                <w:bCs/>
                <w:sz w:val="24"/>
                <w:szCs w:val="24"/>
              </w:rPr>
            </w:pPr>
          </w:p>
          <w:p w14:paraId="3728F255" w14:textId="77777777" w:rsidR="00A1318A" w:rsidRPr="00A1318A" w:rsidRDefault="00A1318A" w:rsidP="007C3EDF">
            <w:pPr>
              <w:jc w:val="both"/>
              <w:rPr>
                <w:rFonts w:ascii="Times New Roman" w:hAnsi="Times New Roman" w:cs="Times New Roman"/>
                <w:b/>
                <w:bCs/>
                <w:sz w:val="24"/>
                <w:szCs w:val="24"/>
              </w:rPr>
            </w:pPr>
            <w:r w:rsidRPr="00A1318A">
              <w:rPr>
                <w:rFonts w:ascii="Times New Roman" w:hAnsi="Times New Roman" w:cs="Times New Roman"/>
                <w:b/>
                <w:bCs/>
                <w:sz w:val="24"/>
                <w:szCs w:val="24"/>
              </w:rPr>
              <w:t>Control variables</w:t>
            </w:r>
          </w:p>
        </w:tc>
        <w:tc>
          <w:tcPr>
            <w:tcW w:w="1870" w:type="dxa"/>
            <w:vMerge w:val="restart"/>
          </w:tcPr>
          <w:p w14:paraId="38E57DCC" w14:textId="77777777" w:rsidR="00A1318A" w:rsidRPr="00A1318A" w:rsidRDefault="00A1318A" w:rsidP="007C3EDF">
            <w:pPr>
              <w:jc w:val="both"/>
              <w:rPr>
                <w:rFonts w:ascii="Times New Roman" w:hAnsi="Times New Roman" w:cs="Times New Roman"/>
                <w:sz w:val="24"/>
                <w:szCs w:val="24"/>
              </w:rPr>
            </w:pPr>
          </w:p>
          <w:p w14:paraId="5717C98F" w14:textId="77777777" w:rsidR="00A1318A" w:rsidRPr="00A1318A" w:rsidRDefault="00A1318A" w:rsidP="007C3EDF">
            <w:pPr>
              <w:jc w:val="both"/>
              <w:rPr>
                <w:rFonts w:ascii="Times New Roman" w:hAnsi="Times New Roman" w:cs="Times New Roman"/>
                <w:sz w:val="24"/>
                <w:szCs w:val="24"/>
              </w:rPr>
            </w:pPr>
          </w:p>
          <w:p w14:paraId="469C539B" w14:textId="77777777" w:rsidR="00A1318A" w:rsidRPr="00A1318A" w:rsidRDefault="00A1318A" w:rsidP="007C3EDF">
            <w:pPr>
              <w:jc w:val="both"/>
              <w:rPr>
                <w:rFonts w:ascii="Times New Roman" w:hAnsi="Times New Roman" w:cs="Times New Roman"/>
                <w:sz w:val="24"/>
                <w:szCs w:val="24"/>
              </w:rPr>
            </w:pPr>
            <w:r w:rsidRPr="00A1318A">
              <w:rPr>
                <w:rFonts w:ascii="Times New Roman" w:hAnsi="Times New Roman" w:cs="Times New Roman"/>
                <w:sz w:val="24"/>
                <w:szCs w:val="24"/>
              </w:rPr>
              <w:t>Firm characteristics</w:t>
            </w:r>
          </w:p>
        </w:tc>
        <w:tc>
          <w:tcPr>
            <w:tcW w:w="2105" w:type="dxa"/>
          </w:tcPr>
          <w:p w14:paraId="27AE2627" w14:textId="77777777" w:rsidR="005E50B0" w:rsidRDefault="00A1318A" w:rsidP="007C3EDF">
            <w:pPr>
              <w:jc w:val="both"/>
              <w:rPr>
                <w:rFonts w:ascii="Times New Roman" w:hAnsi="Times New Roman" w:cs="Times New Roman"/>
                <w:sz w:val="24"/>
                <w:szCs w:val="24"/>
              </w:rPr>
            </w:pPr>
            <w:r w:rsidRPr="00A1318A">
              <w:rPr>
                <w:rFonts w:ascii="Times New Roman" w:hAnsi="Times New Roman" w:cs="Times New Roman"/>
                <w:sz w:val="24"/>
                <w:szCs w:val="24"/>
              </w:rPr>
              <w:t>Firm Size (</w:t>
            </w:r>
            <w:bookmarkStart w:id="38" w:name="_Hlk122815934"/>
            <w:r w:rsidRPr="00A1318A">
              <w:rPr>
                <w:rFonts w:ascii="Times New Roman" w:hAnsi="Times New Roman" w:cs="Times New Roman"/>
                <w:sz w:val="24"/>
                <w:szCs w:val="24"/>
              </w:rPr>
              <w:t>FS</w:t>
            </w:r>
          </w:p>
          <w:p w14:paraId="465094F9" w14:textId="77777777" w:rsidR="005E50B0" w:rsidRDefault="005E50B0" w:rsidP="007C3EDF">
            <w:pPr>
              <w:jc w:val="both"/>
              <w:rPr>
                <w:rFonts w:ascii="Times New Roman" w:hAnsi="Times New Roman" w:cs="Times New Roman"/>
                <w:sz w:val="24"/>
                <w:szCs w:val="24"/>
              </w:rPr>
            </w:pPr>
          </w:p>
          <w:p w14:paraId="76404748" w14:textId="5EFA6063" w:rsidR="00A1318A" w:rsidRPr="00A1318A" w:rsidRDefault="00A1318A" w:rsidP="007C3EDF">
            <w:pPr>
              <w:jc w:val="both"/>
              <w:rPr>
                <w:rFonts w:ascii="Times New Roman" w:hAnsi="Times New Roman" w:cs="Times New Roman"/>
                <w:sz w:val="24"/>
                <w:szCs w:val="24"/>
              </w:rPr>
            </w:pPr>
            <w:r w:rsidRPr="00A1318A">
              <w:rPr>
                <w:rFonts w:ascii="Times New Roman" w:hAnsi="Times New Roman" w:cs="Times New Roman"/>
                <w:sz w:val="24"/>
                <w:szCs w:val="24"/>
              </w:rPr>
              <w:t>IZE</w:t>
            </w:r>
            <w:bookmarkEnd w:id="38"/>
            <w:r w:rsidRPr="00A1318A">
              <w:rPr>
                <w:rFonts w:ascii="Times New Roman" w:hAnsi="Times New Roman" w:cs="Times New Roman"/>
                <w:sz w:val="24"/>
                <w:szCs w:val="24"/>
              </w:rPr>
              <w:t>)</w:t>
            </w:r>
          </w:p>
        </w:tc>
        <w:tc>
          <w:tcPr>
            <w:tcW w:w="1800" w:type="dxa"/>
          </w:tcPr>
          <w:p w14:paraId="1AFB9D87" w14:textId="77777777" w:rsidR="00A1318A" w:rsidRPr="00A1318A" w:rsidRDefault="00A1318A" w:rsidP="007C3EDF">
            <w:pPr>
              <w:jc w:val="both"/>
              <w:rPr>
                <w:rFonts w:ascii="Times New Roman" w:hAnsi="Times New Roman" w:cs="Times New Roman"/>
                <w:sz w:val="24"/>
                <w:szCs w:val="24"/>
              </w:rPr>
            </w:pPr>
            <w:bookmarkStart w:id="39" w:name="_Hlk122816769"/>
            <w:r w:rsidRPr="00A1318A">
              <w:rPr>
                <w:rFonts w:ascii="Times New Roman" w:hAnsi="Times New Roman" w:cs="Times New Roman"/>
                <w:sz w:val="24"/>
                <w:szCs w:val="24"/>
              </w:rPr>
              <w:t>Natural logarithm of total assets</w:t>
            </w:r>
            <w:bookmarkEnd w:id="39"/>
          </w:p>
        </w:tc>
        <w:tc>
          <w:tcPr>
            <w:tcW w:w="1705" w:type="dxa"/>
          </w:tcPr>
          <w:p w14:paraId="7240D430" w14:textId="2B5ED646" w:rsidR="00A1318A" w:rsidRPr="008A6A85" w:rsidRDefault="008A6A85" w:rsidP="007C3EDF">
            <w:pPr>
              <w:jc w:val="both"/>
              <w:rPr>
                <w:rFonts w:ascii="Times New Roman" w:hAnsi="Times New Roman" w:cs="Times New Roman"/>
                <w:bCs/>
                <w:sz w:val="24"/>
                <w:szCs w:val="24"/>
              </w:rPr>
            </w:pPr>
            <w:r w:rsidRPr="008A6A85">
              <w:rPr>
                <w:rFonts w:ascii="Times New Roman" w:hAnsi="Times New Roman" w:cs="Times New Roman"/>
                <w:bCs/>
                <w:sz w:val="24"/>
                <w:szCs w:val="24"/>
              </w:rPr>
              <w:t>(Elghaffar et al., 2019)</w:t>
            </w:r>
          </w:p>
        </w:tc>
      </w:tr>
      <w:tr w:rsidR="00A1318A" w:rsidRPr="00A1318A" w14:paraId="349AF511" w14:textId="77777777" w:rsidTr="001926A9">
        <w:tc>
          <w:tcPr>
            <w:tcW w:w="1870" w:type="dxa"/>
            <w:vMerge/>
          </w:tcPr>
          <w:p w14:paraId="2CCCF61B" w14:textId="77777777" w:rsidR="00A1318A" w:rsidRPr="00A1318A" w:rsidRDefault="00A1318A" w:rsidP="007C3EDF">
            <w:pPr>
              <w:jc w:val="both"/>
              <w:rPr>
                <w:rFonts w:ascii="Times New Roman" w:hAnsi="Times New Roman" w:cs="Times New Roman"/>
                <w:b/>
                <w:bCs/>
                <w:sz w:val="24"/>
                <w:szCs w:val="24"/>
              </w:rPr>
            </w:pPr>
          </w:p>
        </w:tc>
        <w:tc>
          <w:tcPr>
            <w:tcW w:w="1870" w:type="dxa"/>
            <w:vMerge/>
          </w:tcPr>
          <w:p w14:paraId="4E0A27D9" w14:textId="77777777" w:rsidR="00A1318A" w:rsidRPr="00A1318A" w:rsidRDefault="00A1318A" w:rsidP="007C3EDF">
            <w:pPr>
              <w:jc w:val="both"/>
              <w:rPr>
                <w:rFonts w:ascii="Times New Roman" w:hAnsi="Times New Roman" w:cs="Times New Roman"/>
                <w:b/>
                <w:bCs/>
                <w:sz w:val="24"/>
                <w:szCs w:val="24"/>
              </w:rPr>
            </w:pPr>
          </w:p>
        </w:tc>
        <w:tc>
          <w:tcPr>
            <w:tcW w:w="2105" w:type="dxa"/>
          </w:tcPr>
          <w:p w14:paraId="76A798F4" w14:textId="77777777" w:rsidR="00A1318A" w:rsidRPr="00A1318A" w:rsidRDefault="00A1318A" w:rsidP="007C3EDF">
            <w:pPr>
              <w:jc w:val="both"/>
              <w:rPr>
                <w:rFonts w:ascii="Times New Roman" w:hAnsi="Times New Roman" w:cs="Times New Roman"/>
                <w:sz w:val="24"/>
                <w:szCs w:val="24"/>
              </w:rPr>
            </w:pPr>
            <w:r w:rsidRPr="00A1318A">
              <w:rPr>
                <w:rFonts w:ascii="Times New Roman" w:hAnsi="Times New Roman" w:cs="Times New Roman"/>
                <w:sz w:val="24"/>
                <w:szCs w:val="24"/>
              </w:rPr>
              <w:t>Leverage (</w:t>
            </w:r>
            <w:bookmarkStart w:id="40" w:name="_Hlk122816800"/>
            <w:r w:rsidRPr="00A1318A">
              <w:rPr>
                <w:rFonts w:ascii="Times New Roman" w:hAnsi="Times New Roman" w:cs="Times New Roman"/>
                <w:sz w:val="24"/>
                <w:szCs w:val="24"/>
              </w:rPr>
              <w:t>LEV</w:t>
            </w:r>
            <w:bookmarkEnd w:id="40"/>
            <w:r w:rsidRPr="00A1318A">
              <w:rPr>
                <w:rFonts w:ascii="Times New Roman" w:hAnsi="Times New Roman" w:cs="Times New Roman"/>
                <w:sz w:val="24"/>
                <w:szCs w:val="24"/>
              </w:rPr>
              <w:t>)</w:t>
            </w:r>
          </w:p>
        </w:tc>
        <w:tc>
          <w:tcPr>
            <w:tcW w:w="1800" w:type="dxa"/>
          </w:tcPr>
          <w:p w14:paraId="16A3C2C7" w14:textId="77777777" w:rsidR="00A1318A" w:rsidRPr="00A1318A" w:rsidRDefault="00A1318A" w:rsidP="007C3EDF">
            <w:pPr>
              <w:jc w:val="both"/>
              <w:rPr>
                <w:rFonts w:ascii="Times New Roman" w:hAnsi="Times New Roman" w:cs="Times New Roman"/>
                <w:sz w:val="24"/>
                <w:szCs w:val="24"/>
              </w:rPr>
            </w:pPr>
            <w:r w:rsidRPr="00A1318A">
              <w:rPr>
                <w:rFonts w:ascii="Times New Roman" w:hAnsi="Times New Roman" w:cs="Times New Roman"/>
                <w:sz w:val="24"/>
                <w:szCs w:val="24"/>
              </w:rPr>
              <w:t>Total debt /Total equity</w:t>
            </w:r>
          </w:p>
        </w:tc>
        <w:tc>
          <w:tcPr>
            <w:tcW w:w="1705" w:type="dxa"/>
          </w:tcPr>
          <w:p w14:paraId="237402C5" w14:textId="07E461BB" w:rsidR="00A1318A" w:rsidRPr="00A1318A" w:rsidRDefault="008A6A85" w:rsidP="007C3EDF">
            <w:pPr>
              <w:jc w:val="both"/>
              <w:rPr>
                <w:rFonts w:ascii="Times New Roman" w:hAnsi="Times New Roman" w:cs="Times New Roman"/>
                <w:sz w:val="24"/>
                <w:szCs w:val="24"/>
              </w:rPr>
            </w:pPr>
            <w:r>
              <w:rPr>
                <w:rFonts w:ascii="Times New Roman" w:hAnsi="Times New Roman" w:cs="Times New Roman"/>
                <w:sz w:val="24"/>
                <w:szCs w:val="24"/>
              </w:rPr>
              <w:t>(</w:t>
            </w:r>
            <w:r w:rsidR="00D94A27">
              <w:rPr>
                <w:rFonts w:ascii="Times New Roman" w:hAnsi="Times New Roman" w:cs="Times New Roman"/>
                <w:sz w:val="24"/>
                <w:szCs w:val="24"/>
              </w:rPr>
              <w:t>Nahar et al.</w:t>
            </w:r>
            <w:r>
              <w:rPr>
                <w:rFonts w:ascii="Times New Roman" w:hAnsi="Times New Roman" w:cs="Times New Roman"/>
                <w:sz w:val="24"/>
                <w:szCs w:val="24"/>
              </w:rPr>
              <w:t xml:space="preserve">, </w:t>
            </w:r>
            <w:r w:rsidR="00A1318A" w:rsidRPr="00A1318A">
              <w:rPr>
                <w:rFonts w:ascii="Times New Roman" w:hAnsi="Times New Roman" w:cs="Times New Roman"/>
                <w:sz w:val="24"/>
                <w:szCs w:val="24"/>
              </w:rPr>
              <w:t>2016)</w:t>
            </w:r>
          </w:p>
        </w:tc>
      </w:tr>
      <w:tr w:rsidR="00A1318A" w:rsidRPr="00A1318A" w14:paraId="2ECDBF3C" w14:textId="77777777" w:rsidTr="001926A9">
        <w:tc>
          <w:tcPr>
            <w:tcW w:w="1870" w:type="dxa"/>
            <w:vMerge/>
          </w:tcPr>
          <w:p w14:paraId="37B85B2D" w14:textId="77777777" w:rsidR="00A1318A" w:rsidRPr="00A1318A" w:rsidRDefault="00A1318A" w:rsidP="007C3EDF">
            <w:pPr>
              <w:jc w:val="both"/>
              <w:rPr>
                <w:rFonts w:ascii="Times New Roman" w:hAnsi="Times New Roman" w:cs="Times New Roman"/>
                <w:b/>
                <w:bCs/>
                <w:sz w:val="24"/>
                <w:szCs w:val="24"/>
              </w:rPr>
            </w:pPr>
          </w:p>
        </w:tc>
        <w:tc>
          <w:tcPr>
            <w:tcW w:w="1870" w:type="dxa"/>
            <w:vMerge/>
          </w:tcPr>
          <w:p w14:paraId="368EAA8F" w14:textId="77777777" w:rsidR="00A1318A" w:rsidRPr="00A1318A" w:rsidRDefault="00A1318A" w:rsidP="007C3EDF">
            <w:pPr>
              <w:jc w:val="both"/>
              <w:rPr>
                <w:rFonts w:ascii="Times New Roman" w:hAnsi="Times New Roman" w:cs="Times New Roman"/>
                <w:b/>
                <w:bCs/>
                <w:sz w:val="24"/>
                <w:szCs w:val="24"/>
              </w:rPr>
            </w:pPr>
          </w:p>
        </w:tc>
        <w:tc>
          <w:tcPr>
            <w:tcW w:w="2105" w:type="dxa"/>
          </w:tcPr>
          <w:p w14:paraId="1A32084B" w14:textId="77777777" w:rsidR="00A1318A" w:rsidRPr="00A1318A" w:rsidRDefault="00A1318A" w:rsidP="007C3EDF">
            <w:pPr>
              <w:jc w:val="both"/>
              <w:rPr>
                <w:rFonts w:ascii="Times New Roman" w:hAnsi="Times New Roman" w:cs="Times New Roman"/>
                <w:sz w:val="24"/>
                <w:szCs w:val="24"/>
              </w:rPr>
            </w:pPr>
            <w:r w:rsidRPr="00A1318A">
              <w:rPr>
                <w:rFonts w:ascii="Times New Roman" w:hAnsi="Times New Roman" w:cs="Times New Roman"/>
                <w:sz w:val="24"/>
                <w:szCs w:val="24"/>
              </w:rPr>
              <w:t>Profitability (</w:t>
            </w:r>
            <w:bookmarkStart w:id="41" w:name="_Hlk122816047"/>
            <w:r w:rsidRPr="00A1318A">
              <w:rPr>
                <w:rFonts w:ascii="Times New Roman" w:hAnsi="Times New Roman" w:cs="Times New Roman"/>
                <w:sz w:val="24"/>
                <w:szCs w:val="24"/>
              </w:rPr>
              <w:t>ROE</w:t>
            </w:r>
            <w:bookmarkEnd w:id="41"/>
            <w:r w:rsidRPr="00A1318A">
              <w:rPr>
                <w:rFonts w:ascii="Times New Roman" w:hAnsi="Times New Roman" w:cs="Times New Roman"/>
                <w:sz w:val="24"/>
                <w:szCs w:val="24"/>
              </w:rPr>
              <w:t>)</w:t>
            </w:r>
          </w:p>
        </w:tc>
        <w:tc>
          <w:tcPr>
            <w:tcW w:w="1800" w:type="dxa"/>
          </w:tcPr>
          <w:p w14:paraId="0C74DEA5" w14:textId="77777777" w:rsidR="00A1318A" w:rsidRPr="00A1318A" w:rsidRDefault="00A1318A" w:rsidP="007C3EDF">
            <w:pPr>
              <w:jc w:val="both"/>
              <w:rPr>
                <w:rFonts w:ascii="Times New Roman" w:hAnsi="Times New Roman" w:cs="Times New Roman"/>
                <w:sz w:val="24"/>
                <w:szCs w:val="24"/>
              </w:rPr>
            </w:pPr>
            <w:r w:rsidRPr="00A1318A">
              <w:rPr>
                <w:rFonts w:ascii="Times New Roman" w:hAnsi="Times New Roman" w:cs="Times New Roman"/>
                <w:sz w:val="24"/>
                <w:szCs w:val="24"/>
              </w:rPr>
              <w:t>Net income after tax/ Total equity</w:t>
            </w:r>
          </w:p>
        </w:tc>
        <w:tc>
          <w:tcPr>
            <w:tcW w:w="1705" w:type="dxa"/>
          </w:tcPr>
          <w:p w14:paraId="3854F87E" w14:textId="0F7975BD" w:rsidR="00A1318A" w:rsidRPr="008A6A85" w:rsidRDefault="008A6A85" w:rsidP="007C3EDF">
            <w:pPr>
              <w:jc w:val="both"/>
              <w:rPr>
                <w:rFonts w:ascii="Times New Roman" w:hAnsi="Times New Roman" w:cs="Times New Roman"/>
                <w:sz w:val="24"/>
                <w:szCs w:val="24"/>
              </w:rPr>
            </w:pPr>
            <w:r>
              <w:rPr>
                <w:rFonts w:ascii="Times New Roman" w:hAnsi="Times New Roman" w:cs="Times New Roman"/>
                <w:sz w:val="24"/>
                <w:szCs w:val="24"/>
              </w:rPr>
              <w:t>(</w:t>
            </w:r>
            <w:r w:rsidR="00C601D0">
              <w:rPr>
                <w:rFonts w:ascii="Times New Roman" w:hAnsi="Times New Roman" w:cs="Times New Roman"/>
                <w:sz w:val="24"/>
                <w:szCs w:val="24"/>
              </w:rPr>
              <w:t>Jahid et al.</w:t>
            </w:r>
            <w:r>
              <w:rPr>
                <w:rFonts w:ascii="Times New Roman" w:hAnsi="Times New Roman" w:cs="Times New Roman"/>
                <w:sz w:val="24"/>
                <w:szCs w:val="24"/>
              </w:rPr>
              <w:t xml:space="preserve">, </w:t>
            </w:r>
            <w:r w:rsidR="00A1318A" w:rsidRPr="00A1318A">
              <w:rPr>
                <w:rFonts w:ascii="Times New Roman" w:hAnsi="Times New Roman" w:cs="Times New Roman"/>
                <w:sz w:val="24"/>
                <w:szCs w:val="24"/>
              </w:rPr>
              <w:t>2020)</w:t>
            </w:r>
          </w:p>
        </w:tc>
      </w:tr>
      <w:bookmarkEnd w:id="25"/>
    </w:tbl>
    <w:p w14:paraId="262E22E3" w14:textId="77777777" w:rsidR="00A1318A" w:rsidRPr="00A1318A" w:rsidRDefault="00A1318A" w:rsidP="00A1318A">
      <w:pPr>
        <w:spacing w:line="276" w:lineRule="auto"/>
        <w:rPr>
          <w:rFonts w:ascii="Times New Roman" w:hAnsi="Times New Roman" w:cs="Times New Roman"/>
          <w:b/>
          <w:bCs/>
          <w:sz w:val="24"/>
          <w:szCs w:val="24"/>
        </w:rPr>
      </w:pPr>
    </w:p>
    <w:p w14:paraId="52FD19E2" w14:textId="77777777" w:rsidR="00A1318A" w:rsidRPr="00A1318A" w:rsidRDefault="00A1318A" w:rsidP="00A1318A">
      <w:pPr>
        <w:keepNext/>
        <w:keepLines/>
        <w:spacing w:before="40" w:after="240"/>
        <w:outlineLvl w:val="1"/>
        <w:rPr>
          <w:rFonts w:ascii="Times New Roman" w:eastAsiaTheme="majorEastAsia" w:hAnsi="Times New Roman" w:cs="Times New Roman"/>
          <w:b/>
          <w:bCs/>
          <w:sz w:val="29"/>
          <w:szCs w:val="29"/>
        </w:rPr>
      </w:pPr>
      <w:bookmarkStart w:id="42" w:name="_Toc123675100"/>
      <w:r w:rsidRPr="00A1318A">
        <w:rPr>
          <w:rFonts w:ascii="Times New Roman" w:eastAsiaTheme="majorEastAsia" w:hAnsi="Times New Roman" w:cs="Times New Roman"/>
          <w:b/>
          <w:bCs/>
          <w:sz w:val="29"/>
          <w:szCs w:val="29"/>
        </w:rPr>
        <w:t>Model Specification</w:t>
      </w:r>
      <w:bookmarkEnd w:id="42"/>
    </w:p>
    <w:p w14:paraId="1C6FFA96" w14:textId="2F7F72FB" w:rsidR="005E50B0" w:rsidRDefault="005E50B0" w:rsidP="00A1318A">
      <w:pPr>
        <w:spacing w:line="276" w:lineRule="auto"/>
        <w:rPr>
          <w:rFonts w:ascii="Times New Roman" w:hAnsi="Times New Roman" w:cs="Times New Roman"/>
          <w:sz w:val="24"/>
          <w:szCs w:val="24"/>
        </w:rPr>
      </w:pPr>
      <w:bookmarkStart w:id="43" w:name="_Hlk122816226"/>
      <w:r w:rsidRPr="005E50B0">
        <w:rPr>
          <w:rFonts w:ascii="Times New Roman" w:hAnsi="Times New Roman" w:cs="Times New Roman"/>
          <w:sz w:val="24"/>
          <w:szCs w:val="24"/>
        </w:rPr>
        <w:t xml:space="preserve">The </w:t>
      </w:r>
      <w:r w:rsidR="00590629">
        <w:rPr>
          <w:rFonts w:ascii="Times New Roman" w:hAnsi="Times New Roman" w:cs="Times New Roman"/>
          <w:sz w:val="24"/>
          <w:szCs w:val="24"/>
        </w:rPr>
        <w:t>study's primary objective</w:t>
      </w:r>
      <w:r w:rsidRPr="005E50B0">
        <w:rPr>
          <w:rFonts w:ascii="Times New Roman" w:hAnsi="Times New Roman" w:cs="Times New Roman"/>
          <w:sz w:val="24"/>
          <w:szCs w:val="24"/>
        </w:rPr>
        <w:t xml:space="preserve"> is to identify the factors influencing risk disclosure and the degree of compliance with risk disclosure within the Bangladeshi banking sector. </w:t>
      </w:r>
      <w:r w:rsidR="00590629">
        <w:rPr>
          <w:rFonts w:ascii="Times New Roman" w:hAnsi="Times New Roman" w:cs="Times New Roman"/>
          <w:sz w:val="24"/>
          <w:szCs w:val="24"/>
        </w:rPr>
        <w:t>Ordinary least squares (OLS) regression has been performed using STATA software with the following model to achieve this objective</w:t>
      </w:r>
      <w:r w:rsidRPr="005E50B0">
        <w:rPr>
          <w:rFonts w:ascii="Times New Roman" w:hAnsi="Times New Roman" w:cs="Times New Roman"/>
          <w:sz w:val="24"/>
          <w:szCs w:val="24"/>
        </w:rPr>
        <w:t>.</w:t>
      </w:r>
    </w:p>
    <w:p w14:paraId="3874989E" w14:textId="77777777" w:rsidR="005E50B0" w:rsidRDefault="005E50B0" w:rsidP="00A1318A">
      <w:pPr>
        <w:spacing w:line="276" w:lineRule="auto"/>
        <w:rPr>
          <w:rFonts w:ascii="Times New Roman" w:hAnsi="Times New Roman" w:cs="Times New Roman"/>
          <w:sz w:val="24"/>
          <w:szCs w:val="24"/>
        </w:rPr>
      </w:pPr>
    </w:p>
    <w:p w14:paraId="15BD6882" w14:textId="0EED1613" w:rsidR="00A1318A" w:rsidRPr="00A1318A" w:rsidRDefault="00A1318A" w:rsidP="00A1318A">
      <w:pPr>
        <w:spacing w:line="276" w:lineRule="auto"/>
        <w:rPr>
          <w:rFonts w:ascii="Times New Roman" w:hAnsi="Times New Roman" w:cs="Times New Roman"/>
          <w:b/>
          <w:bCs/>
          <w:sz w:val="24"/>
          <w:szCs w:val="24"/>
        </w:rPr>
      </w:pPr>
      <w:r w:rsidRPr="00A1318A">
        <w:rPr>
          <w:rFonts w:ascii="Times New Roman" w:hAnsi="Times New Roman" w:cs="Times New Roman"/>
          <w:b/>
          <w:bCs/>
          <w:sz w:val="24"/>
          <w:szCs w:val="24"/>
        </w:rPr>
        <w:t>RD</w:t>
      </w:r>
      <w:bookmarkEnd w:id="43"/>
      <w:r w:rsidRPr="00A1318A">
        <w:rPr>
          <w:rFonts w:ascii="Times New Roman" w:hAnsi="Times New Roman" w:cs="Times New Roman"/>
          <w:b/>
          <w:bCs/>
          <w:sz w:val="24"/>
          <w:szCs w:val="24"/>
        </w:rPr>
        <w:t>= α + β1</w:t>
      </w:r>
      <w:bookmarkStart w:id="44" w:name="_Hlk122816306"/>
      <w:r w:rsidRPr="00A1318A">
        <w:rPr>
          <w:rFonts w:ascii="Times New Roman" w:hAnsi="Times New Roman" w:cs="Times New Roman"/>
          <w:b/>
          <w:bCs/>
          <w:sz w:val="24"/>
          <w:szCs w:val="24"/>
        </w:rPr>
        <w:t>BSIZE</w:t>
      </w:r>
      <w:bookmarkEnd w:id="44"/>
      <w:r w:rsidRPr="00A1318A">
        <w:rPr>
          <w:rFonts w:ascii="Times New Roman" w:hAnsi="Times New Roman" w:cs="Times New Roman"/>
          <w:b/>
          <w:bCs/>
          <w:sz w:val="24"/>
          <w:szCs w:val="24"/>
        </w:rPr>
        <w:t xml:space="preserve">it + </w:t>
      </w:r>
      <w:bookmarkStart w:id="45" w:name="_Hlk122815999"/>
      <w:r w:rsidRPr="00A1318A">
        <w:rPr>
          <w:rFonts w:ascii="Times New Roman" w:hAnsi="Times New Roman" w:cs="Times New Roman"/>
          <w:b/>
          <w:bCs/>
          <w:sz w:val="24"/>
          <w:szCs w:val="24"/>
        </w:rPr>
        <w:t>β</w:t>
      </w:r>
      <w:bookmarkEnd w:id="45"/>
      <w:r w:rsidRPr="00A1318A">
        <w:rPr>
          <w:rFonts w:ascii="Times New Roman" w:hAnsi="Times New Roman" w:cs="Times New Roman"/>
          <w:b/>
          <w:bCs/>
          <w:sz w:val="24"/>
          <w:szCs w:val="24"/>
        </w:rPr>
        <w:t>2BINDit + β3BFEMit + β4SPOWNERit + β5INSTOWNERit +</w:t>
      </w:r>
    </w:p>
    <w:p w14:paraId="1E5F12CE" w14:textId="77777777" w:rsidR="00A1318A" w:rsidRPr="00A1318A" w:rsidRDefault="00A1318A" w:rsidP="00A1318A">
      <w:pPr>
        <w:spacing w:line="276" w:lineRule="auto"/>
        <w:rPr>
          <w:rFonts w:ascii="Times New Roman" w:hAnsi="Times New Roman" w:cs="Times New Roman"/>
          <w:b/>
          <w:bCs/>
          <w:sz w:val="24"/>
          <w:szCs w:val="24"/>
        </w:rPr>
      </w:pPr>
      <w:r w:rsidRPr="00A1318A">
        <w:rPr>
          <w:rFonts w:ascii="Times New Roman" w:hAnsi="Times New Roman" w:cs="Times New Roman"/>
          <w:b/>
          <w:bCs/>
          <w:sz w:val="24"/>
          <w:szCs w:val="24"/>
        </w:rPr>
        <w:t>β6FOROWNERit + β7FSIZEi t+ β8LEVit +</w:t>
      </w:r>
      <w:r w:rsidRPr="00A1318A">
        <w:rPr>
          <w:b/>
          <w:bCs/>
          <w:sz w:val="24"/>
          <w:szCs w:val="24"/>
        </w:rPr>
        <w:t xml:space="preserve"> </w:t>
      </w:r>
      <w:r w:rsidRPr="00A1318A">
        <w:rPr>
          <w:rFonts w:ascii="Times New Roman" w:hAnsi="Times New Roman" w:cs="Times New Roman"/>
          <w:b/>
          <w:bCs/>
          <w:sz w:val="24"/>
          <w:szCs w:val="24"/>
        </w:rPr>
        <w:t>β9ROEit + εit</w:t>
      </w:r>
    </w:p>
    <w:p w14:paraId="40611891" w14:textId="77777777" w:rsidR="00930059" w:rsidRPr="00A1318A" w:rsidRDefault="00930059" w:rsidP="00A1318A">
      <w:pPr>
        <w:spacing w:line="276" w:lineRule="auto"/>
        <w:rPr>
          <w:rFonts w:ascii="Times New Roman" w:hAnsi="Times New Roman" w:cs="Times New Roman"/>
          <w:sz w:val="24"/>
          <w:szCs w:val="24"/>
        </w:rPr>
      </w:pPr>
    </w:p>
    <w:p w14:paraId="635FB25A" w14:textId="671FB931" w:rsidR="007D4EC8" w:rsidRDefault="007D4EC8" w:rsidP="00A1318A">
      <w:pPr>
        <w:spacing w:line="276" w:lineRule="auto"/>
        <w:rPr>
          <w:rFonts w:ascii="Times New Roman" w:hAnsi="Times New Roman" w:cs="Times New Roman"/>
          <w:sz w:val="24"/>
          <w:szCs w:val="24"/>
        </w:rPr>
      </w:pPr>
      <w:r w:rsidRPr="007D4EC8">
        <w:rPr>
          <w:rFonts w:ascii="Times New Roman" w:hAnsi="Times New Roman" w:cs="Times New Roman"/>
          <w:sz w:val="24"/>
          <w:szCs w:val="24"/>
        </w:rPr>
        <w:t xml:space="preserve">In this context, i denotes an individual firm, while t signifies a </w:t>
      </w:r>
      <w:r w:rsidR="00590629">
        <w:rPr>
          <w:rFonts w:ascii="Times New Roman" w:hAnsi="Times New Roman" w:cs="Times New Roman"/>
          <w:sz w:val="24"/>
          <w:szCs w:val="24"/>
        </w:rPr>
        <w:t>particular</w:t>
      </w:r>
      <w:r w:rsidRPr="007D4EC8">
        <w:rPr>
          <w:rFonts w:ascii="Times New Roman" w:hAnsi="Times New Roman" w:cs="Times New Roman"/>
          <w:sz w:val="24"/>
          <w:szCs w:val="24"/>
        </w:rPr>
        <w:t xml:space="preserve"> year.</w:t>
      </w:r>
    </w:p>
    <w:p w14:paraId="6AF2329E" w14:textId="77777777" w:rsidR="007D4EC8" w:rsidRDefault="007D4EC8" w:rsidP="00A1318A">
      <w:pPr>
        <w:spacing w:line="276" w:lineRule="auto"/>
        <w:rPr>
          <w:rFonts w:ascii="Times New Roman" w:hAnsi="Times New Roman" w:cs="Times New Roman"/>
          <w:sz w:val="24"/>
          <w:szCs w:val="24"/>
        </w:rPr>
      </w:pPr>
      <w:r w:rsidRPr="007D4EC8">
        <w:rPr>
          <w:rFonts w:ascii="Times New Roman" w:hAnsi="Times New Roman" w:cs="Times New Roman"/>
          <w:sz w:val="24"/>
          <w:szCs w:val="24"/>
        </w:rPr>
        <w:t>RD denotes the computed score of the risk disclosure index.</w:t>
      </w:r>
    </w:p>
    <w:p w14:paraId="540CEBA7" w14:textId="5C3E47BD" w:rsidR="007D4EC8" w:rsidRDefault="007D4EC8" w:rsidP="00A1318A">
      <w:pPr>
        <w:spacing w:line="276" w:lineRule="auto"/>
        <w:rPr>
          <w:rFonts w:ascii="Times New Roman" w:hAnsi="Times New Roman" w:cs="Times New Roman"/>
          <w:sz w:val="24"/>
          <w:szCs w:val="24"/>
        </w:rPr>
      </w:pPr>
      <w:r w:rsidRPr="007D4EC8">
        <w:rPr>
          <w:rFonts w:ascii="Times New Roman" w:hAnsi="Times New Roman" w:cs="Times New Roman"/>
          <w:sz w:val="24"/>
          <w:szCs w:val="24"/>
        </w:rPr>
        <w:t>BSIZE denotes the total number of board members.</w:t>
      </w:r>
      <w:r>
        <w:rPr>
          <w:rFonts w:ascii="Times New Roman" w:hAnsi="Times New Roman" w:cs="Times New Roman"/>
          <w:sz w:val="24"/>
          <w:szCs w:val="24"/>
        </w:rPr>
        <w:br/>
      </w:r>
      <w:r w:rsidRPr="007D4EC8">
        <w:rPr>
          <w:rFonts w:ascii="Times New Roman" w:hAnsi="Times New Roman" w:cs="Times New Roman"/>
          <w:sz w:val="24"/>
          <w:szCs w:val="24"/>
        </w:rPr>
        <w:t xml:space="preserve">BIND denotes the </w:t>
      </w:r>
      <w:r w:rsidR="00590629">
        <w:rPr>
          <w:rFonts w:ascii="Times New Roman" w:hAnsi="Times New Roman" w:cs="Times New Roman"/>
          <w:sz w:val="24"/>
          <w:szCs w:val="24"/>
        </w:rPr>
        <w:t>number</w:t>
      </w:r>
      <w:r w:rsidRPr="007D4EC8">
        <w:rPr>
          <w:rFonts w:ascii="Times New Roman" w:hAnsi="Times New Roman" w:cs="Times New Roman"/>
          <w:sz w:val="24"/>
          <w:szCs w:val="24"/>
        </w:rPr>
        <w:t xml:space="preserve"> of independent directors on the board.</w:t>
      </w:r>
    </w:p>
    <w:p w14:paraId="27A10F26" w14:textId="158B33D2" w:rsidR="007D4EC8" w:rsidRDefault="007D4EC8" w:rsidP="00A1318A">
      <w:pPr>
        <w:spacing w:line="276" w:lineRule="auto"/>
        <w:rPr>
          <w:rFonts w:ascii="Times New Roman" w:hAnsi="Times New Roman" w:cs="Times New Roman"/>
          <w:sz w:val="24"/>
          <w:szCs w:val="24"/>
        </w:rPr>
      </w:pPr>
      <w:r>
        <w:rPr>
          <w:rFonts w:ascii="Times New Roman" w:hAnsi="Times New Roman" w:cs="Times New Roman"/>
          <w:sz w:val="24"/>
          <w:szCs w:val="24"/>
        </w:rPr>
        <w:t xml:space="preserve">BFEM denotes the total </w:t>
      </w:r>
      <w:r w:rsidRPr="007D4EC8">
        <w:rPr>
          <w:rFonts w:ascii="Times New Roman" w:hAnsi="Times New Roman" w:cs="Times New Roman"/>
          <w:sz w:val="24"/>
          <w:szCs w:val="24"/>
        </w:rPr>
        <w:t>size</w:t>
      </w:r>
      <w:r>
        <w:rPr>
          <w:rFonts w:ascii="Times New Roman" w:hAnsi="Times New Roman" w:cs="Times New Roman"/>
          <w:sz w:val="24"/>
          <w:szCs w:val="24"/>
        </w:rPr>
        <w:t xml:space="preserve"> </w:t>
      </w:r>
      <w:r w:rsidRPr="007D4EC8">
        <w:rPr>
          <w:rFonts w:ascii="Times New Roman" w:hAnsi="Times New Roman" w:cs="Times New Roman"/>
          <w:sz w:val="24"/>
          <w:szCs w:val="24"/>
        </w:rPr>
        <w:t>of female board members.</w:t>
      </w:r>
    </w:p>
    <w:p w14:paraId="6CB86663" w14:textId="78633ED9" w:rsidR="007D4EC8" w:rsidRDefault="007D4EC8" w:rsidP="00A1318A">
      <w:pPr>
        <w:spacing w:line="276" w:lineRule="auto"/>
        <w:rPr>
          <w:rFonts w:ascii="Times New Roman" w:hAnsi="Times New Roman" w:cs="Times New Roman"/>
          <w:sz w:val="24"/>
          <w:szCs w:val="24"/>
        </w:rPr>
      </w:pPr>
      <w:r w:rsidRPr="007D4EC8">
        <w:rPr>
          <w:rFonts w:ascii="Times New Roman" w:hAnsi="Times New Roman" w:cs="Times New Roman"/>
          <w:sz w:val="24"/>
          <w:szCs w:val="24"/>
        </w:rPr>
        <w:t xml:space="preserve">SPOWNER denotes the </w:t>
      </w:r>
      <w:r w:rsidR="00590629">
        <w:rPr>
          <w:rFonts w:ascii="Times New Roman" w:hAnsi="Times New Roman" w:cs="Times New Roman"/>
          <w:sz w:val="24"/>
          <w:szCs w:val="24"/>
        </w:rPr>
        <w:t>P</w:t>
      </w:r>
      <w:r w:rsidRPr="007D4EC8">
        <w:rPr>
          <w:rFonts w:ascii="Times New Roman" w:hAnsi="Times New Roman" w:cs="Times New Roman"/>
          <w:sz w:val="24"/>
          <w:szCs w:val="24"/>
        </w:rPr>
        <w:t>ercentage of shares owned by the sponsor.</w:t>
      </w:r>
    </w:p>
    <w:p w14:paraId="1F60DDF5" w14:textId="77777777" w:rsidR="007D4EC8" w:rsidRDefault="007D4EC8" w:rsidP="00A1318A">
      <w:pPr>
        <w:spacing w:line="276" w:lineRule="auto"/>
        <w:rPr>
          <w:rFonts w:ascii="Times New Roman" w:hAnsi="Times New Roman" w:cs="Times New Roman"/>
          <w:sz w:val="24"/>
          <w:szCs w:val="24"/>
        </w:rPr>
      </w:pPr>
      <w:r w:rsidRPr="007D4EC8">
        <w:rPr>
          <w:rFonts w:ascii="Times New Roman" w:hAnsi="Times New Roman" w:cs="Times New Roman"/>
          <w:sz w:val="24"/>
          <w:szCs w:val="24"/>
        </w:rPr>
        <w:t>INSTOWNER denotes the proportion of shares controlled by an institution.</w:t>
      </w:r>
    </w:p>
    <w:p w14:paraId="20AC30D9" w14:textId="7D87E910" w:rsidR="00A1318A" w:rsidRPr="00A1318A" w:rsidRDefault="00A1318A" w:rsidP="00A1318A">
      <w:pPr>
        <w:spacing w:line="276" w:lineRule="auto"/>
        <w:rPr>
          <w:rFonts w:ascii="Times New Roman" w:hAnsi="Times New Roman" w:cs="Times New Roman"/>
          <w:sz w:val="24"/>
          <w:szCs w:val="24"/>
        </w:rPr>
      </w:pPr>
      <w:r w:rsidRPr="00A1318A">
        <w:rPr>
          <w:rFonts w:ascii="Times New Roman" w:hAnsi="Times New Roman" w:cs="Times New Roman"/>
          <w:sz w:val="24"/>
          <w:szCs w:val="24"/>
        </w:rPr>
        <w:t xml:space="preserve">FOROWNER </w:t>
      </w:r>
      <w:bookmarkStart w:id="46" w:name="_Hlk122816756"/>
      <w:r w:rsidRPr="00A1318A">
        <w:rPr>
          <w:rFonts w:ascii="Times New Roman" w:hAnsi="Times New Roman" w:cs="Times New Roman"/>
          <w:sz w:val="24"/>
          <w:szCs w:val="24"/>
        </w:rPr>
        <w:t xml:space="preserve">refers to </w:t>
      </w:r>
      <w:bookmarkEnd w:id="46"/>
      <w:r w:rsidRPr="00A1318A">
        <w:rPr>
          <w:rFonts w:ascii="Times New Roman" w:hAnsi="Times New Roman" w:cs="Times New Roman"/>
          <w:sz w:val="24"/>
          <w:szCs w:val="24"/>
        </w:rPr>
        <w:t>the Percentage of share</w:t>
      </w:r>
      <w:r w:rsidR="00590629">
        <w:rPr>
          <w:rFonts w:ascii="Times New Roman" w:hAnsi="Times New Roman" w:cs="Times New Roman"/>
          <w:sz w:val="24"/>
          <w:szCs w:val="24"/>
        </w:rPr>
        <w:t>s</w:t>
      </w:r>
      <w:r w:rsidRPr="00A1318A">
        <w:rPr>
          <w:rFonts w:ascii="Times New Roman" w:hAnsi="Times New Roman" w:cs="Times New Roman"/>
          <w:sz w:val="24"/>
          <w:szCs w:val="24"/>
        </w:rPr>
        <w:t xml:space="preserve"> held by </w:t>
      </w:r>
      <w:r w:rsidR="00590629">
        <w:rPr>
          <w:rFonts w:ascii="Times New Roman" w:hAnsi="Times New Roman" w:cs="Times New Roman"/>
          <w:sz w:val="24"/>
          <w:szCs w:val="24"/>
        </w:rPr>
        <w:t xml:space="preserve">a </w:t>
      </w:r>
      <w:r w:rsidRPr="00A1318A">
        <w:rPr>
          <w:rFonts w:ascii="Times New Roman" w:hAnsi="Times New Roman" w:cs="Times New Roman"/>
          <w:sz w:val="24"/>
          <w:szCs w:val="24"/>
        </w:rPr>
        <w:t>foreign owner.</w:t>
      </w:r>
    </w:p>
    <w:p w14:paraId="08DAB7F9" w14:textId="77777777" w:rsidR="00A1318A" w:rsidRPr="00A1318A" w:rsidRDefault="00A1318A" w:rsidP="00A1318A">
      <w:pPr>
        <w:spacing w:line="276" w:lineRule="auto"/>
        <w:rPr>
          <w:rFonts w:ascii="Times New Roman" w:hAnsi="Times New Roman" w:cs="Times New Roman"/>
          <w:sz w:val="24"/>
          <w:szCs w:val="24"/>
        </w:rPr>
      </w:pPr>
      <w:r w:rsidRPr="00A1318A">
        <w:rPr>
          <w:rFonts w:ascii="Times New Roman" w:hAnsi="Times New Roman" w:cs="Times New Roman"/>
          <w:sz w:val="24"/>
          <w:szCs w:val="24"/>
        </w:rPr>
        <w:t xml:space="preserve">FSIZE </w:t>
      </w:r>
      <w:bookmarkStart w:id="47" w:name="_Hlk122816809"/>
      <w:r w:rsidRPr="00A1318A">
        <w:rPr>
          <w:rFonts w:ascii="Times New Roman" w:hAnsi="Times New Roman" w:cs="Times New Roman"/>
          <w:sz w:val="24"/>
          <w:szCs w:val="24"/>
        </w:rPr>
        <w:t>refers to</w:t>
      </w:r>
      <w:bookmarkEnd w:id="47"/>
      <w:r w:rsidRPr="00A1318A">
        <w:rPr>
          <w:rFonts w:ascii="Times New Roman" w:hAnsi="Times New Roman" w:cs="Times New Roman"/>
          <w:sz w:val="24"/>
          <w:szCs w:val="24"/>
        </w:rPr>
        <w:t xml:space="preserve"> the natural logarithm of total assets.</w:t>
      </w:r>
    </w:p>
    <w:p w14:paraId="49D07557" w14:textId="77777777" w:rsidR="00A1318A" w:rsidRPr="00A1318A" w:rsidRDefault="00A1318A" w:rsidP="00A1318A">
      <w:pPr>
        <w:spacing w:line="276" w:lineRule="auto"/>
        <w:rPr>
          <w:rFonts w:ascii="Times New Roman" w:hAnsi="Times New Roman" w:cs="Times New Roman"/>
          <w:sz w:val="24"/>
          <w:szCs w:val="24"/>
        </w:rPr>
      </w:pPr>
      <w:r w:rsidRPr="00A1318A">
        <w:rPr>
          <w:rFonts w:ascii="Times New Roman" w:hAnsi="Times New Roman" w:cs="Times New Roman"/>
          <w:sz w:val="24"/>
          <w:szCs w:val="24"/>
        </w:rPr>
        <w:lastRenderedPageBreak/>
        <w:t xml:space="preserve">LEV </w:t>
      </w:r>
      <w:bookmarkStart w:id="48" w:name="_Hlk122816935"/>
      <w:r w:rsidRPr="00A1318A">
        <w:rPr>
          <w:rFonts w:ascii="Times New Roman" w:hAnsi="Times New Roman" w:cs="Times New Roman"/>
          <w:sz w:val="24"/>
          <w:szCs w:val="24"/>
        </w:rPr>
        <w:t xml:space="preserve">refers to the ratio of </w:t>
      </w:r>
      <w:bookmarkEnd w:id="48"/>
      <w:r w:rsidRPr="00A1318A">
        <w:rPr>
          <w:rFonts w:ascii="Times New Roman" w:hAnsi="Times New Roman" w:cs="Times New Roman"/>
          <w:sz w:val="24"/>
          <w:szCs w:val="24"/>
        </w:rPr>
        <w:t>total liabilities to the total equity.</w:t>
      </w:r>
    </w:p>
    <w:p w14:paraId="5D32790C" w14:textId="77777777" w:rsidR="009F5187" w:rsidRDefault="00A1318A" w:rsidP="00E44045">
      <w:pPr>
        <w:spacing w:line="276" w:lineRule="auto"/>
        <w:rPr>
          <w:rFonts w:ascii="Times New Roman" w:hAnsi="Times New Roman" w:cs="Times New Roman"/>
          <w:sz w:val="24"/>
          <w:szCs w:val="24"/>
        </w:rPr>
      </w:pPr>
      <w:r w:rsidRPr="00A1318A">
        <w:rPr>
          <w:rFonts w:ascii="Times New Roman" w:hAnsi="Times New Roman" w:cs="Times New Roman"/>
          <w:sz w:val="24"/>
          <w:szCs w:val="24"/>
        </w:rPr>
        <w:t>ROE refers to the ratio of net income to the total asset.</w:t>
      </w:r>
    </w:p>
    <w:p w14:paraId="745AB785" w14:textId="77777777" w:rsidR="00A1318A" w:rsidRPr="009F5187" w:rsidRDefault="00A1318A" w:rsidP="00E44045">
      <w:pPr>
        <w:spacing w:line="276" w:lineRule="auto"/>
        <w:rPr>
          <w:rFonts w:ascii="Times New Roman" w:hAnsi="Times New Roman" w:cs="Times New Roman"/>
          <w:sz w:val="24"/>
          <w:szCs w:val="24"/>
        </w:rPr>
      </w:pPr>
      <w:r w:rsidRPr="00A1318A">
        <w:rPr>
          <w:rFonts w:ascii="Times New Roman" w:hAnsi="Times New Roman" w:cs="Times New Roman"/>
          <w:b/>
          <w:bCs/>
          <w:sz w:val="32"/>
          <w:szCs w:val="32"/>
        </w:rPr>
        <w:t xml:space="preserve">                      </w:t>
      </w:r>
    </w:p>
    <w:p w14:paraId="573F5450" w14:textId="77777777" w:rsidR="00A1318A" w:rsidRPr="00A1318A" w:rsidRDefault="00140E75" w:rsidP="00140E75">
      <w:pPr>
        <w:keepNext/>
        <w:keepLines/>
        <w:spacing w:before="40" w:after="240"/>
        <w:jc w:val="center"/>
        <w:outlineLvl w:val="1"/>
        <w:rPr>
          <w:rFonts w:ascii="Times New Roman" w:eastAsiaTheme="majorEastAsia" w:hAnsi="Times New Roman" w:cs="Times New Roman"/>
          <w:b/>
          <w:bCs/>
          <w:sz w:val="29"/>
          <w:szCs w:val="29"/>
        </w:rPr>
      </w:pPr>
      <w:r>
        <w:rPr>
          <w:rFonts w:ascii="Times New Roman" w:eastAsiaTheme="majorEastAsia" w:hAnsi="Times New Roman" w:cs="Times New Roman"/>
          <w:b/>
          <w:bCs/>
          <w:sz w:val="29"/>
          <w:szCs w:val="29"/>
        </w:rPr>
        <w:t>RESULTS AND DISCUSSIONS</w:t>
      </w:r>
    </w:p>
    <w:p w14:paraId="33926997" w14:textId="77777777" w:rsidR="00A1318A" w:rsidRPr="00A1318A" w:rsidRDefault="00A1318A" w:rsidP="00A1318A">
      <w:pPr>
        <w:keepNext/>
        <w:keepLines/>
        <w:spacing w:before="40" w:after="0"/>
        <w:outlineLvl w:val="2"/>
        <w:rPr>
          <w:rFonts w:ascii="Times New Roman" w:eastAsiaTheme="majorEastAsia" w:hAnsi="Times New Roman" w:cs="Times New Roman"/>
          <w:b/>
          <w:bCs/>
          <w:sz w:val="26"/>
          <w:szCs w:val="26"/>
        </w:rPr>
      </w:pPr>
      <w:bookmarkStart w:id="49" w:name="_Toc123675113"/>
      <w:r w:rsidRPr="00A1318A">
        <w:rPr>
          <w:rFonts w:ascii="Times New Roman" w:eastAsiaTheme="majorEastAsia" w:hAnsi="Times New Roman" w:cs="Times New Roman"/>
          <w:b/>
          <w:bCs/>
          <w:sz w:val="26"/>
          <w:szCs w:val="26"/>
        </w:rPr>
        <w:t>Descriptive Analysis</w:t>
      </w:r>
      <w:bookmarkEnd w:id="49"/>
    </w:p>
    <w:p w14:paraId="12E9883F" w14:textId="457EFD29" w:rsidR="00A1318A" w:rsidRDefault="007D4EC8" w:rsidP="00A1318A">
      <w:pPr>
        <w:spacing w:line="276" w:lineRule="auto"/>
        <w:jc w:val="both"/>
        <w:rPr>
          <w:rFonts w:ascii="Times New Roman" w:hAnsi="Times New Roman" w:cs="Times New Roman"/>
          <w:sz w:val="24"/>
          <w:szCs w:val="24"/>
        </w:rPr>
      </w:pPr>
      <w:r w:rsidRPr="007D4EC8">
        <w:rPr>
          <w:rFonts w:ascii="Times New Roman" w:hAnsi="Times New Roman" w:cs="Times New Roman"/>
          <w:sz w:val="24"/>
          <w:szCs w:val="24"/>
        </w:rPr>
        <w:t>The table below presents the descriptive statistics for the dependent and independent variables utili</w:t>
      </w:r>
      <w:r w:rsidR="00590629">
        <w:rPr>
          <w:rFonts w:ascii="Times New Roman" w:hAnsi="Times New Roman" w:cs="Times New Roman"/>
          <w:sz w:val="24"/>
          <w:szCs w:val="24"/>
        </w:rPr>
        <w:t>z</w:t>
      </w:r>
      <w:r w:rsidRPr="007D4EC8">
        <w:rPr>
          <w:rFonts w:ascii="Times New Roman" w:hAnsi="Times New Roman" w:cs="Times New Roman"/>
          <w:sz w:val="24"/>
          <w:szCs w:val="24"/>
        </w:rPr>
        <w:t>ed in the investigation. This table displays the observations, mean, standard deviation, minimum, and maximum of the observed variables from 2019 to 2021, encompassing 90 firm years.</w:t>
      </w:r>
      <w:r>
        <w:rPr>
          <w:rFonts w:ascii="Times New Roman" w:hAnsi="Times New Roman" w:cs="Times New Roman"/>
          <w:sz w:val="24"/>
          <w:szCs w:val="24"/>
        </w:rPr>
        <w:t xml:space="preserve"> </w:t>
      </w:r>
      <w:r w:rsidR="00A1318A" w:rsidRPr="00A1318A">
        <w:rPr>
          <w:rFonts w:ascii="Times New Roman" w:hAnsi="Times New Roman" w:cs="Times New Roman"/>
          <w:sz w:val="24"/>
          <w:szCs w:val="24"/>
        </w:rPr>
        <w:t>Here</w:t>
      </w:r>
      <w:r w:rsidR="00590629">
        <w:rPr>
          <w:rFonts w:ascii="Times New Roman" w:hAnsi="Times New Roman" w:cs="Times New Roman"/>
          <w:sz w:val="24"/>
          <w:szCs w:val="24"/>
        </w:rPr>
        <w:t>,</w:t>
      </w:r>
      <w:r w:rsidR="00A1318A" w:rsidRPr="00A1318A">
        <w:rPr>
          <w:rFonts w:ascii="Times New Roman" w:hAnsi="Times New Roman" w:cs="Times New Roman"/>
          <w:sz w:val="24"/>
          <w:szCs w:val="24"/>
        </w:rPr>
        <w:t xml:space="preserve"> the dependent variable is RD</w:t>
      </w:r>
      <w:r w:rsidR="00590629">
        <w:rPr>
          <w:rFonts w:ascii="Times New Roman" w:hAnsi="Times New Roman" w:cs="Times New Roman"/>
          <w:sz w:val="24"/>
          <w:szCs w:val="24"/>
        </w:rPr>
        <w:t>,</w:t>
      </w:r>
      <w:r w:rsidR="00A1318A" w:rsidRPr="00A1318A">
        <w:rPr>
          <w:rFonts w:ascii="Times New Roman" w:hAnsi="Times New Roman" w:cs="Times New Roman"/>
          <w:sz w:val="24"/>
          <w:szCs w:val="24"/>
        </w:rPr>
        <w:t xml:space="preserve"> which represents </w:t>
      </w:r>
      <w:r w:rsidR="00590629">
        <w:rPr>
          <w:rFonts w:ascii="Times New Roman" w:hAnsi="Times New Roman" w:cs="Times New Roman"/>
          <w:sz w:val="24"/>
          <w:szCs w:val="24"/>
        </w:rPr>
        <w:t xml:space="preserve">the </w:t>
      </w:r>
      <w:r w:rsidR="00A1318A" w:rsidRPr="00A1318A">
        <w:rPr>
          <w:rFonts w:ascii="Times New Roman" w:hAnsi="Times New Roman" w:cs="Times New Roman"/>
          <w:sz w:val="24"/>
          <w:szCs w:val="24"/>
        </w:rPr>
        <w:t>risk disclosure score of the sample banks and other variables considered independent variables.</w:t>
      </w:r>
    </w:p>
    <w:p w14:paraId="75DFE1DA" w14:textId="77777777" w:rsidR="007C3EDF" w:rsidRPr="00A1318A" w:rsidRDefault="007C3EDF" w:rsidP="00A1318A">
      <w:pPr>
        <w:spacing w:line="276" w:lineRule="auto"/>
        <w:jc w:val="both"/>
        <w:rPr>
          <w:rFonts w:ascii="Times New Roman" w:hAnsi="Times New Roman" w:cs="Times New Roman"/>
          <w:sz w:val="24"/>
          <w:szCs w:val="24"/>
        </w:rPr>
      </w:pPr>
    </w:p>
    <w:p w14:paraId="28E85A9D" w14:textId="04B9EBC0" w:rsidR="00A1318A" w:rsidRPr="00A1318A" w:rsidRDefault="00140E75" w:rsidP="00A1318A">
      <w:pPr>
        <w:spacing w:line="276" w:lineRule="auto"/>
        <w:jc w:val="both"/>
        <w:rPr>
          <w:rFonts w:ascii="Times New Roman" w:hAnsi="Times New Roman" w:cs="Times New Roman"/>
          <w:sz w:val="24"/>
          <w:szCs w:val="24"/>
        </w:rPr>
      </w:pPr>
      <w:bookmarkStart w:id="50" w:name="_Hlk123589823"/>
      <w:r>
        <w:rPr>
          <w:rFonts w:ascii="Times New Roman" w:hAnsi="Times New Roman" w:cs="Times New Roman"/>
          <w:b/>
          <w:bCs/>
          <w:sz w:val="24"/>
          <w:szCs w:val="24"/>
        </w:rPr>
        <w:t xml:space="preserve">Table </w:t>
      </w:r>
      <w:r w:rsidR="00A1318A" w:rsidRPr="00A1318A">
        <w:rPr>
          <w:rFonts w:ascii="Times New Roman" w:hAnsi="Times New Roman" w:cs="Times New Roman"/>
          <w:b/>
          <w:bCs/>
          <w:sz w:val="24"/>
          <w:szCs w:val="24"/>
        </w:rPr>
        <w:t xml:space="preserve">12. </w:t>
      </w:r>
      <w:r w:rsidR="00BD7178" w:rsidRPr="00BD7178">
        <w:rPr>
          <w:rFonts w:ascii="Times New Roman" w:hAnsi="Times New Roman" w:cs="Times New Roman"/>
          <w:b/>
          <w:bCs/>
          <w:sz w:val="24"/>
          <w:szCs w:val="24"/>
        </w:rPr>
        <w:t>Consequences of Descriptive Statistics</w:t>
      </w:r>
    </w:p>
    <w:bookmarkEnd w:id="50"/>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2"/>
        <w:gridCol w:w="952"/>
        <w:gridCol w:w="1235"/>
        <w:gridCol w:w="1603"/>
        <w:gridCol w:w="1638"/>
        <w:gridCol w:w="1813"/>
      </w:tblGrid>
      <w:tr w:rsidR="00A1318A" w:rsidRPr="00A1318A" w14:paraId="1AF63AA8" w14:textId="77777777" w:rsidTr="001926A9">
        <w:trPr>
          <w:trHeight w:val="565"/>
        </w:trPr>
        <w:tc>
          <w:tcPr>
            <w:tcW w:w="1952" w:type="dxa"/>
          </w:tcPr>
          <w:p w14:paraId="74E8FA98" w14:textId="77777777" w:rsidR="00A1318A" w:rsidRPr="00A1318A" w:rsidRDefault="00A1318A" w:rsidP="007C3EDF">
            <w:pPr>
              <w:spacing w:line="240" w:lineRule="auto"/>
              <w:ind w:left="322"/>
              <w:rPr>
                <w:rFonts w:ascii="Times New Roman" w:hAnsi="Times New Roman" w:cs="Times New Roman"/>
                <w:b/>
                <w:bCs/>
                <w:sz w:val="24"/>
                <w:szCs w:val="24"/>
              </w:rPr>
            </w:pPr>
          </w:p>
          <w:p w14:paraId="28E296F3" w14:textId="77777777" w:rsidR="00A1318A" w:rsidRPr="00A1318A" w:rsidRDefault="00A1318A" w:rsidP="007C3EDF">
            <w:pPr>
              <w:spacing w:line="240" w:lineRule="auto"/>
              <w:ind w:left="322"/>
              <w:rPr>
                <w:rFonts w:ascii="Times New Roman" w:hAnsi="Times New Roman" w:cs="Times New Roman"/>
                <w:b/>
                <w:bCs/>
                <w:sz w:val="24"/>
                <w:szCs w:val="24"/>
              </w:rPr>
            </w:pPr>
            <w:r w:rsidRPr="00A1318A">
              <w:rPr>
                <w:rFonts w:ascii="Times New Roman" w:hAnsi="Times New Roman" w:cs="Times New Roman"/>
                <w:b/>
                <w:bCs/>
                <w:sz w:val="24"/>
                <w:szCs w:val="24"/>
              </w:rPr>
              <w:t xml:space="preserve">    Variable          </w:t>
            </w:r>
          </w:p>
        </w:tc>
        <w:tc>
          <w:tcPr>
            <w:tcW w:w="952" w:type="dxa"/>
          </w:tcPr>
          <w:p w14:paraId="17C5BA54" w14:textId="77777777" w:rsidR="00A1318A" w:rsidRPr="00A1318A" w:rsidRDefault="00A1318A" w:rsidP="007C3EDF">
            <w:pPr>
              <w:spacing w:line="240" w:lineRule="auto"/>
              <w:jc w:val="right"/>
              <w:rPr>
                <w:rFonts w:ascii="Times New Roman" w:hAnsi="Times New Roman" w:cs="Times New Roman"/>
                <w:b/>
                <w:bCs/>
                <w:sz w:val="24"/>
                <w:szCs w:val="24"/>
              </w:rPr>
            </w:pPr>
          </w:p>
          <w:p w14:paraId="1789D806" w14:textId="77777777" w:rsidR="00A1318A" w:rsidRPr="00A1318A" w:rsidRDefault="00A1318A" w:rsidP="007C3EDF">
            <w:pPr>
              <w:spacing w:line="240" w:lineRule="auto"/>
              <w:ind w:left="322"/>
              <w:jc w:val="right"/>
              <w:rPr>
                <w:rFonts w:ascii="Times New Roman" w:hAnsi="Times New Roman" w:cs="Times New Roman"/>
                <w:b/>
                <w:bCs/>
                <w:sz w:val="24"/>
                <w:szCs w:val="24"/>
              </w:rPr>
            </w:pPr>
            <w:r w:rsidRPr="00A1318A">
              <w:rPr>
                <w:rFonts w:ascii="Times New Roman" w:hAnsi="Times New Roman" w:cs="Times New Roman"/>
                <w:b/>
                <w:bCs/>
                <w:sz w:val="24"/>
                <w:szCs w:val="24"/>
              </w:rPr>
              <w:t>Obs</w:t>
            </w:r>
          </w:p>
        </w:tc>
        <w:tc>
          <w:tcPr>
            <w:tcW w:w="1235" w:type="dxa"/>
          </w:tcPr>
          <w:p w14:paraId="1E3117CD" w14:textId="77777777" w:rsidR="00A1318A" w:rsidRPr="00A1318A" w:rsidRDefault="00A1318A" w:rsidP="007C3EDF">
            <w:pPr>
              <w:spacing w:line="240" w:lineRule="auto"/>
              <w:jc w:val="right"/>
              <w:rPr>
                <w:rFonts w:ascii="Times New Roman" w:hAnsi="Times New Roman" w:cs="Times New Roman"/>
                <w:b/>
                <w:bCs/>
                <w:sz w:val="24"/>
                <w:szCs w:val="24"/>
              </w:rPr>
            </w:pPr>
          </w:p>
          <w:p w14:paraId="5C6AE119" w14:textId="77777777" w:rsidR="00A1318A" w:rsidRPr="00A1318A" w:rsidRDefault="00A1318A" w:rsidP="007C3EDF">
            <w:pPr>
              <w:spacing w:line="240" w:lineRule="auto"/>
              <w:ind w:left="322"/>
              <w:jc w:val="right"/>
              <w:rPr>
                <w:rFonts w:ascii="Times New Roman" w:hAnsi="Times New Roman" w:cs="Times New Roman"/>
                <w:b/>
                <w:bCs/>
                <w:sz w:val="24"/>
                <w:szCs w:val="24"/>
              </w:rPr>
            </w:pPr>
            <w:r w:rsidRPr="00A1318A">
              <w:rPr>
                <w:rFonts w:ascii="Times New Roman" w:hAnsi="Times New Roman" w:cs="Times New Roman"/>
                <w:b/>
                <w:bCs/>
                <w:sz w:val="24"/>
                <w:szCs w:val="24"/>
              </w:rPr>
              <w:t>Mean</w:t>
            </w:r>
          </w:p>
        </w:tc>
        <w:tc>
          <w:tcPr>
            <w:tcW w:w="1603" w:type="dxa"/>
          </w:tcPr>
          <w:p w14:paraId="0B4A5CD1" w14:textId="77777777" w:rsidR="00A1318A" w:rsidRPr="00A1318A" w:rsidRDefault="00A1318A" w:rsidP="007C3EDF">
            <w:pPr>
              <w:spacing w:line="240" w:lineRule="auto"/>
              <w:jc w:val="right"/>
              <w:rPr>
                <w:rFonts w:ascii="Times New Roman" w:hAnsi="Times New Roman" w:cs="Times New Roman"/>
                <w:b/>
                <w:bCs/>
                <w:sz w:val="24"/>
                <w:szCs w:val="24"/>
              </w:rPr>
            </w:pPr>
          </w:p>
          <w:p w14:paraId="3ED78482" w14:textId="77777777" w:rsidR="00A1318A" w:rsidRPr="00A1318A" w:rsidRDefault="00A1318A" w:rsidP="007C3EDF">
            <w:pPr>
              <w:spacing w:line="240" w:lineRule="auto"/>
              <w:ind w:left="322"/>
              <w:jc w:val="right"/>
              <w:rPr>
                <w:rFonts w:ascii="Times New Roman" w:hAnsi="Times New Roman" w:cs="Times New Roman"/>
                <w:b/>
                <w:bCs/>
                <w:sz w:val="24"/>
                <w:szCs w:val="24"/>
              </w:rPr>
            </w:pPr>
            <w:r w:rsidRPr="00A1318A">
              <w:rPr>
                <w:rFonts w:ascii="Times New Roman" w:hAnsi="Times New Roman" w:cs="Times New Roman"/>
                <w:b/>
                <w:bCs/>
                <w:sz w:val="24"/>
                <w:szCs w:val="24"/>
              </w:rPr>
              <w:t xml:space="preserve">Std. Dev.       </w:t>
            </w:r>
          </w:p>
        </w:tc>
        <w:tc>
          <w:tcPr>
            <w:tcW w:w="1638" w:type="dxa"/>
          </w:tcPr>
          <w:p w14:paraId="6D034D1C" w14:textId="77777777" w:rsidR="00A1318A" w:rsidRPr="00A1318A" w:rsidRDefault="00A1318A" w:rsidP="007C3EDF">
            <w:pPr>
              <w:spacing w:line="240" w:lineRule="auto"/>
              <w:jc w:val="right"/>
              <w:rPr>
                <w:rFonts w:ascii="Times New Roman" w:hAnsi="Times New Roman" w:cs="Times New Roman"/>
                <w:b/>
                <w:bCs/>
                <w:sz w:val="24"/>
                <w:szCs w:val="24"/>
              </w:rPr>
            </w:pPr>
          </w:p>
          <w:p w14:paraId="32B21BDD" w14:textId="77777777" w:rsidR="00A1318A" w:rsidRPr="00A1318A" w:rsidRDefault="00A1318A" w:rsidP="007C3EDF">
            <w:pPr>
              <w:spacing w:line="240" w:lineRule="auto"/>
              <w:ind w:left="322"/>
              <w:jc w:val="right"/>
              <w:rPr>
                <w:rFonts w:ascii="Times New Roman" w:hAnsi="Times New Roman" w:cs="Times New Roman"/>
                <w:b/>
                <w:bCs/>
                <w:sz w:val="24"/>
                <w:szCs w:val="24"/>
              </w:rPr>
            </w:pPr>
            <w:r w:rsidRPr="00A1318A">
              <w:rPr>
                <w:rFonts w:ascii="Times New Roman" w:hAnsi="Times New Roman" w:cs="Times New Roman"/>
                <w:b/>
                <w:bCs/>
                <w:sz w:val="24"/>
                <w:szCs w:val="24"/>
              </w:rPr>
              <w:t>Min</w:t>
            </w:r>
          </w:p>
        </w:tc>
        <w:tc>
          <w:tcPr>
            <w:tcW w:w="1701" w:type="dxa"/>
          </w:tcPr>
          <w:p w14:paraId="75E3CE50" w14:textId="77777777" w:rsidR="00A1318A" w:rsidRPr="00A1318A" w:rsidRDefault="00A1318A" w:rsidP="007C3EDF">
            <w:pPr>
              <w:spacing w:line="240" w:lineRule="auto"/>
              <w:rPr>
                <w:rFonts w:ascii="Times New Roman" w:hAnsi="Times New Roman" w:cs="Times New Roman"/>
                <w:b/>
                <w:bCs/>
                <w:sz w:val="24"/>
                <w:szCs w:val="24"/>
              </w:rPr>
            </w:pPr>
          </w:p>
          <w:p w14:paraId="3F6EDBE2" w14:textId="77777777" w:rsidR="00A1318A" w:rsidRPr="00A1318A" w:rsidRDefault="00A1318A" w:rsidP="007C3EDF">
            <w:pPr>
              <w:spacing w:line="240" w:lineRule="auto"/>
              <w:ind w:left="322"/>
              <w:jc w:val="right"/>
              <w:rPr>
                <w:rFonts w:ascii="Times New Roman" w:hAnsi="Times New Roman" w:cs="Times New Roman"/>
                <w:b/>
                <w:bCs/>
                <w:sz w:val="24"/>
                <w:szCs w:val="24"/>
              </w:rPr>
            </w:pPr>
            <w:r w:rsidRPr="00A1318A">
              <w:rPr>
                <w:rFonts w:ascii="Times New Roman" w:hAnsi="Times New Roman" w:cs="Times New Roman"/>
                <w:b/>
                <w:bCs/>
                <w:sz w:val="24"/>
                <w:szCs w:val="24"/>
              </w:rPr>
              <w:t>Max</w:t>
            </w:r>
          </w:p>
        </w:tc>
      </w:tr>
      <w:tr w:rsidR="00A1318A" w:rsidRPr="00A1318A" w14:paraId="121E6E29" w14:textId="77777777" w:rsidTr="001926A9">
        <w:trPr>
          <w:trHeight w:val="221"/>
        </w:trPr>
        <w:tc>
          <w:tcPr>
            <w:tcW w:w="1952" w:type="dxa"/>
          </w:tcPr>
          <w:p w14:paraId="7334F26E" w14:textId="212F1A98" w:rsidR="00A1318A" w:rsidRPr="00A1318A" w:rsidRDefault="00A1318A" w:rsidP="00097B84">
            <w:pPr>
              <w:spacing w:line="240" w:lineRule="auto"/>
              <w:ind w:left="322"/>
              <w:rPr>
                <w:rFonts w:ascii="Times New Roman" w:hAnsi="Times New Roman" w:cs="Times New Roman"/>
                <w:sz w:val="24"/>
                <w:szCs w:val="24"/>
              </w:rPr>
            </w:pPr>
            <w:r w:rsidRPr="00A1318A">
              <w:rPr>
                <w:rFonts w:ascii="Times New Roman" w:hAnsi="Times New Roman" w:cs="Times New Roman"/>
                <w:sz w:val="24"/>
                <w:szCs w:val="24"/>
              </w:rPr>
              <w:t>RD</w:t>
            </w:r>
          </w:p>
        </w:tc>
        <w:tc>
          <w:tcPr>
            <w:tcW w:w="952" w:type="dxa"/>
          </w:tcPr>
          <w:p w14:paraId="51455707" w14:textId="77777777" w:rsidR="00A1318A" w:rsidRPr="00A1318A" w:rsidRDefault="00A1318A" w:rsidP="007C3EDF">
            <w:pPr>
              <w:spacing w:line="240" w:lineRule="auto"/>
              <w:jc w:val="right"/>
              <w:rPr>
                <w:rFonts w:ascii="Times New Roman" w:hAnsi="Times New Roman" w:cs="Times New Roman"/>
                <w:sz w:val="24"/>
                <w:szCs w:val="24"/>
              </w:rPr>
            </w:pPr>
            <w:r w:rsidRPr="00A1318A">
              <w:rPr>
                <w:rFonts w:ascii="Times New Roman" w:hAnsi="Times New Roman" w:cs="Times New Roman"/>
                <w:sz w:val="24"/>
                <w:szCs w:val="24"/>
              </w:rPr>
              <w:t>90</w:t>
            </w:r>
          </w:p>
        </w:tc>
        <w:tc>
          <w:tcPr>
            <w:tcW w:w="1235" w:type="dxa"/>
          </w:tcPr>
          <w:p w14:paraId="6C288520" w14:textId="77777777" w:rsidR="00A1318A" w:rsidRPr="00A1318A" w:rsidRDefault="00A1318A" w:rsidP="007C3EDF">
            <w:pPr>
              <w:spacing w:line="240" w:lineRule="auto"/>
              <w:ind w:left="62"/>
              <w:jc w:val="right"/>
              <w:rPr>
                <w:rFonts w:ascii="Times New Roman" w:hAnsi="Times New Roman" w:cs="Times New Roman"/>
                <w:sz w:val="24"/>
                <w:szCs w:val="24"/>
              </w:rPr>
            </w:pPr>
            <w:r w:rsidRPr="00A1318A">
              <w:rPr>
                <w:rFonts w:ascii="Times New Roman" w:hAnsi="Times New Roman" w:cs="Times New Roman"/>
                <w:sz w:val="24"/>
                <w:szCs w:val="24"/>
              </w:rPr>
              <w:t>.7487037</w:t>
            </w:r>
          </w:p>
        </w:tc>
        <w:tc>
          <w:tcPr>
            <w:tcW w:w="1603" w:type="dxa"/>
          </w:tcPr>
          <w:p w14:paraId="698817CE" w14:textId="77777777" w:rsidR="00A1318A" w:rsidRPr="00A1318A" w:rsidRDefault="00A1318A" w:rsidP="007C3EDF">
            <w:pPr>
              <w:spacing w:line="240" w:lineRule="auto"/>
              <w:jc w:val="right"/>
              <w:rPr>
                <w:rFonts w:ascii="Times New Roman" w:hAnsi="Times New Roman" w:cs="Times New Roman"/>
                <w:sz w:val="24"/>
                <w:szCs w:val="24"/>
              </w:rPr>
            </w:pPr>
            <w:r w:rsidRPr="00A1318A">
              <w:rPr>
                <w:rFonts w:ascii="Times New Roman" w:hAnsi="Times New Roman" w:cs="Times New Roman"/>
                <w:sz w:val="24"/>
                <w:szCs w:val="24"/>
              </w:rPr>
              <w:t>.0931227</w:t>
            </w:r>
          </w:p>
        </w:tc>
        <w:tc>
          <w:tcPr>
            <w:tcW w:w="1638" w:type="dxa"/>
          </w:tcPr>
          <w:p w14:paraId="25062B5B" w14:textId="77777777" w:rsidR="00A1318A" w:rsidRPr="00A1318A" w:rsidRDefault="00A1318A" w:rsidP="007C3EDF">
            <w:pPr>
              <w:spacing w:line="240" w:lineRule="auto"/>
              <w:jc w:val="right"/>
              <w:rPr>
                <w:rFonts w:ascii="Times New Roman" w:hAnsi="Times New Roman" w:cs="Times New Roman"/>
                <w:sz w:val="24"/>
                <w:szCs w:val="24"/>
              </w:rPr>
            </w:pPr>
            <w:r w:rsidRPr="00A1318A">
              <w:rPr>
                <w:rFonts w:ascii="Times New Roman" w:hAnsi="Times New Roman" w:cs="Times New Roman"/>
                <w:sz w:val="24"/>
                <w:szCs w:val="24"/>
              </w:rPr>
              <w:t>.4666667</w:t>
            </w:r>
          </w:p>
        </w:tc>
        <w:tc>
          <w:tcPr>
            <w:tcW w:w="1701" w:type="dxa"/>
          </w:tcPr>
          <w:p w14:paraId="78B9FCA6" w14:textId="77777777" w:rsidR="00A1318A" w:rsidRPr="00A1318A" w:rsidRDefault="00A1318A" w:rsidP="007C3EDF">
            <w:pPr>
              <w:spacing w:line="240" w:lineRule="auto"/>
              <w:jc w:val="right"/>
              <w:rPr>
                <w:rFonts w:ascii="Times New Roman" w:hAnsi="Times New Roman" w:cs="Times New Roman"/>
                <w:sz w:val="24"/>
                <w:szCs w:val="24"/>
              </w:rPr>
            </w:pPr>
            <w:r w:rsidRPr="00A1318A">
              <w:rPr>
                <w:rFonts w:ascii="Times New Roman" w:hAnsi="Times New Roman" w:cs="Times New Roman"/>
                <w:sz w:val="24"/>
                <w:szCs w:val="24"/>
              </w:rPr>
              <w:t>.9333333</w:t>
            </w:r>
          </w:p>
        </w:tc>
      </w:tr>
      <w:tr w:rsidR="00A1318A" w:rsidRPr="00A1318A" w14:paraId="3EA51ED0" w14:textId="77777777" w:rsidTr="001926A9">
        <w:trPr>
          <w:trHeight w:val="270"/>
        </w:trPr>
        <w:tc>
          <w:tcPr>
            <w:tcW w:w="1952" w:type="dxa"/>
          </w:tcPr>
          <w:p w14:paraId="3474C621" w14:textId="271C0353" w:rsidR="00A1318A" w:rsidRPr="00A1318A" w:rsidRDefault="00A1318A" w:rsidP="00097B84">
            <w:pPr>
              <w:spacing w:line="240" w:lineRule="auto"/>
              <w:ind w:left="322"/>
              <w:rPr>
                <w:rFonts w:ascii="Times New Roman" w:hAnsi="Times New Roman" w:cs="Times New Roman"/>
                <w:sz w:val="24"/>
                <w:szCs w:val="24"/>
              </w:rPr>
            </w:pPr>
            <w:r w:rsidRPr="00A1318A">
              <w:rPr>
                <w:rFonts w:ascii="Times New Roman" w:hAnsi="Times New Roman" w:cs="Times New Roman"/>
                <w:sz w:val="24"/>
                <w:szCs w:val="24"/>
              </w:rPr>
              <w:t>BSIZE</w:t>
            </w:r>
          </w:p>
        </w:tc>
        <w:tc>
          <w:tcPr>
            <w:tcW w:w="952" w:type="dxa"/>
          </w:tcPr>
          <w:p w14:paraId="7EE1B268" w14:textId="77777777" w:rsidR="00A1318A" w:rsidRPr="00A1318A" w:rsidRDefault="00A1318A" w:rsidP="007C3EDF">
            <w:pPr>
              <w:spacing w:line="240" w:lineRule="auto"/>
              <w:jc w:val="right"/>
              <w:rPr>
                <w:rFonts w:ascii="Times New Roman" w:hAnsi="Times New Roman" w:cs="Times New Roman"/>
                <w:sz w:val="24"/>
                <w:szCs w:val="24"/>
              </w:rPr>
            </w:pPr>
            <w:r w:rsidRPr="00A1318A">
              <w:rPr>
                <w:rFonts w:ascii="Times New Roman" w:hAnsi="Times New Roman" w:cs="Times New Roman"/>
                <w:sz w:val="24"/>
                <w:szCs w:val="24"/>
              </w:rPr>
              <w:t>90</w:t>
            </w:r>
          </w:p>
        </w:tc>
        <w:tc>
          <w:tcPr>
            <w:tcW w:w="1235" w:type="dxa"/>
          </w:tcPr>
          <w:p w14:paraId="3386387E" w14:textId="77777777" w:rsidR="00A1318A" w:rsidRPr="00A1318A" w:rsidRDefault="00A1318A" w:rsidP="007C3EDF">
            <w:pPr>
              <w:spacing w:line="240" w:lineRule="auto"/>
              <w:ind w:left="62"/>
              <w:jc w:val="right"/>
              <w:rPr>
                <w:rFonts w:ascii="Times New Roman" w:hAnsi="Times New Roman" w:cs="Times New Roman"/>
                <w:sz w:val="24"/>
                <w:szCs w:val="24"/>
              </w:rPr>
            </w:pPr>
            <w:r w:rsidRPr="00A1318A">
              <w:rPr>
                <w:rFonts w:ascii="Times New Roman" w:hAnsi="Times New Roman" w:cs="Times New Roman"/>
                <w:sz w:val="24"/>
                <w:szCs w:val="24"/>
              </w:rPr>
              <w:t>2.550079</w:t>
            </w:r>
          </w:p>
        </w:tc>
        <w:tc>
          <w:tcPr>
            <w:tcW w:w="1603" w:type="dxa"/>
          </w:tcPr>
          <w:p w14:paraId="3F32053A" w14:textId="77777777" w:rsidR="00A1318A" w:rsidRPr="00A1318A" w:rsidRDefault="00A1318A" w:rsidP="007C3EDF">
            <w:pPr>
              <w:spacing w:line="240" w:lineRule="auto"/>
              <w:jc w:val="right"/>
              <w:rPr>
                <w:rFonts w:ascii="Times New Roman" w:hAnsi="Times New Roman" w:cs="Times New Roman"/>
                <w:sz w:val="24"/>
                <w:szCs w:val="24"/>
              </w:rPr>
            </w:pPr>
            <w:r w:rsidRPr="00A1318A">
              <w:rPr>
                <w:rFonts w:ascii="Times New Roman" w:hAnsi="Times New Roman" w:cs="Times New Roman"/>
                <w:sz w:val="24"/>
                <w:szCs w:val="24"/>
              </w:rPr>
              <w:t>.3360565</w:t>
            </w:r>
          </w:p>
        </w:tc>
        <w:tc>
          <w:tcPr>
            <w:tcW w:w="1638" w:type="dxa"/>
          </w:tcPr>
          <w:p w14:paraId="7CFF5889" w14:textId="77777777" w:rsidR="00A1318A" w:rsidRPr="00A1318A" w:rsidRDefault="00A1318A" w:rsidP="007C3EDF">
            <w:pPr>
              <w:spacing w:line="240" w:lineRule="auto"/>
              <w:jc w:val="right"/>
              <w:rPr>
                <w:rFonts w:ascii="Times New Roman" w:hAnsi="Times New Roman" w:cs="Times New Roman"/>
                <w:sz w:val="24"/>
                <w:szCs w:val="24"/>
              </w:rPr>
            </w:pPr>
            <w:r w:rsidRPr="00A1318A">
              <w:rPr>
                <w:rFonts w:ascii="Times New Roman" w:hAnsi="Times New Roman" w:cs="Times New Roman"/>
                <w:sz w:val="24"/>
                <w:szCs w:val="24"/>
              </w:rPr>
              <w:t>1.791759</w:t>
            </w:r>
          </w:p>
        </w:tc>
        <w:tc>
          <w:tcPr>
            <w:tcW w:w="1701" w:type="dxa"/>
          </w:tcPr>
          <w:p w14:paraId="6AF47122" w14:textId="77777777" w:rsidR="00A1318A" w:rsidRPr="00A1318A" w:rsidRDefault="00A1318A" w:rsidP="007C3EDF">
            <w:pPr>
              <w:spacing w:line="240" w:lineRule="auto"/>
              <w:jc w:val="right"/>
              <w:rPr>
                <w:rFonts w:ascii="Times New Roman" w:hAnsi="Times New Roman" w:cs="Times New Roman"/>
                <w:sz w:val="24"/>
                <w:szCs w:val="24"/>
              </w:rPr>
            </w:pPr>
            <w:r w:rsidRPr="00A1318A">
              <w:rPr>
                <w:rFonts w:ascii="Times New Roman" w:hAnsi="Times New Roman" w:cs="Times New Roman"/>
                <w:sz w:val="24"/>
                <w:szCs w:val="24"/>
              </w:rPr>
              <w:t>3.044522</w:t>
            </w:r>
          </w:p>
        </w:tc>
      </w:tr>
      <w:tr w:rsidR="00A1318A" w:rsidRPr="00A1318A" w14:paraId="0237C33A" w14:textId="77777777" w:rsidTr="001926A9">
        <w:trPr>
          <w:trHeight w:val="237"/>
        </w:trPr>
        <w:tc>
          <w:tcPr>
            <w:tcW w:w="1952" w:type="dxa"/>
          </w:tcPr>
          <w:p w14:paraId="5F9BD5F8" w14:textId="78B85347" w:rsidR="00A1318A" w:rsidRPr="00A1318A" w:rsidRDefault="00A1318A" w:rsidP="00097B84">
            <w:pPr>
              <w:spacing w:line="240" w:lineRule="auto"/>
              <w:ind w:left="322"/>
              <w:rPr>
                <w:rFonts w:ascii="Times New Roman" w:hAnsi="Times New Roman" w:cs="Times New Roman"/>
                <w:sz w:val="24"/>
                <w:szCs w:val="24"/>
              </w:rPr>
            </w:pPr>
            <w:r w:rsidRPr="00A1318A">
              <w:rPr>
                <w:rFonts w:ascii="Times New Roman" w:hAnsi="Times New Roman" w:cs="Times New Roman"/>
                <w:sz w:val="24"/>
                <w:szCs w:val="24"/>
              </w:rPr>
              <w:t>BIND</w:t>
            </w:r>
          </w:p>
        </w:tc>
        <w:tc>
          <w:tcPr>
            <w:tcW w:w="952" w:type="dxa"/>
          </w:tcPr>
          <w:p w14:paraId="786C8513" w14:textId="77777777" w:rsidR="00A1318A" w:rsidRPr="00A1318A" w:rsidRDefault="00A1318A" w:rsidP="007C3EDF">
            <w:pPr>
              <w:spacing w:line="240" w:lineRule="auto"/>
              <w:jc w:val="right"/>
              <w:rPr>
                <w:rFonts w:ascii="Times New Roman" w:hAnsi="Times New Roman" w:cs="Times New Roman"/>
                <w:sz w:val="24"/>
                <w:szCs w:val="24"/>
              </w:rPr>
            </w:pPr>
            <w:r w:rsidRPr="00A1318A">
              <w:rPr>
                <w:rFonts w:ascii="Times New Roman" w:hAnsi="Times New Roman" w:cs="Times New Roman"/>
                <w:sz w:val="24"/>
                <w:szCs w:val="24"/>
              </w:rPr>
              <w:t>90</w:t>
            </w:r>
          </w:p>
        </w:tc>
        <w:tc>
          <w:tcPr>
            <w:tcW w:w="1235" w:type="dxa"/>
          </w:tcPr>
          <w:p w14:paraId="763A1F03" w14:textId="77777777" w:rsidR="00A1318A" w:rsidRPr="00A1318A" w:rsidRDefault="00A1318A" w:rsidP="007C3EDF">
            <w:pPr>
              <w:spacing w:line="240" w:lineRule="auto"/>
              <w:ind w:left="62"/>
              <w:jc w:val="right"/>
              <w:rPr>
                <w:rFonts w:ascii="Times New Roman" w:hAnsi="Times New Roman" w:cs="Times New Roman"/>
                <w:sz w:val="24"/>
                <w:szCs w:val="24"/>
              </w:rPr>
            </w:pPr>
            <w:r w:rsidRPr="00A1318A">
              <w:rPr>
                <w:rFonts w:ascii="Times New Roman" w:hAnsi="Times New Roman" w:cs="Times New Roman"/>
                <w:sz w:val="24"/>
                <w:szCs w:val="24"/>
              </w:rPr>
              <w:t>.1897851</w:t>
            </w:r>
          </w:p>
        </w:tc>
        <w:tc>
          <w:tcPr>
            <w:tcW w:w="1603" w:type="dxa"/>
          </w:tcPr>
          <w:p w14:paraId="2EC4B2B2" w14:textId="77777777" w:rsidR="00A1318A" w:rsidRPr="00A1318A" w:rsidRDefault="00A1318A" w:rsidP="007C3EDF">
            <w:pPr>
              <w:spacing w:line="240" w:lineRule="auto"/>
              <w:jc w:val="right"/>
              <w:rPr>
                <w:rFonts w:ascii="Times New Roman" w:hAnsi="Times New Roman" w:cs="Times New Roman"/>
                <w:sz w:val="24"/>
                <w:szCs w:val="24"/>
              </w:rPr>
            </w:pPr>
            <w:r w:rsidRPr="00A1318A">
              <w:rPr>
                <w:rFonts w:ascii="Times New Roman" w:hAnsi="Times New Roman" w:cs="Times New Roman"/>
                <w:sz w:val="24"/>
                <w:szCs w:val="24"/>
              </w:rPr>
              <w:t>.0834916</w:t>
            </w:r>
          </w:p>
        </w:tc>
        <w:tc>
          <w:tcPr>
            <w:tcW w:w="1638" w:type="dxa"/>
          </w:tcPr>
          <w:p w14:paraId="4B083333" w14:textId="77777777" w:rsidR="00A1318A" w:rsidRPr="00A1318A" w:rsidRDefault="00A1318A" w:rsidP="007C3EDF">
            <w:pPr>
              <w:spacing w:line="240" w:lineRule="auto"/>
              <w:ind w:left="321"/>
              <w:jc w:val="right"/>
              <w:rPr>
                <w:rFonts w:ascii="Times New Roman" w:hAnsi="Times New Roman" w:cs="Times New Roman"/>
                <w:sz w:val="24"/>
                <w:szCs w:val="24"/>
              </w:rPr>
            </w:pPr>
            <w:r w:rsidRPr="00A1318A">
              <w:rPr>
                <w:rFonts w:ascii="Times New Roman" w:hAnsi="Times New Roman" w:cs="Times New Roman"/>
                <w:sz w:val="24"/>
                <w:szCs w:val="24"/>
              </w:rPr>
              <w:t>.0625</w:t>
            </w:r>
          </w:p>
        </w:tc>
        <w:tc>
          <w:tcPr>
            <w:tcW w:w="1701" w:type="dxa"/>
          </w:tcPr>
          <w:p w14:paraId="14A111E2" w14:textId="77777777" w:rsidR="00A1318A" w:rsidRPr="00A1318A" w:rsidRDefault="00A1318A" w:rsidP="007C3EDF">
            <w:pPr>
              <w:spacing w:line="240" w:lineRule="auto"/>
              <w:ind w:left="920"/>
              <w:jc w:val="right"/>
              <w:rPr>
                <w:rFonts w:ascii="Times New Roman" w:hAnsi="Times New Roman" w:cs="Times New Roman"/>
                <w:sz w:val="24"/>
                <w:szCs w:val="24"/>
              </w:rPr>
            </w:pPr>
            <w:r w:rsidRPr="00A1318A">
              <w:rPr>
                <w:rFonts w:ascii="Times New Roman" w:hAnsi="Times New Roman" w:cs="Times New Roman"/>
                <w:sz w:val="24"/>
                <w:szCs w:val="24"/>
              </w:rPr>
              <w:t>.6</w:t>
            </w:r>
          </w:p>
        </w:tc>
      </w:tr>
      <w:tr w:rsidR="00A1318A" w:rsidRPr="00A1318A" w14:paraId="5B0382EE" w14:textId="77777777" w:rsidTr="001926A9">
        <w:trPr>
          <w:trHeight w:val="229"/>
        </w:trPr>
        <w:tc>
          <w:tcPr>
            <w:tcW w:w="1952" w:type="dxa"/>
          </w:tcPr>
          <w:p w14:paraId="30493D6C" w14:textId="525FB99C" w:rsidR="00A1318A" w:rsidRPr="00A1318A" w:rsidRDefault="00A1318A" w:rsidP="00097B84">
            <w:pPr>
              <w:spacing w:line="240" w:lineRule="auto"/>
              <w:ind w:left="322"/>
              <w:rPr>
                <w:rFonts w:ascii="Times New Roman" w:hAnsi="Times New Roman" w:cs="Times New Roman"/>
                <w:sz w:val="24"/>
                <w:szCs w:val="24"/>
              </w:rPr>
            </w:pPr>
            <w:r w:rsidRPr="00A1318A">
              <w:rPr>
                <w:rFonts w:ascii="Times New Roman" w:hAnsi="Times New Roman" w:cs="Times New Roman"/>
                <w:sz w:val="24"/>
                <w:szCs w:val="24"/>
              </w:rPr>
              <w:t>BFEM</w:t>
            </w:r>
          </w:p>
        </w:tc>
        <w:tc>
          <w:tcPr>
            <w:tcW w:w="952" w:type="dxa"/>
          </w:tcPr>
          <w:p w14:paraId="04C6184E" w14:textId="77777777" w:rsidR="00A1318A" w:rsidRPr="00A1318A" w:rsidRDefault="00A1318A" w:rsidP="007C3EDF">
            <w:pPr>
              <w:spacing w:line="240" w:lineRule="auto"/>
              <w:jc w:val="right"/>
              <w:rPr>
                <w:rFonts w:ascii="Times New Roman" w:hAnsi="Times New Roman" w:cs="Times New Roman"/>
                <w:sz w:val="24"/>
                <w:szCs w:val="24"/>
              </w:rPr>
            </w:pPr>
            <w:r w:rsidRPr="00A1318A">
              <w:rPr>
                <w:rFonts w:ascii="Times New Roman" w:hAnsi="Times New Roman" w:cs="Times New Roman"/>
                <w:sz w:val="24"/>
                <w:szCs w:val="24"/>
              </w:rPr>
              <w:t>90</w:t>
            </w:r>
          </w:p>
        </w:tc>
        <w:tc>
          <w:tcPr>
            <w:tcW w:w="1235" w:type="dxa"/>
          </w:tcPr>
          <w:p w14:paraId="3E9F1811" w14:textId="77777777" w:rsidR="00A1318A" w:rsidRPr="00A1318A" w:rsidRDefault="00A1318A" w:rsidP="007C3EDF">
            <w:pPr>
              <w:spacing w:line="240" w:lineRule="auto"/>
              <w:ind w:left="179"/>
              <w:jc w:val="right"/>
              <w:rPr>
                <w:rFonts w:ascii="Times New Roman" w:hAnsi="Times New Roman" w:cs="Times New Roman"/>
                <w:sz w:val="24"/>
                <w:szCs w:val="24"/>
              </w:rPr>
            </w:pPr>
            <w:r w:rsidRPr="00A1318A">
              <w:rPr>
                <w:rFonts w:ascii="Times New Roman" w:hAnsi="Times New Roman" w:cs="Times New Roman"/>
                <w:sz w:val="24"/>
                <w:szCs w:val="24"/>
              </w:rPr>
              <w:t>.134117</w:t>
            </w:r>
          </w:p>
        </w:tc>
        <w:tc>
          <w:tcPr>
            <w:tcW w:w="1603" w:type="dxa"/>
          </w:tcPr>
          <w:p w14:paraId="786B12B3" w14:textId="77777777" w:rsidR="00A1318A" w:rsidRPr="00A1318A" w:rsidRDefault="00A1318A" w:rsidP="007C3EDF">
            <w:pPr>
              <w:spacing w:line="240" w:lineRule="auto"/>
              <w:jc w:val="right"/>
              <w:rPr>
                <w:rFonts w:ascii="Times New Roman" w:hAnsi="Times New Roman" w:cs="Times New Roman"/>
                <w:sz w:val="24"/>
                <w:szCs w:val="24"/>
              </w:rPr>
            </w:pPr>
            <w:r w:rsidRPr="00A1318A">
              <w:rPr>
                <w:rFonts w:ascii="Times New Roman" w:hAnsi="Times New Roman" w:cs="Times New Roman"/>
                <w:sz w:val="24"/>
                <w:szCs w:val="24"/>
              </w:rPr>
              <w:t>.0981108</w:t>
            </w:r>
          </w:p>
        </w:tc>
        <w:tc>
          <w:tcPr>
            <w:tcW w:w="1638" w:type="dxa"/>
          </w:tcPr>
          <w:p w14:paraId="3EB944A7" w14:textId="77777777" w:rsidR="00A1318A" w:rsidRPr="00A1318A" w:rsidRDefault="00A1318A" w:rsidP="007C3EDF">
            <w:pPr>
              <w:spacing w:line="240" w:lineRule="auto"/>
              <w:ind w:left="750"/>
              <w:jc w:val="right"/>
              <w:rPr>
                <w:rFonts w:ascii="Times New Roman" w:hAnsi="Times New Roman" w:cs="Times New Roman"/>
                <w:sz w:val="24"/>
                <w:szCs w:val="24"/>
              </w:rPr>
            </w:pPr>
            <w:r w:rsidRPr="00A1318A">
              <w:rPr>
                <w:rFonts w:ascii="Times New Roman" w:hAnsi="Times New Roman" w:cs="Times New Roman"/>
                <w:sz w:val="24"/>
                <w:szCs w:val="24"/>
              </w:rPr>
              <w:t>0</w:t>
            </w:r>
          </w:p>
        </w:tc>
        <w:tc>
          <w:tcPr>
            <w:tcW w:w="1701" w:type="dxa"/>
          </w:tcPr>
          <w:p w14:paraId="648B9C99" w14:textId="77777777" w:rsidR="00A1318A" w:rsidRPr="00A1318A" w:rsidRDefault="00A1318A" w:rsidP="007C3EDF">
            <w:pPr>
              <w:spacing w:line="240" w:lineRule="auto"/>
              <w:ind w:left="696"/>
              <w:jc w:val="right"/>
              <w:rPr>
                <w:rFonts w:ascii="Times New Roman" w:hAnsi="Times New Roman" w:cs="Times New Roman"/>
                <w:sz w:val="24"/>
                <w:szCs w:val="24"/>
              </w:rPr>
            </w:pPr>
            <w:r w:rsidRPr="00A1318A">
              <w:rPr>
                <w:rFonts w:ascii="Times New Roman" w:hAnsi="Times New Roman" w:cs="Times New Roman"/>
                <w:sz w:val="24"/>
                <w:szCs w:val="24"/>
              </w:rPr>
              <w:t>.3333333</w:t>
            </w:r>
          </w:p>
        </w:tc>
      </w:tr>
      <w:tr w:rsidR="00A1318A" w:rsidRPr="00A1318A" w14:paraId="1586AC39" w14:textId="77777777" w:rsidTr="007C3EDF">
        <w:trPr>
          <w:trHeight w:val="70"/>
        </w:trPr>
        <w:tc>
          <w:tcPr>
            <w:tcW w:w="1952" w:type="dxa"/>
          </w:tcPr>
          <w:p w14:paraId="30C2CD23" w14:textId="3D608863" w:rsidR="00A1318A" w:rsidRPr="00A1318A" w:rsidRDefault="00A1318A" w:rsidP="00097B84">
            <w:pPr>
              <w:spacing w:line="240" w:lineRule="auto"/>
              <w:ind w:left="322"/>
              <w:rPr>
                <w:rFonts w:ascii="Times New Roman" w:hAnsi="Times New Roman" w:cs="Times New Roman"/>
                <w:sz w:val="24"/>
                <w:szCs w:val="24"/>
              </w:rPr>
            </w:pPr>
            <w:r w:rsidRPr="00A1318A">
              <w:rPr>
                <w:rFonts w:ascii="Times New Roman" w:hAnsi="Times New Roman" w:cs="Times New Roman"/>
                <w:sz w:val="24"/>
                <w:szCs w:val="24"/>
              </w:rPr>
              <w:t>SPOWNER</w:t>
            </w:r>
          </w:p>
        </w:tc>
        <w:tc>
          <w:tcPr>
            <w:tcW w:w="952" w:type="dxa"/>
          </w:tcPr>
          <w:p w14:paraId="3C44880A" w14:textId="77777777" w:rsidR="00A1318A" w:rsidRPr="00A1318A" w:rsidRDefault="00A1318A" w:rsidP="007C3EDF">
            <w:pPr>
              <w:spacing w:line="240" w:lineRule="auto"/>
              <w:jc w:val="right"/>
              <w:rPr>
                <w:rFonts w:ascii="Times New Roman" w:hAnsi="Times New Roman" w:cs="Times New Roman"/>
                <w:sz w:val="24"/>
                <w:szCs w:val="24"/>
              </w:rPr>
            </w:pPr>
            <w:r w:rsidRPr="00A1318A">
              <w:rPr>
                <w:rFonts w:ascii="Times New Roman" w:hAnsi="Times New Roman" w:cs="Times New Roman"/>
                <w:sz w:val="24"/>
                <w:szCs w:val="24"/>
              </w:rPr>
              <w:t>90</w:t>
            </w:r>
          </w:p>
        </w:tc>
        <w:tc>
          <w:tcPr>
            <w:tcW w:w="1235" w:type="dxa"/>
          </w:tcPr>
          <w:p w14:paraId="2C23B6AF" w14:textId="77777777" w:rsidR="00A1318A" w:rsidRPr="00A1318A" w:rsidRDefault="00A1318A" w:rsidP="007C3EDF">
            <w:pPr>
              <w:spacing w:line="240" w:lineRule="auto"/>
              <w:ind w:left="286"/>
              <w:jc w:val="right"/>
              <w:rPr>
                <w:rFonts w:ascii="Times New Roman" w:hAnsi="Times New Roman" w:cs="Times New Roman"/>
                <w:sz w:val="24"/>
                <w:szCs w:val="24"/>
              </w:rPr>
            </w:pPr>
            <w:r w:rsidRPr="00A1318A">
              <w:rPr>
                <w:rFonts w:ascii="Times New Roman" w:hAnsi="Times New Roman" w:cs="Times New Roman"/>
                <w:sz w:val="24"/>
                <w:szCs w:val="24"/>
              </w:rPr>
              <w:t>37.961</w:t>
            </w:r>
          </w:p>
        </w:tc>
        <w:tc>
          <w:tcPr>
            <w:tcW w:w="1603" w:type="dxa"/>
          </w:tcPr>
          <w:p w14:paraId="71242340" w14:textId="77777777" w:rsidR="00A1318A" w:rsidRPr="00A1318A" w:rsidRDefault="00A1318A" w:rsidP="007C3EDF">
            <w:pPr>
              <w:spacing w:line="240" w:lineRule="auto"/>
              <w:jc w:val="right"/>
              <w:rPr>
                <w:rFonts w:ascii="Times New Roman" w:hAnsi="Times New Roman" w:cs="Times New Roman"/>
                <w:sz w:val="24"/>
                <w:szCs w:val="24"/>
              </w:rPr>
            </w:pPr>
            <w:r w:rsidRPr="00A1318A">
              <w:rPr>
                <w:rFonts w:ascii="Times New Roman" w:hAnsi="Times New Roman" w:cs="Times New Roman"/>
                <w:sz w:val="24"/>
                <w:szCs w:val="24"/>
              </w:rPr>
              <w:t>15.07931</w:t>
            </w:r>
          </w:p>
        </w:tc>
        <w:tc>
          <w:tcPr>
            <w:tcW w:w="1638" w:type="dxa"/>
          </w:tcPr>
          <w:p w14:paraId="126939A0" w14:textId="77777777" w:rsidR="00A1318A" w:rsidRPr="00A1318A" w:rsidRDefault="00A1318A" w:rsidP="007C3EDF">
            <w:pPr>
              <w:spacing w:line="240" w:lineRule="auto"/>
              <w:ind w:left="750"/>
              <w:jc w:val="right"/>
              <w:rPr>
                <w:rFonts w:ascii="Times New Roman" w:hAnsi="Times New Roman" w:cs="Times New Roman"/>
                <w:sz w:val="24"/>
                <w:szCs w:val="24"/>
              </w:rPr>
            </w:pPr>
            <w:r w:rsidRPr="00A1318A">
              <w:rPr>
                <w:rFonts w:ascii="Times New Roman" w:hAnsi="Times New Roman" w:cs="Times New Roman"/>
                <w:sz w:val="24"/>
                <w:szCs w:val="24"/>
              </w:rPr>
              <w:t>0</w:t>
            </w:r>
          </w:p>
        </w:tc>
        <w:tc>
          <w:tcPr>
            <w:tcW w:w="1701" w:type="dxa"/>
          </w:tcPr>
          <w:p w14:paraId="69D46DD6" w14:textId="77777777" w:rsidR="00A1318A" w:rsidRPr="00A1318A" w:rsidRDefault="00A1318A" w:rsidP="007C3EDF">
            <w:pPr>
              <w:spacing w:line="240" w:lineRule="auto"/>
              <w:ind w:left="1018"/>
              <w:jc w:val="right"/>
              <w:rPr>
                <w:rFonts w:ascii="Times New Roman" w:hAnsi="Times New Roman" w:cs="Times New Roman"/>
                <w:sz w:val="24"/>
                <w:szCs w:val="24"/>
              </w:rPr>
            </w:pPr>
            <w:r w:rsidRPr="00A1318A">
              <w:rPr>
                <w:rFonts w:ascii="Times New Roman" w:hAnsi="Times New Roman" w:cs="Times New Roman"/>
                <w:sz w:val="24"/>
                <w:szCs w:val="24"/>
              </w:rPr>
              <w:t>86.99</w:t>
            </w:r>
          </w:p>
        </w:tc>
      </w:tr>
      <w:tr w:rsidR="00A1318A" w:rsidRPr="00A1318A" w14:paraId="63C75CF3" w14:textId="77777777" w:rsidTr="001926A9">
        <w:trPr>
          <w:trHeight w:val="286"/>
        </w:trPr>
        <w:tc>
          <w:tcPr>
            <w:tcW w:w="1952" w:type="dxa"/>
          </w:tcPr>
          <w:p w14:paraId="6A89B563" w14:textId="3B5D1B53" w:rsidR="00A1318A" w:rsidRPr="00A1318A" w:rsidRDefault="00A1318A" w:rsidP="00097B84">
            <w:pPr>
              <w:spacing w:line="240" w:lineRule="auto"/>
              <w:ind w:left="322"/>
              <w:rPr>
                <w:rFonts w:ascii="Times New Roman" w:hAnsi="Times New Roman" w:cs="Times New Roman"/>
                <w:sz w:val="24"/>
                <w:szCs w:val="24"/>
              </w:rPr>
            </w:pPr>
            <w:r w:rsidRPr="00A1318A">
              <w:rPr>
                <w:rFonts w:ascii="Times New Roman" w:hAnsi="Times New Roman" w:cs="Times New Roman"/>
                <w:sz w:val="24"/>
                <w:szCs w:val="24"/>
              </w:rPr>
              <w:t>INSTOWNER</w:t>
            </w:r>
          </w:p>
        </w:tc>
        <w:tc>
          <w:tcPr>
            <w:tcW w:w="952" w:type="dxa"/>
          </w:tcPr>
          <w:p w14:paraId="40007706" w14:textId="77777777" w:rsidR="00A1318A" w:rsidRPr="00A1318A" w:rsidRDefault="00A1318A" w:rsidP="007C3EDF">
            <w:pPr>
              <w:spacing w:line="240" w:lineRule="auto"/>
              <w:jc w:val="right"/>
              <w:rPr>
                <w:rFonts w:ascii="Times New Roman" w:hAnsi="Times New Roman" w:cs="Times New Roman"/>
                <w:sz w:val="24"/>
                <w:szCs w:val="24"/>
              </w:rPr>
            </w:pPr>
            <w:r w:rsidRPr="00A1318A">
              <w:rPr>
                <w:rFonts w:ascii="Times New Roman" w:hAnsi="Times New Roman" w:cs="Times New Roman"/>
                <w:sz w:val="24"/>
                <w:szCs w:val="24"/>
              </w:rPr>
              <w:t>90</w:t>
            </w:r>
          </w:p>
        </w:tc>
        <w:tc>
          <w:tcPr>
            <w:tcW w:w="1235" w:type="dxa"/>
          </w:tcPr>
          <w:p w14:paraId="6CE2F5C5" w14:textId="77777777" w:rsidR="00A1318A" w:rsidRPr="00A1318A" w:rsidRDefault="00A1318A" w:rsidP="007C3EDF">
            <w:pPr>
              <w:spacing w:line="240" w:lineRule="auto"/>
              <w:ind w:left="62"/>
              <w:jc w:val="right"/>
              <w:rPr>
                <w:rFonts w:ascii="Times New Roman" w:hAnsi="Times New Roman" w:cs="Times New Roman"/>
                <w:sz w:val="24"/>
                <w:szCs w:val="24"/>
              </w:rPr>
            </w:pPr>
            <w:r w:rsidRPr="00A1318A">
              <w:rPr>
                <w:rFonts w:ascii="Times New Roman" w:hAnsi="Times New Roman" w:cs="Times New Roman"/>
                <w:sz w:val="24"/>
                <w:szCs w:val="24"/>
              </w:rPr>
              <w:t>21.86289</w:t>
            </w:r>
          </w:p>
        </w:tc>
        <w:tc>
          <w:tcPr>
            <w:tcW w:w="1603" w:type="dxa"/>
          </w:tcPr>
          <w:p w14:paraId="59FB898A" w14:textId="77777777" w:rsidR="00A1318A" w:rsidRPr="00A1318A" w:rsidRDefault="00A1318A" w:rsidP="007C3EDF">
            <w:pPr>
              <w:spacing w:line="240" w:lineRule="auto"/>
              <w:jc w:val="right"/>
              <w:rPr>
                <w:rFonts w:ascii="Times New Roman" w:hAnsi="Times New Roman" w:cs="Times New Roman"/>
                <w:sz w:val="24"/>
                <w:szCs w:val="24"/>
              </w:rPr>
            </w:pPr>
            <w:r w:rsidRPr="00A1318A">
              <w:rPr>
                <w:rFonts w:ascii="Times New Roman" w:hAnsi="Times New Roman" w:cs="Times New Roman"/>
                <w:sz w:val="24"/>
                <w:szCs w:val="24"/>
              </w:rPr>
              <w:t>10.38477</w:t>
            </w:r>
          </w:p>
        </w:tc>
        <w:tc>
          <w:tcPr>
            <w:tcW w:w="1638" w:type="dxa"/>
          </w:tcPr>
          <w:p w14:paraId="21D86075" w14:textId="77777777" w:rsidR="00A1318A" w:rsidRPr="00A1318A" w:rsidRDefault="00A1318A" w:rsidP="007C3EDF">
            <w:pPr>
              <w:spacing w:line="240" w:lineRule="auto"/>
              <w:ind w:left="536"/>
              <w:jc w:val="right"/>
              <w:rPr>
                <w:rFonts w:ascii="Times New Roman" w:hAnsi="Times New Roman" w:cs="Times New Roman"/>
                <w:sz w:val="24"/>
                <w:szCs w:val="24"/>
              </w:rPr>
            </w:pPr>
            <w:r w:rsidRPr="00A1318A">
              <w:rPr>
                <w:rFonts w:ascii="Times New Roman" w:hAnsi="Times New Roman" w:cs="Times New Roman"/>
                <w:sz w:val="24"/>
                <w:szCs w:val="24"/>
              </w:rPr>
              <w:t>3.8</w:t>
            </w:r>
          </w:p>
        </w:tc>
        <w:tc>
          <w:tcPr>
            <w:tcW w:w="1701" w:type="dxa"/>
          </w:tcPr>
          <w:p w14:paraId="04F91C82" w14:textId="77777777" w:rsidR="00A1318A" w:rsidRPr="00A1318A" w:rsidRDefault="00A1318A" w:rsidP="007C3EDF">
            <w:pPr>
              <w:spacing w:line="240" w:lineRule="auto"/>
              <w:ind w:left="813"/>
              <w:jc w:val="right"/>
              <w:rPr>
                <w:rFonts w:ascii="Times New Roman" w:hAnsi="Times New Roman" w:cs="Times New Roman"/>
                <w:sz w:val="24"/>
                <w:szCs w:val="24"/>
              </w:rPr>
            </w:pPr>
            <w:r w:rsidRPr="00A1318A">
              <w:rPr>
                <w:rFonts w:ascii="Times New Roman" w:hAnsi="Times New Roman" w:cs="Times New Roman"/>
                <w:sz w:val="24"/>
                <w:szCs w:val="24"/>
              </w:rPr>
              <w:t>49.51</w:t>
            </w:r>
          </w:p>
        </w:tc>
      </w:tr>
      <w:tr w:rsidR="00A1318A" w:rsidRPr="00A1318A" w14:paraId="120B9570" w14:textId="77777777" w:rsidTr="001926A9">
        <w:trPr>
          <w:trHeight w:val="502"/>
        </w:trPr>
        <w:tc>
          <w:tcPr>
            <w:tcW w:w="1952" w:type="dxa"/>
          </w:tcPr>
          <w:p w14:paraId="7245B92E" w14:textId="7DEE256D" w:rsidR="00A1318A" w:rsidRPr="00A1318A" w:rsidRDefault="00A1318A" w:rsidP="00097B84">
            <w:pPr>
              <w:spacing w:line="240" w:lineRule="auto"/>
              <w:ind w:left="322"/>
              <w:rPr>
                <w:rFonts w:ascii="Times New Roman" w:hAnsi="Times New Roman" w:cs="Times New Roman"/>
                <w:sz w:val="24"/>
                <w:szCs w:val="24"/>
              </w:rPr>
            </w:pPr>
            <w:r w:rsidRPr="00A1318A">
              <w:rPr>
                <w:rFonts w:ascii="Times New Roman" w:hAnsi="Times New Roman" w:cs="Times New Roman"/>
                <w:sz w:val="24"/>
                <w:szCs w:val="24"/>
              </w:rPr>
              <w:t>FOR</w:t>
            </w:r>
            <w:r w:rsidR="00590629">
              <w:rPr>
                <w:rFonts w:ascii="Times New Roman" w:hAnsi="Times New Roman" w:cs="Times New Roman"/>
                <w:sz w:val="24"/>
                <w:szCs w:val="24"/>
              </w:rPr>
              <w:t xml:space="preserve"> </w:t>
            </w:r>
            <w:r w:rsidRPr="00A1318A">
              <w:rPr>
                <w:rFonts w:ascii="Times New Roman" w:hAnsi="Times New Roman" w:cs="Times New Roman"/>
                <w:sz w:val="24"/>
                <w:szCs w:val="24"/>
              </w:rPr>
              <w:t>OWNER</w:t>
            </w:r>
          </w:p>
        </w:tc>
        <w:tc>
          <w:tcPr>
            <w:tcW w:w="952" w:type="dxa"/>
          </w:tcPr>
          <w:p w14:paraId="77DE10EB" w14:textId="77777777" w:rsidR="00A1318A" w:rsidRPr="00A1318A" w:rsidRDefault="00A1318A" w:rsidP="007C3EDF">
            <w:pPr>
              <w:spacing w:line="240" w:lineRule="auto"/>
              <w:jc w:val="right"/>
              <w:rPr>
                <w:rFonts w:ascii="Times New Roman" w:hAnsi="Times New Roman" w:cs="Times New Roman"/>
                <w:sz w:val="24"/>
                <w:szCs w:val="24"/>
              </w:rPr>
            </w:pPr>
            <w:r w:rsidRPr="00A1318A">
              <w:rPr>
                <w:rFonts w:ascii="Times New Roman" w:hAnsi="Times New Roman" w:cs="Times New Roman"/>
                <w:sz w:val="24"/>
                <w:szCs w:val="24"/>
              </w:rPr>
              <w:t>90</w:t>
            </w:r>
          </w:p>
        </w:tc>
        <w:tc>
          <w:tcPr>
            <w:tcW w:w="1235" w:type="dxa"/>
          </w:tcPr>
          <w:p w14:paraId="1D3C0747" w14:textId="77777777" w:rsidR="00A1318A" w:rsidRPr="00A1318A" w:rsidRDefault="00A1318A" w:rsidP="007C3EDF">
            <w:pPr>
              <w:spacing w:line="240" w:lineRule="auto"/>
              <w:ind w:left="62"/>
              <w:jc w:val="right"/>
              <w:rPr>
                <w:rFonts w:ascii="Times New Roman" w:hAnsi="Times New Roman" w:cs="Times New Roman"/>
                <w:sz w:val="24"/>
                <w:szCs w:val="24"/>
              </w:rPr>
            </w:pPr>
            <w:r w:rsidRPr="00A1318A">
              <w:rPr>
                <w:rFonts w:ascii="Times New Roman" w:hAnsi="Times New Roman" w:cs="Times New Roman"/>
                <w:sz w:val="24"/>
                <w:szCs w:val="24"/>
              </w:rPr>
              <w:t>3.574333</w:t>
            </w:r>
          </w:p>
        </w:tc>
        <w:tc>
          <w:tcPr>
            <w:tcW w:w="1603" w:type="dxa"/>
          </w:tcPr>
          <w:p w14:paraId="22EFE4AB" w14:textId="77777777" w:rsidR="00A1318A" w:rsidRPr="00A1318A" w:rsidRDefault="00A1318A" w:rsidP="007C3EDF">
            <w:pPr>
              <w:spacing w:line="240" w:lineRule="auto"/>
              <w:jc w:val="right"/>
              <w:rPr>
                <w:rFonts w:ascii="Times New Roman" w:hAnsi="Times New Roman" w:cs="Times New Roman"/>
                <w:sz w:val="24"/>
                <w:szCs w:val="24"/>
              </w:rPr>
            </w:pPr>
            <w:r w:rsidRPr="00A1318A">
              <w:rPr>
                <w:rFonts w:ascii="Times New Roman" w:hAnsi="Times New Roman" w:cs="Times New Roman"/>
                <w:sz w:val="24"/>
                <w:szCs w:val="24"/>
              </w:rPr>
              <w:t>7.982585</w:t>
            </w:r>
          </w:p>
        </w:tc>
        <w:tc>
          <w:tcPr>
            <w:tcW w:w="1638" w:type="dxa"/>
          </w:tcPr>
          <w:p w14:paraId="68243E99" w14:textId="77777777" w:rsidR="00A1318A" w:rsidRPr="00A1318A" w:rsidRDefault="00A1318A" w:rsidP="007C3EDF">
            <w:pPr>
              <w:spacing w:line="240" w:lineRule="auto"/>
              <w:ind w:left="750"/>
              <w:jc w:val="right"/>
              <w:rPr>
                <w:rFonts w:ascii="Times New Roman" w:hAnsi="Times New Roman" w:cs="Times New Roman"/>
                <w:sz w:val="24"/>
                <w:szCs w:val="24"/>
              </w:rPr>
            </w:pPr>
            <w:r w:rsidRPr="00A1318A">
              <w:rPr>
                <w:rFonts w:ascii="Times New Roman" w:hAnsi="Times New Roman" w:cs="Times New Roman"/>
                <w:sz w:val="24"/>
                <w:szCs w:val="24"/>
              </w:rPr>
              <w:t>0</w:t>
            </w:r>
          </w:p>
        </w:tc>
        <w:tc>
          <w:tcPr>
            <w:tcW w:w="1701" w:type="dxa"/>
          </w:tcPr>
          <w:p w14:paraId="5182628D" w14:textId="77777777" w:rsidR="00A1318A" w:rsidRPr="00A1318A" w:rsidRDefault="00A1318A" w:rsidP="007C3EDF">
            <w:pPr>
              <w:spacing w:line="240" w:lineRule="auto"/>
              <w:ind w:left="1018"/>
              <w:jc w:val="right"/>
              <w:rPr>
                <w:rFonts w:ascii="Times New Roman" w:hAnsi="Times New Roman" w:cs="Times New Roman"/>
                <w:sz w:val="24"/>
                <w:szCs w:val="24"/>
              </w:rPr>
            </w:pPr>
            <w:r w:rsidRPr="00A1318A">
              <w:rPr>
                <w:rFonts w:ascii="Times New Roman" w:hAnsi="Times New Roman" w:cs="Times New Roman"/>
                <w:sz w:val="24"/>
                <w:szCs w:val="24"/>
              </w:rPr>
              <w:t>43.48</w:t>
            </w:r>
          </w:p>
        </w:tc>
      </w:tr>
      <w:tr w:rsidR="00A1318A" w:rsidRPr="00A1318A" w14:paraId="7731B855" w14:textId="77777777" w:rsidTr="001926A9">
        <w:trPr>
          <w:trHeight w:val="327"/>
        </w:trPr>
        <w:tc>
          <w:tcPr>
            <w:tcW w:w="1952" w:type="dxa"/>
          </w:tcPr>
          <w:p w14:paraId="6170B7D6" w14:textId="341EC47A" w:rsidR="00A1318A" w:rsidRPr="00A1318A" w:rsidRDefault="00A1318A" w:rsidP="00097B84">
            <w:pPr>
              <w:spacing w:line="240" w:lineRule="auto"/>
              <w:ind w:left="322"/>
              <w:rPr>
                <w:rFonts w:ascii="Times New Roman" w:hAnsi="Times New Roman" w:cs="Times New Roman"/>
                <w:sz w:val="24"/>
                <w:szCs w:val="24"/>
              </w:rPr>
            </w:pPr>
            <w:r w:rsidRPr="00A1318A">
              <w:rPr>
                <w:rFonts w:ascii="Times New Roman" w:hAnsi="Times New Roman" w:cs="Times New Roman"/>
                <w:sz w:val="24"/>
                <w:szCs w:val="24"/>
              </w:rPr>
              <w:t>FSIZE</w:t>
            </w:r>
          </w:p>
        </w:tc>
        <w:tc>
          <w:tcPr>
            <w:tcW w:w="952" w:type="dxa"/>
          </w:tcPr>
          <w:p w14:paraId="3C4977E4" w14:textId="77777777" w:rsidR="00A1318A" w:rsidRPr="00A1318A" w:rsidRDefault="00A1318A" w:rsidP="007C3EDF">
            <w:pPr>
              <w:spacing w:line="240" w:lineRule="auto"/>
              <w:jc w:val="right"/>
              <w:rPr>
                <w:rFonts w:ascii="Times New Roman" w:hAnsi="Times New Roman" w:cs="Times New Roman"/>
                <w:sz w:val="24"/>
                <w:szCs w:val="24"/>
              </w:rPr>
            </w:pPr>
            <w:r w:rsidRPr="00A1318A">
              <w:rPr>
                <w:rFonts w:ascii="Times New Roman" w:hAnsi="Times New Roman" w:cs="Times New Roman"/>
                <w:sz w:val="24"/>
                <w:szCs w:val="24"/>
              </w:rPr>
              <w:t>90</w:t>
            </w:r>
          </w:p>
        </w:tc>
        <w:tc>
          <w:tcPr>
            <w:tcW w:w="1235" w:type="dxa"/>
          </w:tcPr>
          <w:p w14:paraId="698935ED" w14:textId="77777777" w:rsidR="00A1318A" w:rsidRPr="00A1318A" w:rsidRDefault="00A1318A" w:rsidP="007C3EDF">
            <w:pPr>
              <w:spacing w:line="240" w:lineRule="auto"/>
              <w:ind w:left="179"/>
              <w:jc w:val="right"/>
              <w:rPr>
                <w:rFonts w:ascii="Times New Roman" w:hAnsi="Times New Roman" w:cs="Times New Roman"/>
                <w:sz w:val="24"/>
                <w:szCs w:val="24"/>
              </w:rPr>
            </w:pPr>
            <w:r w:rsidRPr="00A1318A">
              <w:rPr>
                <w:rFonts w:ascii="Times New Roman" w:hAnsi="Times New Roman" w:cs="Times New Roman"/>
                <w:sz w:val="24"/>
                <w:szCs w:val="24"/>
              </w:rPr>
              <w:t>26.5623</w:t>
            </w:r>
          </w:p>
        </w:tc>
        <w:tc>
          <w:tcPr>
            <w:tcW w:w="1603" w:type="dxa"/>
          </w:tcPr>
          <w:p w14:paraId="4FE6A59B" w14:textId="77777777" w:rsidR="00A1318A" w:rsidRPr="00A1318A" w:rsidRDefault="00A1318A" w:rsidP="007C3EDF">
            <w:pPr>
              <w:spacing w:line="240" w:lineRule="auto"/>
              <w:jc w:val="right"/>
              <w:rPr>
                <w:rFonts w:ascii="Times New Roman" w:hAnsi="Times New Roman" w:cs="Times New Roman"/>
                <w:sz w:val="24"/>
                <w:szCs w:val="24"/>
              </w:rPr>
            </w:pPr>
            <w:r w:rsidRPr="00A1318A">
              <w:rPr>
                <w:rFonts w:ascii="Times New Roman" w:hAnsi="Times New Roman" w:cs="Times New Roman"/>
                <w:sz w:val="24"/>
                <w:szCs w:val="24"/>
              </w:rPr>
              <w:t>.7325245</w:t>
            </w:r>
          </w:p>
        </w:tc>
        <w:tc>
          <w:tcPr>
            <w:tcW w:w="1638" w:type="dxa"/>
          </w:tcPr>
          <w:p w14:paraId="5E6C0359" w14:textId="77777777" w:rsidR="00A1318A" w:rsidRPr="00A1318A" w:rsidRDefault="00A1318A" w:rsidP="007C3EDF">
            <w:pPr>
              <w:spacing w:line="240" w:lineRule="auto"/>
              <w:jc w:val="right"/>
              <w:rPr>
                <w:rFonts w:ascii="Times New Roman" w:hAnsi="Times New Roman" w:cs="Times New Roman"/>
                <w:sz w:val="24"/>
                <w:szCs w:val="24"/>
              </w:rPr>
            </w:pPr>
            <w:r w:rsidRPr="00A1318A">
              <w:rPr>
                <w:rFonts w:ascii="Times New Roman" w:hAnsi="Times New Roman" w:cs="Times New Roman"/>
                <w:sz w:val="24"/>
                <w:szCs w:val="24"/>
              </w:rPr>
              <w:t>23.14276</w:t>
            </w:r>
          </w:p>
        </w:tc>
        <w:tc>
          <w:tcPr>
            <w:tcW w:w="1701" w:type="dxa"/>
          </w:tcPr>
          <w:p w14:paraId="70C95794" w14:textId="77777777" w:rsidR="00A1318A" w:rsidRPr="00A1318A" w:rsidRDefault="00A1318A" w:rsidP="007C3EDF">
            <w:pPr>
              <w:spacing w:line="240" w:lineRule="auto"/>
              <w:jc w:val="right"/>
              <w:rPr>
                <w:rFonts w:ascii="Times New Roman" w:hAnsi="Times New Roman" w:cs="Times New Roman"/>
                <w:sz w:val="24"/>
                <w:szCs w:val="24"/>
              </w:rPr>
            </w:pPr>
            <w:r w:rsidRPr="00A1318A">
              <w:rPr>
                <w:rFonts w:ascii="Times New Roman" w:hAnsi="Times New Roman" w:cs="Times New Roman"/>
                <w:sz w:val="24"/>
                <w:szCs w:val="24"/>
              </w:rPr>
              <w:t>28.12368</w:t>
            </w:r>
          </w:p>
        </w:tc>
      </w:tr>
      <w:tr w:rsidR="00A1318A" w:rsidRPr="00A1318A" w14:paraId="5DED3FE1" w14:textId="77777777" w:rsidTr="001926A9">
        <w:trPr>
          <w:trHeight w:val="303"/>
        </w:trPr>
        <w:tc>
          <w:tcPr>
            <w:tcW w:w="1952" w:type="dxa"/>
          </w:tcPr>
          <w:p w14:paraId="4979808D" w14:textId="1B645C28" w:rsidR="00A1318A" w:rsidRPr="00A1318A" w:rsidRDefault="00A1318A" w:rsidP="00097B84">
            <w:pPr>
              <w:spacing w:line="240" w:lineRule="auto"/>
              <w:ind w:left="322"/>
              <w:rPr>
                <w:rFonts w:ascii="Times New Roman" w:hAnsi="Times New Roman" w:cs="Times New Roman"/>
                <w:sz w:val="24"/>
                <w:szCs w:val="24"/>
              </w:rPr>
            </w:pPr>
            <w:r w:rsidRPr="00A1318A">
              <w:rPr>
                <w:rFonts w:ascii="Times New Roman" w:hAnsi="Times New Roman" w:cs="Times New Roman"/>
                <w:sz w:val="24"/>
                <w:szCs w:val="24"/>
              </w:rPr>
              <w:t>LEV</w:t>
            </w:r>
          </w:p>
        </w:tc>
        <w:tc>
          <w:tcPr>
            <w:tcW w:w="952" w:type="dxa"/>
          </w:tcPr>
          <w:p w14:paraId="55457BCF" w14:textId="77777777" w:rsidR="00A1318A" w:rsidRPr="00A1318A" w:rsidRDefault="00A1318A" w:rsidP="007C3EDF">
            <w:pPr>
              <w:spacing w:line="240" w:lineRule="auto"/>
              <w:jc w:val="right"/>
              <w:rPr>
                <w:rFonts w:ascii="Times New Roman" w:hAnsi="Times New Roman" w:cs="Times New Roman"/>
                <w:sz w:val="24"/>
                <w:szCs w:val="24"/>
              </w:rPr>
            </w:pPr>
            <w:r w:rsidRPr="00A1318A">
              <w:rPr>
                <w:rFonts w:ascii="Times New Roman" w:hAnsi="Times New Roman" w:cs="Times New Roman"/>
                <w:sz w:val="24"/>
                <w:szCs w:val="24"/>
              </w:rPr>
              <w:t>90</w:t>
            </w:r>
          </w:p>
        </w:tc>
        <w:tc>
          <w:tcPr>
            <w:tcW w:w="1235" w:type="dxa"/>
          </w:tcPr>
          <w:p w14:paraId="65ABA530" w14:textId="77777777" w:rsidR="00A1318A" w:rsidRPr="00A1318A" w:rsidRDefault="00A1318A" w:rsidP="007C3EDF">
            <w:pPr>
              <w:spacing w:line="240" w:lineRule="auto"/>
              <w:ind w:left="286"/>
              <w:jc w:val="right"/>
              <w:rPr>
                <w:rFonts w:ascii="Times New Roman" w:hAnsi="Times New Roman" w:cs="Times New Roman"/>
                <w:sz w:val="24"/>
                <w:szCs w:val="24"/>
              </w:rPr>
            </w:pPr>
            <w:r w:rsidRPr="00A1318A">
              <w:rPr>
                <w:rFonts w:ascii="Times New Roman" w:hAnsi="Times New Roman" w:cs="Times New Roman"/>
                <w:sz w:val="24"/>
                <w:szCs w:val="24"/>
              </w:rPr>
              <w:t>14.452</w:t>
            </w:r>
          </w:p>
        </w:tc>
        <w:tc>
          <w:tcPr>
            <w:tcW w:w="1603" w:type="dxa"/>
          </w:tcPr>
          <w:p w14:paraId="04ED1F59" w14:textId="77777777" w:rsidR="00A1318A" w:rsidRPr="00A1318A" w:rsidRDefault="00A1318A" w:rsidP="007C3EDF">
            <w:pPr>
              <w:spacing w:line="240" w:lineRule="auto"/>
              <w:jc w:val="right"/>
              <w:rPr>
                <w:rFonts w:ascii="Times New Roman" w:hAnsi="Times New Roman" w:cs="Times New Roman"/>
                <w:sz w:val="24"/>
                <w:szCs w:val="24"/>
              </w:rPr>
            </w:pPr>
            <w:r w:rsidRPr="00A1318A">
              <w:rPr>
                <w:rFonts w:ascii="Times New Roman" w:hAnsi="Times New Roman" w:cs="Times New Roman"/>
                <w:sz w:val="24"/>
                <w:szCs w:val="24"/>
              </w:rPr>
              <w:t>5.890835</w:t>
            </w:r>
          </w:p>
        </w:tc>
        <w:tc>
          <w:tcPr>
            <w:tcW w:w="1638" w:type="dxa"/>
          </w:tcPr>
          <w:p w14:paraId="17D844F1" w14:textId="77777777" w:rsidR="00A1318A" w:rsidRPr="00A1318A" w:rsidRDefault="00A1318A" w:rsidP="007C3EDF">
            <w:pPr>
              <w:spacing w:line="240" w:lineRule="auto"/>
              <w:jc w:val="right"/>
              <w:rPr>
                <w:rFonts w:ascii="Times New Roman" w:hAnsi="Times New Roman" w:cs="Times New Roman"/>
                <w:sz w:val="24"/>
                <w:szCs w:val="24"/>
              </w:rPr>
            </w:pPr>
            <w:r w:rsidRPr="00A1318A">
              <w:rPr>
                <w:rFonts w:ascii="Times New Roman" w:hAnsi="Times New Roman" w:cs="Times New Roman"/>
                <w:sz w:val="24"/>
                <w:szCs w:val="24"/>
              </w:rPr>
              <w:t>-1.988199</w:t>
            </w:r>
          </w:p>
        </w:tc>
        <w:tc>
          <w:tcPr>
            <w:tcW w:w="1701" w:type="dxa"/>
          </w:tcPr>
          <w:p w14:paraId="5ED9A073" w14:textId="77777777" w:rsidR="00A1318A" w:rsidRPr="00A1318A" w:rsidRDefault="00A1318A" w:rsidP="007C3EDF">
            <w:pPr>
              <w:spacing w:line="240" w:lineRule="auto"/>
              <w:ind w:left="170"/>
              <w:jc w:val="right"/>
              <w:rPr>
                <w:rFonts w:ascii="Times New Roman" w:hAnsi="Times New Roman" w:cs="Times New Roman"/>
                <w:sz w:val="24"/>
                <w:szCs w:val="24"/>
              </w:rPr>
            </w:pPr>
            <w:r w:rsidRPr="00A1318A">
              <w:rPr>
                <w:rFonts w:ascii="Times New Roman" w:hAnsi="Times New Roman" w:cs="Times New Roman"/>
                <w:sz w:val="24"/>
                <w:szCs w:val="24"/>
              </w:rPr>
              <w:t>37.6218</w:t>
            </w:r>
          </w:p>
        </w:tc>
      </w:tr>
      <w:tr w:rsidR="00A1318A" w:rsidRPr="00A1318A" w14:paraId="17968E93" w14:textId="77777777" w:rsidTr="001926A9">
        <w:trPr>
          <w:trHeight w:val="409"/>
        </w:trPr>
        <w:tc>
          <w:tcPr>
            <w:tcW w:w="1952" w:type="dxa"/>
          </w:tcPr>
          <w:p w14:paraId="71B88E5A" w14:textId="74302A38" w:rsidR="00A1318A" w:rsidRPr="00A1318A" w:rsidRDefault="00A1318A" w:rsidP="00097B84">
            <w:pPr>
              <w:spacing w:line="240" w:lineRule="auto"/>
              <w:ind w:left="322"/>
              <w:rPr>
                <w:rFonts w:ascii="Times New Roman" w:hAnsi="Times New Roman" w:cs="Times New Roman"/>
                <w:sz w:val="24"/>
                <w:szCs w:val="24"/>
              </w:rPr>
            </w:pPr>
            <w:r w:rsidRPr="00A1318A">
              <w:rPr>
                <w:rFonts w:ascii="Times New Roman" w:hAnsi="Times New Roman" w:cs="Times New Roman"/>
                <w:sz w:val="24"/>
                <w:szCs w:val="24"/>
              </w:rPr>
              <w:t>ROE</w:t>
            </w:r>
          </w:p>
        </w:tc>
        <w:tc>
          <w:tcPr>
            <w:tcW w:w="952" w:type="dxa"/>
          </w:tcPr>
          <w:p w14:paraId="5039F6F3" w14:textId="77777777" w:rsidR="00A1318A" w:rsidRPr="00A1318A" w:rsidRDefault="00A1318A" w:rsidP="007C3EDF">
            <w:pPr>
              <w:spacing w:line="240" w:lineRule="auto"/>
              <w:jc w:val="right"/>
              <w:rPr>
                <w:rFonts w:ascii="Times New Roman" w:hAnsi="Times New Roman" w:cs="Times New Roman"/>
                <w:sz w:val="24"/>
                <w:szCs w:val="24"/>
              </w:rPr>
            </w:pPr>
            <w:r w:rsidRPr="00A1318A">
              <w:rPr>
                <w:rFonts w:ascii="Times New Roman" w:hAnsi="Times New Roman" w:cs="Times New Roman"/>
                <w:sz w:val="24"/>
                <w:szCs w:val="24"/>
              </w:rPr>
              <w:t>90</w:t>
            </w:r>
          </w:p>
        </w:tc>
        <w:tc>
          <w:tcPr>
            <w:tcW w:w="1235" w:type="dxa"/>
          </w:tcPr>
          <w:p w14:paraId="5AC3A39D" w14:textId="77777777" w:rsidR="00A1318A" w:rsidRPr="00A1318A" w:rsidRDefault="00A1318A" w:rsidP="007C3EDF">
            <w:pPr>
              <w:spacing w:line="240" w:lineRule="auto"/>
              <w:ind w:left="62"/>
              <w:jc w:val="right"/>
              <w:rPr>
                <w:rFonts w:ascii="Times New Roman" w:hAnsi="Times New Roman" w:cs="Times New Roman"/>
                <w:sz w:val="24"/>
                <w:szCs w:val="24"/>
              </w:rPr>
            </w:pPr>
            <w:r w:rsidRPr="00A1318A">
              <w:rPr>
                <w:rFonts w:ascii="Times New Roman" w:hAnsi="Times New Roman" w:cs="Times New Roman"/>
                <w:sz w:val="24"/>
                <w:szCs w:val="24"/>
              </w:rPr>
              <w:t>.0986693</w:t>
            </w:r>
          </w:p>
        </w:tc>
        <w:tc>
          <w:tcPr>
            <w:tcW w:w="1603" w:type="dxa"/>
          </w:tcPr>
          <w:p w14:paraId="1E68A7FC" w14:textId="77777777" w:rsidR="00A1318A" w:rsidRPr="00A1318A" w:rsidRDefault="00A1318A" w:rsidP="007C3EDF">
            <w:pPr>
              <w:spacing w:line="240" w:lineRule="auto"/>
              <w:jc w:val="right"/>
              <w:rPr>
                <w:rFonts w:ascii="Times New Roman" w:hAnsi="Times New Roman" w:cs="Times New Roman"/>
                <w:sz w:val="24"/>
                <w:szCs w:val="24"/>
              </w:rPr>
            </w:pPr>
            <w:r w:rsidRPr="00A1318A">
              <w:rPr>
                <w:rFonts w:ascii="Times New Roman" w:hAnsi="Times New Roman" w:cs="Times New Roman"/>
                <w:sz w:val="24"/>
                <w:szCs w:val="24"/>
              </w:rPr>
              <w:t>.0464275</w:t>
            </w:r>
          </w:p>
        </w:tc>
        <w:tc>
          <w:tcPr>
            <w:tcW w:w="1638" w:type="dxa"/>
          </w:tcPr>
          <w:p w14:paraId="3001423E" w14:textId="77777777" w:rsidR="00A1318A" w:rsidRPr="00A1318A" w:rsidRDefault="00A1318A" w:rsidP="007C3EDF">
            <w:pPr>
              <w:spacing w:line="240" w:lineRule="auto"/>
              <w:jc w:val="right"/>
              <w:rPr>
                <w:rFonts w:ascii="Times New Roman" w:hAnsi="Times New Roman" w:cs="Times New Roman"/>
                <w:sz w:val="24"/>
                <w:szCs w:val="24"/>
              </w:rPr>
            </w:pPr>
            <w:r w:rsidRPr="00A1318A">
              <w:rPr>
                <w:rFonts w:ascii="Times New Roman" w:hAnsi="Times New Roman" w:cs="Times New Roman"/>
                <w:sz w:val="24"/>
                <w:szCs w:val="24"/>
              </w:rPr>
              <w:t>.0051269</w:t>
            </w:r>
          </w:p>
        </w:tc>
        <w:tc>
          <w:tcPr>
            <w:tcW w:w="1701" w:type="dxa"/>
          </w:tcPr>
          <w:p w14:paraId="3B571A3E" w14:textId="77777777" w:rsidR="00A1318A" w:rsidRPr="00A1318A" w:rsidRDefault="00A1318A" w:rsidP="007C3EDF">
            <w:pPr>
              <w:spacing w:line="240" w:lineRule="auto"/>
              <w:jc w:val="right"/>
              <w:rPr>
                <w:rFonts w:ascii="Times New Roman" w:hAnsi="Times New Roman" w:cs="Times New Roman"/>
                <w:sz w:val="24"/>
                <w:szCs w:val="24"/>
              </w:rPr>
            </w:pPr>
            <w:r w:rsidRPr="00A1318A">
              <w:rPr>
                <w:rFonts w:ascii="Times New Roman" w:hAnsi="Times New Roman" w:cs="Times New Roman"/>
                <w:sz w:val="24"/>
                <w:szCs w:val="24"/>
              </w:rPr>
              <w:t>.2614861</w:t>
            </w:r>
          </w:p>
        </w:tc>
      </w:tr>
    </w:tbl>
    <w:p w14:paraId="05E84CE9" w14:textId="77777777" w:rsidR="00A1318A" w:rsidRPr="00A1318A" w:rsidRDefault="00A1318A" w:rsidP="00A1318A">
      <w:pPr>
        <w:spacing w:line="276" w:lineRule="auto"/>
        <w:jc w:val="both"/>
        <w:rPr>
          <w:rFonts w:ascii="Times New Roman" w:hAnsi="Times New Roman" w:cs="Times New Roman"/>
          <w:sz w:val="24"/>
          <w:szCs w:val="24"/>
        </w:rPr>
      </w:pPr>
    </w:p>
    <w:p w14:paraId="29912722" w14:textId="5E9A2118" w:rsidR="00BD7178" w:rsidRDefault="00BD7178" w:rsidP="00BD7178">
      <w:pPr>
        <w:keepNext/>
        <w:keepLines/>
        <w:spacing w:before="40" w:after="0"/>
        <w:jc w:val="both"/>
        <w:outlineLvl w:val="2"/>
        <w:rPr>
          <w:rFonts w:ascii="Times New Roman" w:hAnsi="Times New Roman" w:cs="Times New Roman"/>
          <w:sz w:val="24"/>
          <w:szCs w:val="24"/>
        </w:rPr>
      </w:pPr>
      <w:bookmarkStart w:id="51" w:name="_Toc123675114"/>
      <w:bookmarkStart w:id="52" w:name="_Hlk122547096"/>
      <w:r w:rsidRPr="00BD7178">
        <w:rPr>
          <w:rFonts w:ascii="Times New Roman" w:hAnsi="Times New Roman" w:cs="Times New Roman"/>
          <w:sz w:val="24"/>
          <w:szCs w:val="24"/>
        </w:rPr>
        <w:lastRenderedPageBreak/>
        <w:t xml:space="preserve">The data indicates that </w:t>
      </w:r>
      <w:r w:rsidR="00590629">
        <w:rPr>
          <w:rFonts w:ascii="Times New Roman" w:hAnsi="Times New Roman" w:cs="Times New Roman"/>
          <w:sz w:val="24"/>
          <w:szCs w:val="24"/>
        </w:rPr>
        <w:t>the sample banks have reported approximately 75% of the risk disclosure item</w:t>
      </w:r>
      <w:r w:rsidRPr="00BD7178">
        <w:rPr>
          <w:rFonts w:ascii="Times New Roman" w:hAnsi="Times New Roman" w:cs="Times New Roman"/>
          <w:sz w:val="24"/>
          <w:szCs w:val="24"/>
        </w:rPr>
        <w:t xml:space="preserve">s, with a standard deviation of around 9.31%. The maximum score for the risk disclosure index is 93%, while the minimum </w:t>
      </w:r>
      <w:r w:rsidR="00590629">
        <w:rPr>
          <w:rFonts w:ascii="Times New Roman" w:hAnsi="Times New Roman" w:cs="Times New Roman"/>
          <w:sz w:val="24"/>
          <w:szCs w:val="24"/>
        </w:rPr>
        <w:t>P</w:t>
      </w:r>
      <w:r w:rsidRPr="00BD7178">
        <w:rPr>
          <w:rFonts w:ascii="Times New Roman" w:hAnsi="Times New Roman" w:cs="Times New Roman"/>
          <w:sz w:val="24"/>
          <w:szCs w:val="24"/>
        </w:rPr>
        <w:t xml:space="preserve">ercentage of items declared by the institutions is 47%. The descriptive statistics indicate that the average board size is approximately 3, with a standard deviation of 34%. The smallest board size is 1.79, while the largest is 3.04. The study indicates that 18.98% of directors on the board are independent, with a standard deviation of 8.35%. The board's independence varies between 6.25% and 60%. The average </w:t>
      </w:r>
      <w:r w:rsidR="00590629">
        <w:rPr>
          <w:rFonts w:ascii="Times New Roman" w:hAnsi="Times New Roman" w:cs="Times New Roman"/>
          <w:sz w:val="24"/>
          <w:szCs w:val="24"/>
        </w:rPr>
        <w:t>P</w:t>
      </w:r>
      <w:r w:rsidRPr="00BD7178">
        <w:rPr>
          <w:rFonts w:ascii="Times New Roman" w:hAnsi="Times New Roman" w:cs="Times New Roman"/>
          <w:sz w:val="24"/>
          <w:szCs w:val="24"/>
        </w:rPr>
        <w:t xml:space="preserve">ercentage of female directors on the board is approximately 13.41%, with a standard deviation of 9.8%. The proportion of female directors on the board varies from 0% to 33.33%. The average proportion of shares held by sponsor directors is approximately 37.96, with a standard deviation 15.08. The shareholding proportion ranges from 0 to 87. The table indicates that, on average, institutional owners hold approximately 21.86% of shares, with a standard deviation of 10.39. The value of institutional ownership varies between 3.8 and 49.51. The mean value of foreign shareholders is 3.57, indicating </w:t>
      </w:r>
      <w:r w:rsidR="00590629">
        <w:rPr>
          <w:rFonts w:ascii="Times New Roman" w:hAnsi="Times New Roman" w:cs="Times New Roman"/>
          <w:sz w:val="24"/>
          <w:szCs w:val="24"/>
        </w:rPr>
        <w:t>minimal</w:t>
      </w:r>
      <w:r w:rsidRPr="00BD7178">
        <w:rPr>
          <w:rFonts w:ascii="Times New Roman" w:hAnsi="Times New Roman" w:cs="Times New Roman"/>
          <w:sz w:val="24"/>
          <w:szCs w:val="24"/>
        </w:rPr>
        <w:t xml:space="preserve"> foreign directors' shareholding in the banking sector. The standard deviation is 8, and the proportion of shares held by foreign directors ranges from 0 to 43.48. The mean firm size is 26.56, calculated using the natural logarithm of total assets, with a standard deviation of 73.25%. It signifies that there is substantial variety in the large and small banks. The </w:t>
      </w:r>
      <w:r w:rsidR="00590629">
        <w:rPr>
          <w:rFonts w:ascii="Times New Roman" w:hAnsi="Times New Roman" w:cs="Times New Roman"/>
          <w:sz w:val="24"/>
          <w:szCs w:val="24"/>
        </w:rPr>
        <w:t>banks' average leverage</w:t>
      </w:r>
      <w:r w:rsidRPr="00BD7178">
        <w:rPr>
          <w:rFonts w:ascii="Times New Roman" w:hAnsi="Times New Roman" w:cs="Times New Roman"/>
          <w:sz w:val="24"/>
          <w:szCs w:val="24"/>
        </w:rPr>
        <w:t xml:space="preserve"> is 14.45</w:t>
      </w:r>
      <w:r w:rsidR="00590629">
        <w:rPr>
          <w:rFonts w:ascii="Times New Roman" w:hAnsi="Times New Roman" w:cs="Times New Roman"/>
          <w:sz w:val="24"/>
          <w:szCs w:val="24"/>
        </w:rPr>
        <w:t>, which implies that their asset</w:t>
      </w:r>
      <w:r w:rsidRPr="00BD7178">
        <w:rPr>
          <w:rFonts w:ascii="Times New Roman" w:hAnsi="Times New Roman" w:cs="Times New Roman"/>
          <w:sz w:val="24"/>
          <w:szCs w:val="24"/>
        </w:rPr>
        <w:t xml:space="preserve">s are moderately financed by external debt. The standard deviation is 5.89, with some banks employing </w:t>
      </w:r>
      <w:r w:rsidR="00590629">
        <w:rPr>
          <w:rFonts w:ascii="Times New Roman" w:hAnsi="Times New Roman" w:cs="Times New Roman"/>
          <w:sz w:val="24"/>
          <w:szCs w:val="24"/>
        </w:rPr>
        <w:t xml:space="preserve">a </w:t>
      </w:r>
      <w:r w:rsidRPr="00BD7178">
        <w:rPr>
          <w:rFonts w:ascii="Times New Roman" w:hAnsi="Times New Roman" w:cs="Times New Roman"/>
          <w:sz w:val="24"/>
          <w:szCs w:val="24"/>
        </w:rPr>
        <w:t>minimal leverage of -1.988 while others utili</w:t>
      </w:r>
      <w:r w:rsidR="00590629">
        <w:rPr>
          <w:rFonts w:ascii="Times New Roman" w:hAnsi="Times New Roman" w:cs="Times New Roman"/>
          <w:sz w:val="24"/>
          <w:szCs w:val="24"/>
        </w:rPr>
        <w:t>z</w:t>
      </w:r>
      <w:r w:rsidRPr="00BD7178">
        <w:rPr>
          <w:rFonts w:ascii="Times New Roman" w:hAnsi="Times New Roman" w:cs="Times New Roman"/>
          <w:sz w:val="24"/>
          <w:szCs w:val="24"/>
        </w:rPr>
        <w:t xml:space="preserve">e </w:t>
      </w:r>
      <w:r w:rsidR="00590629">
        <w:rPr>
          <w:rFonts w:ascii="Times New Roman" w:hAnsi="Times New Roman" w:cs="Times New Roman"/>
          <w:sz w:val="24"/>
          <w:szCs w:val="24"/>
        </w:rPr>
        <w:t xml:space="preserve">a </w:t>
      </w:r>
      <w:r w:rsidRPr="00BD7178">
        <w:rPr>
          <w:rFonts w:ascii="Times New Roman" w:hAnsi="Times New Roman" w:cs="Times New Roman"/>
          <w:sz w:val="24"/>
          <w:szCs w:val="24"/>
        </w:rPr>
        <w:t xml:space="preserve">significantly high leverage of 37.62. The average profitability (ROE) is 9.87%, which is relatively low, </w:t>
      </w:r>
      <w:r w:rsidR="00590629">
        <w:rPr>
          <w:rFonts w:ascii="Times New Roman" w:hAnsi="Times New Roman" w:cs="Times New Roman"/>
          <w:sz w:val="24"/>
          <w:szCs w:val="24"/>
        </w:rPr>
        <w:t>with</w:t>
      </w:r>
      <w:r w:rsidRPr="00BD7178">
        <w:rPr>
          <w:rFonts w:ascii="Times New Roman" w:hAnsi="Times New Roman" w:cs="Times New Roman"/>
          <w:sz w:val="24"/>
          <w:szCs w:val="24"/>
        </w:rPr>
        <w:t xml:space="preserve"> a standard deviation of 4.6%. ROE varies from 0.51% to 26.15%.</w:t>
      </w:r>
    </w:p>
    <w:p w14:paraId="7FBAD8CE" w14:textId="77777777" w:rsidR="00BD7178" w:rsidRDefault="00BD7178" w:rsidP="00A1318A">
      <w:pPr>
        <w:keepNext/>
        <w:keepLines/>
        <w:spacing w:before="40" w:after="0"/>
        <w:outlineLvl w:val="2"/>
        <w:rPr>
          <w:rFonts w:ascii="Times New Roman" w:hAnsi="Times New Roman" w:cs="Times New Roman"/>
          <w:sz w:val="24"/>
          <w:szCs w:val="24"/>
        </w:rPr>
      </w:pPr>
    </w:p>
    <w:p w14:paraId="653D3E54" w14:textId="40971985" w:rsidR="00A1318A" w:rsidRPr="00A1318A" w:rsidRDefault="00A1318A" w:rsidP="00A1318A">
      <w:pPr>
        <w:keepNext/>
        <w:keepLines/>
        <w:spacing w:before="40" w:after="0"/>
        <w:outlineLvl w:val="2"/>
        <w:rPr>
          <w:rFonts w:ascii="Times New Roman" w:eastAsiaTheme="majorEastAsia" w:hAnsi="Times New Roman" w:cs="Times New Roman"/>
          <w:b/>
          <w:bCs/>
          <w:sz w:val="26"/>
          <w:szCs w:val="26"/>
        </w:rPr>
      </w:pPr>
      <w:r w:rsidRPr="00A1318A">
        <w:rPr>
          <w:rFonts w:ascii="Times New Roman" w:eastAsiaTheme="majorEastAsia" w:hAnsi="Times New Roman" w:cs="Times New Roman"/>
          <w:b/>
          <w:bCs/>
          <w:sz w:val="26"/>
          <w:szCs w:val="26"/>
        </w:rPr>
        <w:t>Correlation Analysis</w:t>
      </w:r>
      <w:bookmarkEnd w:id="51"/>
    </w:p>
    <w:p w14:paraId="798CFD3F" w14:textId="7FC775AB" w:rsidR="00A1318A" w:rsidRDefault="00A1318A" w:rsidP="00A1318A">
      <w:pPr>
        <w:spacing w:line="276" w:lineRule="auto"/>
        <w:jc w:val="both"/>
        <w:rPr>
          <w:rFonts w:ascii="Times New Roman" w:hAnsi="Times New Roman" w:cs="Times New Roman"/>
          <w:sz w:val="24"/>
          <w:szCs w:val="24"/>
        </w:rPr>
      </w:pPr>
      <w:r w:rsidRPr="00A1318A">
        <w:rPr>
          <w:rFonts w:ascii="Times New Roman" w:hAnsi="Times New Roman" w:cs="Times New Roman"/>
          <w:sz w:val="24"/>
          <w:szCs w:val="24"/>
        </w:rPr>
        <w:t xml:space="preserve">The linear relationship between two variables is known as correlation. </w:t>
      </w:r>
      <w:r w:rsidR="00590629">
        <w:rPr>
          <w:rFonts w:ascii="Times New Roman" w:hAnsi="Times New Roman" w:cs="Times New Roman"/>
          <w:sz w:val="24"/>
          <w:szCs w:val="24"/>
        </w:rPr>
        <w:t>This study uses the Pearson correlation matrix to examine the relationship between</w:t>
      </w:r>
      <w:r w:rsidRPr="00A1318A">
        <w:rPr>
          <w:rFonts w:ascii="Times New Roman" w:hAnsi="Times New Roman" w:cs="Times New Roman"/>
          <w:sz w:val="24"/>
          <w:szCs w:val="24"/>
        </w:rPr>
        <w:t xml:space="preserve"> independent variables. The following table represents the correlation matrix that shows relationships among the variables.</w:t>
      </w:r>
    </w:p>
    <w:p w14:paraId="30DC46D5" w14:textId="77777777" w:rsidR="007C3EDF" w:rsidRPr="00A1318A" w:rsidRDefault="007C3EDF" w:rsidP="00A1318A">
      <w:pPr>
        <w:spacing w:line="276" w:lineRule="auto"/>
        <w:jc w:val="both"/>
        <w:rPr>
          <w:rFonts w:ascii="Times New Roman" w:hAnsi="Times New Roman" w:cs="Times New Roman"/>
          <w:sz w:val="24"/>
          <w:szCs w:val="24"/>
        </w:rPr>
      </w:pPr>
    </w:p>
    <w:p w14:paraId="0D96376B" w14:textId="77777777" w:rsidR="00A1318A" w:rsidRPr="00A1318A" w:rsidRDefault="007C3EDF" w:rsidP="00A1318A">
      <w:pPr>
        <w:spacing w:line="276" w:lineRule="auto"/>
        <w:jc w:val="both"/>
        <w:rPr>
          <w:rFonts w:ascii="Times New Roman" w:hAnsi="Times New Roman" w:cs="Times New Roman"/>
          <w:sz w:val="24"/>
          <w:szCs w:val="24"/>
        </w:rPr>
      </w:pPr>
      <w:bookmarkStart w:id="53" w:name="_Hlk123589907"/>
      <w:bookmarkStart w:id="54" w:name="_Hlk123591326"/>
      <w:r>
        <w:rPr>
          <w:rFonts w:ascii="Times New Roman" w:hAnsi="Times New Roman" w:cs="Times New Roman"/>
          <w:b/>
          <w:bCs/>
          <w:sz w:val="24"/>
          <w:szCs w:val="24"/>
        </w:rPr>
        <w:t xml:space="preserve">Table </w:t>
      </w:r>
      <w:r w:rsidR="00A1318A" w:rsidRPr="00A1318A">
        <w:rPr>
          <w:rFonts w:ascii="Times New Roman" w:hAnsi="Times New Roman" w:cs="Times New Roman"/>
          <w:b/>
          <w:bCs/>
          <w:sz w:val="24"/>
          <w:szCs w:val="24"/>
        </w:rPr>
        <w:t xml:space="preserve">13. </w:t>
      </w:r>
      <w:bookmarkEnd w:id="53"/>
      <w:r w:rsidR="00A1318A" w:rsidRPr="00A1318A">
        <w:rPr>
          <w:rFonts w:ascii="Times New Roman" w:hAnsi="Times New Roman" w:cs="Times New Roman"/>
          <w:b/>
          <w:bCs/>
          <w:sz w:val="24"/>
          <w:szCs w:val="24"/>
        </w:rPr>
        <w:t>Results of Correlation Matrix</w:t>
      </w:r>
      <w:bookmarkStart w:id="55" w:name="_Hlk123509873"/>
      <w:bookmarkStart w:id="56" w:name="_Hlk122547468"/>
      <w:bookmarkEnd w:id="54"/>
    </w:p>
    <w:bookmarkEnd w:id="52"/>
    <w:bookmarkEnd w:id="55"/>
    <w:bookmarkEnd w:id="56"/>
    <w:tbl>
      <w:tblPr>
        <w:tblStyle w:val="GridTable5Dark-Accent1"/>
        <w:tblpPr w:leftFromText="180" w:rightFromText="180" w:horzAnchor="margin" w:tblpXSpec="center" w:tblpY="-689"/>
        <w:tblW w:w="11377" w:type="dxa"/>
        <w:tblLayout w:type="fixed"/>
        <w:tblLook w:val="04A0" w:firstRow="1" w:lastRow="0" w:firstColumn="1" w:lastColumn="0" w:noHBand="0" w:noVBand="1"/>
      </w:tblPr>
      <w:tblGrid>
        <w:gridCol w:w="918"/>
        <w:gridCol w:w="990"/>
        <w:gridCol w:w="720"/>
        <w:gridCol w:w="1661"/>
        <w:gridCol w:w="1336"/>
        <w:gridCol w:w="1279"/>
        <w:gridCol w:w="1230"/>
        <w:gridCol w:w="1136"/>
        <w:gridCol w:w="1136"/>
        <w:gridCol w:w="971"/>
      </w:tblGrid>
      <w:tr w:rsidR="00097B84" w:rsidRPr="00A1318A" w14:paraId="48D3E87D" w14:textId="77777777" w:rsidTr="00097B84">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918" w:type="dxa"/>
            <w:vAlign w:val="center"/>
          </w:tcPr>
          <w:p w14:paraId="56D8B5C6" w14:textId="77777777" w:rsidR="00A1318A" w:rsidRPr="00A1318A" w:rsidRDefault="00A1318A" w:rsidP="00097B84">
            <w:pPr>
              <w:spacing w:line="276" w:lineRule="auto"/>
              <w:jc w:val="center"/>
              <w:rPr>
                <w:rFonts w:ascii="Times New Roman" w:hAnsi="Times New Roman" w:cs="Times New Roman"/>
              </w:rPr>
            </w:pPr>
          </w:p>
        </w:tc>
        <w:tc>
          <w:tcPr>
            <w:tcW w:w="990" w:type="dxa"/>
            <w:vAlign w:val="center"/>
          </w:tcPr>
          <w:p w14:paraId="52C245B8" w14:textId="1DE7FB6D" w:rsidR="00A1318A" w:rsidRPr="00A1318A" w:rsidRDefault="00A1318A" w:rsidP="00097B84">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A1318A">
              <w:rPr>
                <w:rFonts w:ascii="Times New Roman" w:hAnsi="Times New Roman" w:cs="Times New Roman"/>
              </w:rPr>
              <w:t>B</w:t>
            </w:r>
            <w:r w:rsidR="00971A50">
              <w:rPr>
                <w:rFonts w:ascii="Times New Roman" w:hAnsi="Times New Roman" w:cs="Times New Roman"/>
              </w:rPr>
              <w:t xml:space="preserve"> </w:t>
            </w:r>
            <w:r w:rsidRPr="00A1318A">
              <w:rPr>
                <w:rFonts w:ascii="Times New Roman" w:hAnsi="Times New Roman" w:cs="Times New Roman"/>
              </w:rPr>
              <w:t>SIZE</w:t>
            </w:r>
          </w:p>
        </w:tc>
        <w:tc>
          <w:tcPr>
            <w:tcW w:w="720" w:type="dxa"/>
            <w:vAlign w:val="center"/>
          </w:tcPr>
          <w:p w14:paraId="01F9870E" w14:textId="77777777" w:rsidR="00A1318A" w:rsidRPr="00A1318A" w:rsidRDefault="00A1318A" w:rsidP="00097B84">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A1318A">
              <w:rPr>
                <w:rFonts w:ascii="Times New Roman" w:hAnsi="Times New Roman" w:cs="Times New Roman"/>
              </w:rPr>
              <w:t>BIND</w:t>
            </w:r>
          </w:p>
        </w:tc>
        <w:tc>
          <w:tcPr>
            <w:tcW w:w="1661" w:type="dxa"/>
            <w:vAlign w:val="center"/>
          </w:tcPr>
          <w:p w14:paraId="5CBEC414" w14:textId="77777777" w:rsidR="00A1318A" w:rsidRPr="00A1318A" w:rsidRDefault="00A1318A" w:rsidP="00097B84">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A1318A">
              <w:rPr>
                <w:rFonts w:ascii="Times New Roman" w:hAnsi="Times New Roman" w:cs="Times New Roman"/>
              </w:rPr>
              <w:t>BFEM</w:t>
            </w:r>
          </w:p>
        </w:tc>
        <w:tc>
          <w:tcPr>
            <w:tcW w:w="1336" w:type="dxa"/>
            <w:vAlign w:val="center"/>
          </w:tcPr>
          <w:p w14:paraId="1D75229D" w14:textId="77777777" w:rsidR="00A1318A" w:rsidRPr="00A1318A" w:rsidRDefault="00A1318A" w:rsidP="00097B84">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A1318A">
              <w:rPr>
                <w:rFonts w:ascii="Times New Roman" w:hAnsi="Times New Roman" w:cs="Times New Roman"/>
              </w:rPr>
              <w:t>SPOWNER</w:t>
            </w:r>
          </w:p>
        </w:tc>
        <w:tc>
          <w:tcPr>
            <w:tcW w:w="1279" w:type="dxa"/>
            <w:vAlign w:val="center"/>
          </w:tcPr>
          <w:p w14:paraId="31BDA85E" w14:textId="77777777" w:rsidR="00A1318A" w:rsidRPr="00A1318A" w:rsidRDefault="00A1318A" w:rsidP="00097B84">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A1318A">
              <w:rPr>
                <w:rFonts w:ascii="Times New Roman" w:hAnsi="Times New Roman" w:cs="Times New Roman"/>
              </w:rPr>
              <w:t>INSTOWNER</w:t>
            </w:r>
          </w:p>
        </w:tc>
        <w:tc>
          <w:tcPr>
            <w:tcW w:w="1230" w:type="dxa"/>
            <w:vAlign w:val="center"/>
          </w:tcPr>
          <w:p w14:paraId="53F0F4FD" w14:textId="77777777" w:rsidR="00A1318A" w:rsidRPr="00A1318A" w:rsidRDefault="00A1318A" w:rsidP="00097B84">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A1318A">
              <w:rPr>
                <w:rFonts w:ascii="Times New Roman" w:hAnsi="Times New Roman" w:cs="Times New Roman"/>
              </w:rPr>
              <w:t>FOROWNER</w:t>
            </w:r>
          </w:p>
        </w:tc>
        <w:tc>
          <w:tcPr>
            <w:tcW w:w="1136" w:type="dxa"/>
            <w:vAlign w:val="center"/>
          </w:tcPr>
          <w:p w14:paraId="5DF37BC1" w14:textId="77777777" w:rsidR="00A1318A" w:rsidRPr="00A1318A" w:rsidRDefault="00A1318A" w:rsidP="00097B84">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A1318A">
              <w:rPr>
                <w:rFonts w:ascii="Times New Roman" w:hAnsi="Times New Roman" w:cs="Times New Roman"/>
              </w:rPr>
              <w:t>FSIZE</w:t>
            </w:r>
          </w:p>
        </w:tc>
        <w:tc>
          <w:tcPr>
            <w:tcW w:w="1136" w:type="dxa"/>
            <w:vAlign w:val="center"/>
          </w:tcPr>
          <w:p w14:paraId="60DF7FE4" w14:textId="77777777" w:rsidR="00A1318A" w:rsidRPr="00A1318A" w:rsidRDefault="00A1318A" w:rsidP="00097B84">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A1318A">
              <w:rPr>
                <w:rFonts w:ascii="Times New Roman" w:hAnsi="Times New Roman" w:cs="Times New Roman"/>
              </w:rPr>
              <w:t>LEV</w:t>
            </w:r>
          </w:p>
        </w:tc>
        <w:tc>
          <w:tcPr>
            <w:tcW w:w="971" w:type="dxa"/>
            <w:vAlign w:val="center"/>
          </w:tcPr>
          <w:p w14:paraId="793A336D" w14:textId="77777777" w:rsidR="00A1318A" w:rsidRPr="00A1318A" w:rsidRDefault="00A1318A" w:rsidP="00097B84">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A1318A">
              <w:rPr>
                <w:rFonts w:ascii="Times New Roman" w:hAnsi="Times New Roman" w:cs="Times New Roman"/>
              </w:rPr>
              <w:t>ROE</w:t>
            </w:r>
          </w:p>
        </w:tc>
      </w:tr>
      <w:tr w:rsidR="00097B84" w:rsidRPr="00A1318A" w14:paraId="74720A7A" w14:textId="77777777" w:rsidTr="00097B84">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18" w:type="dxa"/>
            <w:vAlign w:val="center"/>
          </w:tcPr>
          <w:p w14:paraId="048AE20C" w14:textId="77777777" w:rsidR="00A1318A" w:rsidRPr="00A1318A" w:rsidRDefault="00A1318A" w:rsidP="00097B84">
            <w:pPr>
              <w:spacing w:line="276" w:lineRule="auto"/>
              <w:jc w:val="center"/>
              <w:rPr>
                <w:rFonts w:ascii="Times New Roman" w:hAnsi="Times New Roman" w:cs="Times New Roman"/>
                <w:b w:val="0"/>
                <w:bCs w:val="0"/>
              </w:rPr>
            </w:pPr>
            <w:r w:rsidRPr="00A1318A">
              <w:rPr>
                <w:rFonts w:ascii="Times New Roman" w:hAnsi="Times New Roman" w:cs="Times New Roman"/>
              </w:rPr>
              <w:t>BSIZE</w:t>
            </w:r>
          </w:p>
        </w:tc>
        <w:tc>
          <w:tcPr>
            <w:tcW w:w="990" w:type="dxa"/>
            <w:vAlign w:val="center"/>
          </w:tcPr>
          <w:p w14:paraId="5F0EA9A5" w14:textId="77777777" w:rsidR="00A1318A" w:rsidRPr="00A1318A" w:rsidRDefault="00A1318A" w:rsidP="00097B8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1318A">
              <w:rPr>
                <w:rFonts w:ascii="Times New Roman" w:hAnsi="Times New Roman" w:cs="Times New Roman"/>
              </w:rPr>
              <w:t>1.0000</w:t>
            </w:r>
          </w:p>
        </w:tc>
        <w:tc>
          <w:tcPr>
            <w:tcW w:w="720" w:type="dxa"/>
            <w:vAlign w:val="center"/>
          </w:tcPr>
          <w:p w14:paraId="508EFD20" w14:textId="77777777" w:rsidR="00A1318A" w:rsidRPr="00A1318A" w:rsidRDefault="00A1318A" w:rsidP="00097B8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661" w:type="dxa"/>
            <w:vAlign w:val="center"/>
          </w:tcPr>
          <w:p w14:paraId="18919AD4" w14:textId="77777777" w:rsidR="00A1318A" w:rsidRPr="00A1318A" w:rsidRDefault="00A1318A" w:rsidP="00097B8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36" w:type="dxa"/>
            <w:vAlign w:val="center"/>
          </w:tcPr>
          <w:p w14:paraId="24ED8791" w14:textId="77777777" w:rsidR="00A1318A" w:rsidRPr="00A1318A" w:rsidRDefault="00A1318A" w:rsidP="00097B8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9" w:type="dxa"/>
            <w:vAlign w:val="center"/>
          </w:tcPr>
          <w:p w14:paraId="47768344" w14:textId="77777777" w:rsidR="00A1318A" w:rsidRPr="00A1318A" w:rsidRDefault="00A1318A" w:rsidP="00097B8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30" w:type="dxa"/>
            <w:vAlign w:val="center"/>
          </w:tcPr>
          <w:p w14:paraId="2896AD62" w14:textId="77777777" w:rsidR="00A1318A" w:rsidRPr="00A1318A" w:rsidRDefault="00A1318A" w:rsidP="00097B8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36" w:type="dxa"/>
            <w:vAlign w:val="center"/>
          </w:tcPr>
          <w:p w14:paraId="37864EBC" w14:textId="77777777" w:rsidR="00A1318A" w:rsidRPr="00A1318A" w:rsidRDefault="00A1318A" w:rsidP="00097B8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36" w:type="dxa"/>
            <w:vAlign w:val="center"/>
          </w:tcPr>
          <w:p w14:paraId="36875CBC" w14:textId="77777777" w:rsidR="00A1318A" w:rsidRPr="00A1318A" w:rsidRDefault="00A1318A" w:rsidP="00097B8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71" w:type="dxa"/>
            <w:vAlign w:val="center"/>
          </w:tcPr>
          <w:p w14:paraId="01FD7B5B" w14:textId="77777777" w:rsidR="00A1318A" w:rsidRPr="00A1318A" w:rsidRDefault="00A1318A" w:rsidP="00097B8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A1318A" w:rsidRPr="00A1318A" w14:paraId="7E30C7DC" w14:textId="77777777" w:rsidTr="00097B84">
        <w:trPr>
          <w:trHeight w:val="681"/>
        </w:trPr>
        <w:tc>
          <w:tcPr>
            <w:cnfStyle w:val="001000000000" w:firstRow="0" w:lastRow="0" w:firstColumn="1" w:lastColumn="0" w:oddVBand="0" w:evenVBand="0" w:oddHBand="0" w:evenHBand="0" w:firstRowFirstColumn="0" w:firstRowLastColumn="0" w:lastRowFirstColumn="0" w:lastRowLastColumn="0"/>
            <w:tcW w:w="918" w:type="dxa"/>
            <w:vAlign w:val="center"/>
          </w:tcPr>
          <w:p w14:paraId="5608E1E8" w14:textId="77777777" w:rsidR="00A1318A" w:rsidRPr="00A1318A" w:rsidRDefault="00A1318A" w:rsidP="00097B84">
            <w:pPr>
              <w:spacing w:line="276" w:lineRule="auto"/>
              <w:jc w:val="center"/>
              <w:rPr>
                <w:rFonts w:ascii="Times New Roman" w:hAnsi="Times New Roman" w:cs="Times New Roman"/>
                <w:b w:val="0"/>
                <w:bCs w:val="0"/>
              </w:rPr>
            </w:pPr>
            <w:r w:rsidRPr="00A1318A">
              <w:rPr>
                <w:rFonts w:ascii="Times New Roman" w:hAnsi="Times New Roman" w:cs="Times New Roman"/>
              </w:rPr>
              <w:t>BIND</w:t>
            </w:r>
          </w:p>
        </w:tc>
        <w:tc>
          <w:tcPr>
            <w:tcW w:w="990" w:type="dxa"/>
            <w:vAlign w:val="center"/>
          </w:tcPr>
          <w:p w14:paraId="2DCF6E4E" w14:textId="77777777" w:rsidR="00A1318A" w:rsidRPr="00A1318A" w:rsidRDefault="00A1318A" w:rsidP="00097B8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1318A">
              <w:rPr>
                <w:rFonts w:ascii="Times New Roman" w:hAnsi="Times New Roman" w:cs="Times New Roman"/>
                <w:b/>
                <w:bCs/>
              </w:rPr>
              <w:t>-0.3898</w:t>
            </w:r>
          </w:p>
          <w:p w14:paraId="09C764D4" w14:textId="2B8BB1FA" w:rsidR="00A1318A" w:rsidRPr="00A1318A" w:rsidRDefault="00A1318A" w:rsidP="00097B8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1318A">
              <w:rPr>
                <w:rFonts w:ascii="Times New Roman" w:hAnsi="Times New Roman" w:cs="Times New Roman"/>
              </w:rPr>
              <w:t>***</w:t>
            </w:r>
          </w:p>
        </w:tc>
        <w:tc>
          <w:tcPr>
            <w:tcW w:w="720" w:type="dxa"/>
            <w:vAlign w:val="center"/>
          </w:tcPr>
          <w:p w14:paraId="4173DF39" w14:textId="77777777" w:rsidR="00A1318A" w:rsidRPr="00A1318A" w:rsidRDefault="00A1318A" w:rsidP="00097B8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1318A">
              <w:rPr>
                <w:rFonts w:ascii="Times New Roman" w:hAnsi="Times New Roman" w:cs="Times New Roman"/>
              </w:rPr>
              <w:t>1.0000</w:t>
            </w:r>
          </w:p>
        </w:tc>
        <w:tc>
          <w:tcPr>
            <w:tcW w:w="1661" w:type="dxa"/>
            <w:vAlign w:val="center"/>
          </w:tcPr>
          <w:p w14:paraId="15476F1E" w14:textId="77777777" w:rsidR="00A1318A" w:rsidRPr="00A1318A" w:rsidRDefault="00A1318A" w:rsidP="00097B8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36" w:type="dxa"/>
            <w:vAlign w:val="center"/>
          </w:tcPr>
          <w:p w14:paraId="707E8A77" w14:textId="77777777" w:rsidR="00A1318A" w:rsidRPr="00A1318A" w:rsidRDefault="00A1318A" w:rsidP="00097B8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9" w:type="dxa"/>
            <w:vAlign w:val="center"/>
          </w:tcPr>
          <w:p w14:paraId="4192FCC1" w14:textId="77777777" w:rsidR="00A1318A" w:rsidRPr="00A1318A" w:rsidRDefault="00A1318A" w:rsidP="00097B8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30" w:type="dxa"/>
            <w:vAlign w:val="center"/>
          </w:tcPr>
          <w:p w14:paraId="3EF745F7" w14:textId="77777777" w:rsidR="00A1318A" w:rsidRPr="00A1318A" w:rsidRDefault="00A1318A" w:rsidP="00097B8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6" w:type="dxa"/>
            <w:vAlign w:val="center"/>
          </w:tcPr>
          <w:p w14:paraId="2F43E402" w14:textId="77777777" w:rsidR="00A1318A" w:rsidRPr="00A1318A" w:rsidRDefault="00A1318A" w:rsidP="00097B8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6" w:type="dxa"/>
            <w:vAlign w:val="center"/>
          </w:tcPr>
          <w:p w14:paraId="5A8EDAF2" w14:textId="77777777" w:rsidR="00A1318A" w:rsidRPr="00A1318A" w:rsidRDefault="00A1318A" w:rsidP="00097B8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71" w:type="dxa"/>
            <w:vAlign w:val="center"/>
          </w:tcPr>
          <w:p w14:paraId="357254ED" w14:textId="77777777" w:rsidR="00A1318A" w:rsidRPr="00A1318A" w:rsidRDefault="00A1318A" w:rsidP="00097B8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097B84" w:rsidRPr="00A1318A" w14:paraId="69114DF5" w14:textId="77777777" w:rsidTr="00097B84">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918" w:type="dxa"/>
            <w:vAlign w:val="center"/>
          </w:tcPr>
          <w:p w14:paraId="307032DE" w14:textId="77777777" w:rsidR="00A1318A" w:rsidRPr="00A1318A" w:rsidRDefault="00A1318A" w:rsidP="00097B84">
            <w:pPr>
              <w:spacing w:line="276" w:lineRule="auto"/>
              <w:jc w:val="center"/>
              <w:rPr>
                <w:rFonts w:ascii="Times New Roman" w:hAnsi="Times New Roman" w:cs="Times New Roman"/>
                <w:b w:val="0"/>
                <w:bCs w:val="0"/>
              </w:rPr>
            </w:pPr>
            <w:r w:rsidRPr="00A1318A">
              <w:rPr>
                <w:rFonts w:ascii="Times New Roman" w:hAnsi="Times New Roman" w:cs="Times New Roman"/>
              </w:rPr>
              <w:t>BFEM</w:t>
            </w:r>
          </w:p>
        </w:tc>
        <w:tc>
          <w:tcPr>
            <w:tcW w:w="990" w:type="dxa"/>
            <w:vAlign w:val="center"/>
          </w:tcPr>
          <w:p w14:paraId="5B5C3082" w14:textId="77777777" w:rsidR="00A1318A" w:rsidRPr="00A1318A" w:rsidRDefault="00A1318A" w:rsidP="00097B8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1318A">
              <w:rPr>
                <w:rFonts w:ascii="Times New Roman" w:hAnsi="Times New Roman" w:cs="Times New Roman"/>
                <w:b/>
                <w:bCs/>
              </w:rPr>
              <w:t>-0.3302</w:t>
            </w:r>
          </w:p>
          <w:p w14:paraId="7ABDDE77" w14:textId="77777777" w:rsidR="00A1318A" w:rsidRPr="00A1318A" w:rsidRDefault="00A1318A" w:rsidP="00097B8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1318A">
              <w:rPr>
                <w:rFonts w:ascii="Times New Roman" w:hAnsi="Times New Roman" w:cs="Times New Roman"/>
              </w:rPr>
              <w:t>***</w:t>
            </w:r>
          </w:p>
        </w:tc>
        <w:tc>
          <w:tcPr>
            <w:tcW w:w="720" w:type="dxa"/>
            <w:vAlign w:val="center"/>
          </w:tcPr>
          <w:p w14:paraId="610C6301" w14:textId="77777777" w:rsidR="00A1318A" w:rsidRPr="00A1318A" w:rsidRDefault="00A1318A" w:rsidP="00097B8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1318A">
              <w:rPr>
                <w:rFonts w:ascii="Times New Roman" w:hAnsi="Times New Roman" w:cs="Times New Roman"/>
                <w:b/>
                <w:bCs/>
              </w:rPr>
              <w:t>0.3200</w:t>
            </w:r>
          </w:p>
          <w:p w14:paraId="333F0D3B" w14:textId="77777777" w:rsidR="00A1318A" w:rsidRPr="00A1318A" w:rsidRDefault="00A1318A" w:rsidP="00097B8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1318A">
              <w:rPr>
                <w:rFonts w:ascii="Times New Roman" w:hAnsi="Times New Roman" w:cs="Times New Roman"/>
              </w:rPr>
              <w:t>***</w:t>
            </w:r>
          </w:p>
        </w:tc>
        <w:tc>
          <w:tcPr>
            <w:tcW w:w="1661" w:type="dxa"/>
            <w:vAlign w:val="center"/>
          </w:tcPr>
          <w:p w14:paraId="14EB718B" w14:textId="77777777" w:rsidR="00A1318A" w:rsidRPr="00A1318A" w:rsidRDefault="00A1318A" w:rsidP="00097B8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1318A">
              <w:rPr>
                <w:rFonts w:ascii="Times New Roman" w:hAnsi="Times New Roman" w:cs="Times New Roman"/>
              </w:rPr>
              <w:t>1.0000</w:t>
            </w:r>
          </w:p>
        </w:tc>
        <w:tc>
          <w:tcPr>
            <w:tcW w:w="1336" w:type="dxa"/>
            <w:vAlign w:val="center"/>
          </w:tcPr>
          <w:p w14:paraId="276FA48F" w14:textId="77777777" w:rsidR="00A1318A" w:rsidRPr="00A1318A" w:rsidRDefault="00A1318A" w:rsidP="00097B8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9" w:type="dxa"/>
            <w:vAlign w:val="center"/>
          </w:tcPr>
          <w:p w14:paraId="0108CB3C" w14:textId="77777777" w:rsidR="00A1318A" w:rsidRPr="00A1318A" w:rsidRDefault="00A1318A" w:rsidP="00097B8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30" w:type="dxa"/>
            <w:vAlign w:val="center"/>
          </w:tcPr>
          <w:p w14:paraId="496962A3" w14:textId="77777777" w:rsidR="00A1318A" w:rsidRPr="00A1318A" w:rsidRDefault="00A1318A" w:rsidP="00097B8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36" w:type="dxa"/>
            <w:vAlign w:val="center"/>
          </w:tcPr>
          <w:p w14:paraId="6AF9D6A3" w14:textId="77777777" w:rsidR="00A1318A" w:rsidRPr="00A1318A" w:rsidRDefault="00A1318A" w:rsidP="00097B8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36" w:type="dxa"/>
            <w:vAlign w:val="center"/>
          </w:tcPr>
          <w:p w14:paraId="0DAC2534" w14:textId="77777777" w:rsidR="00A1318A" w:rsidRPr="00A1318A" w:rsidRDefault="00A1318A" w:rsidP="00097B8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71" w:type="dxa"/>
            <w:vAlign w:val="center"/>
          </w:tcPr>
          <w:p w14:paraId="201BE447" w14:textId="77777777" w:rsidR="00A1318A" w:rsidRPr="00A1318A" w:rsidRDefault="00A1318A" w:rsidP="00097B8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A1318A" w:rsidRPr="00A1318A" w14:paraId="6A01A8C2" w14:textId="77777777" w:rsidTr="00097B84">
        <w:trPr>
          <w:trHeight w:val="289"/>
        </w:trPr>
        <w:tc>
          <w:tcPr>
            <w:cnfStyle w:val="001000000000" w:firstRow="0" w:lastRow="0" w:firstColumn="1" w:lastColumn="0" w:oddVBand="0" w:evenVBand="0" w:oddHBand="0" w:evenHBand="0" w:firstRowFirstColumn="0" w:firstRowLastColumn="0" w:lastRowFirstColumn="0" w:lastRowLastColumn="0"/>
            <w:tcW w:w="918" w:type="dxa"/>
            <w:vAlign w:val="center"/>
          </w:tcPr>
          <w:p w14:paraId="57E8ABDC" w14:textId="77777777" w:rsidR="00A1318A" w:rsidRPr="00A1318A" w:rsidRDefault="00A1318A" w:rsidP="00097B84">
            <w:pPr>
              <w:spacing w:line="276" w:lineRule="auto"/>
              <w:jc w:val="center"/>
              <w:rPr>
                <w:rFonts w:ascii="Times New Roman" w:hAnsi="Times New Roman" w:cs="Times New Roman"/>
                <w:b w:val="0"/>
                <w:bCs w:val="0"/>
              </w:rPr>
            </w:pPr>
            <w:r w:rsidRPr="00A1318A">
              <w:rPr>
                <w:rFonts w:ascii="Times New Roman" w:hAnsi="Times New Roman" w:cs="Times New Roman"/>
              </w:rPr>
              <w:t>SPOWNER</w:t>
            </w:r>
          </w:p>
        </w:tc>
        <w:tc>
          <w:tcPr>
            <w:tcW w:w="990" w:type="dxa"/>
            <w:vAlign w:val="center"/>
          </w:tcPr>
          <w:p w14:paraId="1415FA6E" w14:textId="77777777" w:rsidR="00A1318A" w:rsidRPr="00A1318A" w:rsidRDefault="00A1318A" w:rsidP="00097B8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1318A">
              <w:rPr>
                <w:rFonts w:ascii="Times New Roman" w:hAnsi="Times New Roman" w:cs="Times New Roman"/>
              </w:rPr>
              <w:t>-0.0551</w:t>
            </w:r>
          </w:p>
        </w:tc>
        <w:tc>
          <w:tcPr>
            <w:tcW w:w="720" w:type="dxa"/>
            <w:vAlign w:val="center"/>
          </w:tcPr>
          <w:p w14:paraId="2A3509D5" w14:textId="77777777" w:rsidR="00A1318A" w:rsidRPr="00A1318A" w:rsidRDefault="00A1318A" w:rsidP="00097B8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1318A">
              <w:rPr>
                <w:rFonts w:ascii="Times New Roman" w:hAnsi="Times New Roman" w:cs="Times New Roman"/>
                <w:b/>
                <w:bCs/>
              </w:rPr>
              <w:t>0.2612</w:t>
            </w:r>
          </w:p>
          <w:p w14:paraId="4FC6E8E0" w14:textId="77777777" w:rsidR="00A1318A" w:rsidRPr="00A1318A" w:rsidRDefault="00A1318A" w:rsidP="00097B8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1318A">
              <w:rPr>
                <w:rFonts w:ascii="Times New Roman" w:hAnsi="Times New Roman" w:cs="Times New Roman"/>
              </w:rPr>
              <w:t>**</w:t>
            </w:r>
          </w:p>
        </w:tc>
        <w:tc>
          <w:tcPr>
            <w:tcW w:w="1661" w:type="dxa"/>
            <w:vAlign w:val="center"/>
          </w:tcPr>
          <w:p w14:paraId="1CE0B191" w14:textId="77777777" w:rsidR="00A1318A" w:rsidRPr="00A1318A" w:rsidRDefault="00A1318A" w:rsidP="00097B8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1318A">
              <w:rPr>
                <w:rFonts w:ascii="Times New Roman" w:hAnsi="Times New Roman" w:cs="Times New Roman"/>
              </w:rPr>
              <w:t>-0.0109</w:t>
            </w:r>
          </w:p>
        </w:tc>
        <w:tc>
          <w:tcPr>
            <w:tcW w:w="1336" w:type="dxa"/>
            <w:vAlign w:val="center"/>
          </w:tcPr>
          <w:p w14:paraId="7308D97F" w14:textId="77777777" w:rsidR="00A1318A" w:rsidRPr="00A1318A" w:rsidRDefault="00A1318A" w:rsidP="00097B8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1318A">
              <w:rPr>
                <w:rFonts w:ascii="Times New Roman" w:hAnsi="Times New Roman" w:cs="Times New Roman"/>
              </w:rPr>
              <w:t>1.0000</w:t>
            </w:r>
          </w:p>
        </w:tc>
        <w:tc>
          <w:tcPr>
            <w:tcW w:w="1279" w:type="dxa"/>
            <w:vAlign w:val="center"/>
          </w:tcPr>
          <w:p w14:paraId="358CC477" w14:textId="77777777" w:rsidR="00A1318A" w:rsidRPr="00A1318A" w:rsidRDefault="00A1318A" w:rsidP="00097B8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30" w:type="dxa"/>
            <w:vAlign w:val="center"/>
          </w:tcPr>
          <w:p w14:paraId="7459CF49" w14:textId="77777777" w:rsidR="00A1318A" w:rsidRPr="00A1318A" w:rsidRDefault="00A1318A" w:rsidP="00097B8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6" w:type="dxa"/>
            <w:vAlign w:val="center"/>
          </w:tcPr>
          <w:p w14:paraId="34721D5B" w14:textId="77777777" w:rsidR="00A1318A" w:rsidRPr="00A1318A" w:rsidRDefault="00A1318A" w:rsidP="00097B8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6" w:type="dxa"/>
            <w:vAlign w:val="center"/>
          </w:tcPr>
          <w:p w14:paraId="18DCED06" w14:textId="77777777" w:rsidR="00A1318A" w:rsidRPr="00A1318A" w:rsidRDefault="00A1318A" w:rsidP="00097B8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71" w:type="dxa"/>
            <w:vAlign w:val="center"/>
          </w:tcPr>
          <w:p w14:paraId="6E7DC529" w14:textId="77777777" w:rsidR="00A1318A" w:rsidRPr="00A1318A" w:rsidRDefault="00A1318A" w:rsidP="00097B8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097B84" w:rsidRPr="00A1318A" w14:paraId="2A9E9CD6" w14:textId="77777777" w:rsidTr="00097B84">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918" w:type="dxa"/>
            <w:vAlign w:val="center"/>
          </w:tcPr>
          <w:p w14:paraId="5CB405D9" w14:textId="77777777" w:rsidR="00A1318A" w:rsidRPr="00A1318A" w:rsidRDefault="00A1318A" w:rsidP="00097B84">
            <w:pPr>
              <w:spacing w:line="276" w:lineRule="auto"/>
              <w:jc w:val="center"/>
              <w:rPr>
                <w:rFonts w:ascii="Times New Roman" w:hAnsi="Times New Roman" w:cs="Times New Roman"/>
                <w:b w:val="0"/>
                <w:bCs w:val="0"/>
              </w:rPr>
            </w:pPr>
            <w:r w:rsidRPr="00A1318A">
              <w:rPr>
                <w:rFonts w:ascii="Times New Roman" w:hAnsi="Times New Roman" w:cs="Times New Roman"/>
              </w:rPr>
              <w:t>INSTOWNER</w:t>
            </w:r>
          </w:p>
        </w:tc>
        <w:tc>
          <w:tcPr>
            <w:tcW w:w="990" w:type="dxa"/>
            <w:vAlign w:val="center"/>
          </w:tcPr>
          <w:p w14:paraId="01513AD7" w14:textId="77777777" w:rsidR="00A1318A" w:rsidRPr="00A1318A" w:rsidRDefault="00A1318A" w:rsidP="00097B8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1318A">
              <w:rPr>
                <w:rFonts w:ascii="Times New Roman" w:hAnsi="Times New Roman" w:cs="Times New Roman"/>
              </w:rPr>
              <w:t>0.0648</w:t>
            </w:r>
          </w:p>
        </w:tc>
        <w:tc>
          <w:tcPr>
            <w:tcW w:w="720" w:type="dxa"/>
            <w:vAlign w:val="center"/>
          </w:tcPr>
          <w:p w14:paraId="244AF7E4" w14:textId="77777777" w:rsidR="00A1318A" w:rsidRPr="00A1318A" w:rsidRDefault="00A1318A" w:rsidP="00097B8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1318A">
              <w:rPr>
                <w:rFonts w:ascii="Times New Roman" w:hAnsi="Times New Roman" w:cs="Times New Roman"/>
                <w:b/>
                <w:bCs/>
              </w:rPr>
              <w:t>-0.2123</w:t>
            </w:r>
          </w:p>
          <w:p w14:paraId="6B1498A1" w14:textId="77777777" w:rsidR="00A1318A" w:rsidRPr="00A1318A" w:rsidRDefault="00A1318A" w:rsidP="00097B8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1318A">
              <w:rPr>
                <w:rFonts w:ascii="Times New Roman" w:hAnsi="Times New Roman" w:cs="Times New Roman"/>
              </w:rPr>
              <w:t>**</w:t>
            </w:r>
          </w:p>
        </w:tc>
        <w:tc>
          <w:tcPr>
            <w:tcW w:w="1661" w:type="dxa"/>
            <w:vAlign w:val="center"/>
          </w:tcPr>
          <w:p w14:paraId="103043AD" w14:textId="77777777" w:rsidR="00A1318A" w:rsidRPr="00A1318A" w:rsidRDefault="00A1318A" w:rsidP="00097B8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1318A">
              <w:rPr>
                <w:rFonts w:ascii="Times New Roman" w:hAnsi="Times New Roman" w:cs="Times New Roman"/>
              </w:rPr>
              <w:t>0.1714</w:t>
            </w:r>
          </w:p>
        </w:tc>
        <w:tc>
          <w:tcPr>
            <w:tcW w:w="1336" w:type="dxa"/>
            <w:vAlign w:val="center"/>
          </w:tcPr>
          <w:p w14:paraId="26A1045D" w14:textId="77777777" w:rsidR="00A1318A" w:rsidRPr="00A1318A" w:rsidRDefault="00A1318A" w:rsidP="00097B8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1318A">
              <w:rPr>
                <w:rFonts w:ascii="Times New Roman" w:hAnsi="Times New Roman" w:cs="Times New Roman"/>
                <w:b/>
                <w:bCs/>
              </w:rPr>
              <w:t>-0.2687</w:t>
            </w:r>
          </w:p>
          <w:p w14:paraId="0A312653" w14:textId="77777777" w:rsidR="00A1318A" w:rsidRPr="00A1318A" w:rsidRDefault="00A1318A" w:rsidP="00097B8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1318A">
              <w:rPr>
                <w:rFonts w:ascii="Times New Roman" w:hAnsi="Times New Roman" w:cs="Times New Roman"/>
              </w:rPr>
              <w:t>***</w:t>
            </w:r>
          </w:p>
        </w:tc>
        <w:tc>
          <w:tcPr>
            <w:tcW w:w="1279" w:type="dxa"/>
            <w:vAlign w:val="center"/>
          </w:tcPr>
          <w:p w14:paraId="1A97FD05" w14:textId="77777777" w:rsidR="00A1318A" w:rsidRPr="00A1318A" w:rsidRDefault="00A1318A" w:rsidP="00097B8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1318A">
              <w:rPr>
                <w:rFonts w:ascii="Times New Roman" w:hAnsi="Times New Roman" w:cs="Times New Roman"/>
              </w:rPr>
              <w:t>1.0000</w:t>
            </w:r>
          </w:p>
        </w:tc>
        <w:tc>
          <w:tcPr>
            <w:tcW w:w="1230" w:type="dxa"/>
            <w:vAlign w:val="center"/>
          </w:tcPr>
          <w:p w14:paraId="53D26B80" w14:textId="77777777" w:rsidR="00A1318A" w:rsidRPr="00A1318A" w:rsidRDefault="00A1318A" w:rsidP="00097B8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36" w:type="dxa"/>
            <w:vAlign w:val="center"/>
          </w:tcPr>
          <w:p w14:paraId="4A7300AA" w14:textId="77777777" w:rsidR="00A1318A" w:rsidRPr="00A1318A" w:rsidRDefault="00A1318A" w:rsidP="00097B8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36" w:type="dxa"/>
            <w:vAlign w:val="center"/>
          </w:tcPr>
          <w:p w14:paraId="38ED5A91" w14:textId="77777777" w:rsidR="00A1318A" w:rsidRPr="00A1318A" w:rsidRDefault="00A1318A" w:rsidP="00097B8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71" w:type="dxa"/>
            <w:vAlign w:val="center"/>
          </w:tcPr>
          <w:p w14:paraId="04B83A3B" w14:textId="77777777" w:rsidR="00A1318A" w:rsidRPr="00A1318A" w:rsidRDefault="00A1318A" w:rsidP="00097B8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A1318A" w:rsidRPr="00A1318A" w14:paraId="3D2C4633" w14:textId="77777777" w:rsidTr="00097B84">
        <w:trPr>
          <w:trHeight w:val="303"/>
        </w:trPr>
        <w:tc>
          <w:tcPr>
            <w:cnfStyle w:val="001000000000" w:firstRow="0" w:lastRow="0" w:firstColumn="1" w:lastColumn="0" w:oddVBand="0" w:evenVBand="0" w:oddHBand="0" w:evenHBand="0" w:firstRowFirstColumn="0" w:firstRowLastColumn="0" w:lastRowFirstColumn="0" w:lastRowLastColumn="0"/>
            <w:tcW w:w="918" w:type="dxa"/>
            <w:vAlign w:val="center"/>
          </w:tcPr>
          <w:p w14:paraId="21F38873" w14:textId="77777777" w:rsidR="00A1318A" w:rsidRPr="00A1318A" w:rsidRDefault="00A1318A" w:rsidP="00097B84">
            <w:pPr>
              <w:spacing w:line="276" w:lineRule="auto"/>
              <w:jc w:val="center"/>
              <w:rPr>
                <w:rFonts w:ascii="Times New Roman" w:hAnsi="Times New Roman" w:cs="Times New Roman"/>
                <w:b w:val="0"/>
                <w:bCs w:val="0"/>
              </w:rPr>
            </w:pPr>
            <w:r w:rsidRPr="00A1318A">
              <w:rPr>
                <w:rFonts w:ascii="Times New Roman" w:hAnsi="Times New Roman" w:cs="Times New Roman"/>
              </w:rPr>
              <w:t>FOROWNER</w:t>
            </w:r>
          </w:p>
        </w:tc>
        <w:tc>
          <w:tcPr>
            <w:tcW w:w="990" w:type="dxa"/>
            <w:vAlign w:val="center"/>
          </w:tcPr>
          <w:p w14:paraId="16C65AED" w14:textId="77777777" w:rsidR="00A1318A" w:rsidRPr="00A1318A" w:rsidRDefault="00A1318A" w:rsidP="00097B8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1318A">
              <w:rPr>
                <w:rFonts w:ascii="Times New Roman" w:hAnsi="Times New Roman" w:cs="Times New Roman"/>
              </w:rPr>
              <w:t>-0.0485</w:t>
            </w:r>
          </w:p>
        </w:tc>
        <w:tc>
          <w:tcPr>
            <w:tcW w:w="720" w:type="dxa"/>
            <w:vAlign w:val="center"/>
          </w:tcPr>
          <w:p w14:paraId="529B03F3" w14:textId="77777777" w:rsidR="00A1318A" w:rsidRPr="00A1318A" w:rsidRDefault="00A1318A" w:rsidP="00097B8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1318A">
              <w:rPr>
                <w:rFonts w:ascii="Times New Roman" w:hAnsi="Times New Roman" w:cs="Times New Roman"/>
                <w:b/>
                <w:bCs/>
              </w:rPr>
              <w:t>0.5902</w:t>
            </w:r>
          </w:p>
          <w:p w14:paraId="1FF3508E" w14:textId="77777777" w:rsidR="00A1318A" w:rsidRPr="00A1318A" w:rsidRDefault="00A1318A" w:rsidP="00097B8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1318A">
              <w:rPr>
                <w:rFonts w:ascii="Times New Roman" w:hAnsi="Times New Roman" w:cs="Times New Roman"/>
              </w:rPr>
              <w:t>***</w:t>
            </w:r>
          </w:p>
        </w:tc>
        <w:tc>
          <w:tcPr>
            <w:tcW w:w="1661" w:type="dxa"/>
            <w:vAlign w:val="center"/>
          </w:tcPr>
          <w:p w14:paraId="546611CE" w14:textId="77777777" w:rsidR="00A1318A" w:rsidRPr="00A1318A" w:rsidRDefault="00A1318A" w:rsidP="00097B8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1318A">
              <w:rPr>
                <w:rFonts w:ascii="Times New Roman" w:hAnsi="Times New Roman" w:cs="Times New Roman"/>
              </w:rPr>
              <w:t>0.0447</w:t>
            </w:r>
          </w:p>
        </w:tc>
        <w:tc>
          <w:tcPr>
            <w:tcW w:w="1336" w:type="dxa"/>
            <w:vAlign w:val="center"/>
          </w:tcPr>
          <w:p w14:paraId="6AC5EAD8" w14:textId="77777777" w:rsidR="00A1318A" w:rsidRPr="00A1318A" w:rsidRDefault="00A1318A" w:rsidP="00097B8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1318A">
              <w:rPr>
                <w:rFonts w:ascii="Times New Roman" w:hAnsi="Times New Roman" w:cs="Times New Roman"/>
              </w:rPr>
              <w:t>0.0748</w:t>
            </w:r>
          </w:p>
        </w:tc>
        <w:tc>
          <w:tcPr>
            <w:tcW w:w="1279" w:type="dxa"/>
            <w:vAlign w:val="center"/>
          </w:tcPr>
          <w:p w14:paraId="45CF4699" w14:textId="77777777" w:rsidR="00A1318A" w:rsidRPr="00A1318A" w:rsidRDefault="00A1318A" w:rsidP="00097B8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1318A">
              <w:rPr>
                <w:rFonts w:ascii="Times New Roman" w:hAnsi="Times New Roman" w:cs="Times New Roman"/>
                <w:b/>
                <w:bCs/>
              </w:rPr>
              <w:t>-0.2886</w:t>
            </w:r>
          </w:p>
          <w:p w14:paraId="3BD4253D" w14:textId="77777777" w:rsidR="00A1318A" w:rsidRPr="00A1318A" w:rsidRDefault="00A1318A" w:rsidP="00097B8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1318A">
              <w:rPr>
                <w:rFonts w:ascii="Times New Roman" w:hAnsi="Times New Roman" w:cs="Times New Roman"/>
              </w:rPr>
              <w:t>***</w:t>
            </w:r>
          </w:p>
        </w:tc>
        <w:tc>
          <w:tcPr>
            <w:tcW w:w="1230" w:type="dxa"/>
            <w:vAlign w:val="center"/>
          </w:tcPr>
          <w:p w14:paraId="54A55DD7" w14:textId="77777777" w:rsidR="00A1318A" w:rsidRPr="00A1318A" w:rsidRDefault="00A1318A" w:rsidP="00097B8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1318A">
              <w:rPr>
                <w:rFonts w:ascii="Times New Roman" w:hAnsi="Times New Roman" w:cs="Times New Roman"/>
              </w:rPr>
              <w:t>1.0000</w:t>
            </w:r>
          </w:p>
        </w:tc>
        <w:tc>
          <w:tcPr>
            <w:tcW w:w="1136" w:type="dxa"/>
            <w:vAlign w:val="center"/>
          </w:tcPr>
          <w:p w14:paraId="670DE249" w14:textId="77777777" w:rsidR="00A1318A" w:rsidRPr="00A1318A" w:rsidRDefault="00A1318A" w:rsidP="00097B8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6" w:type="dxa"/>
            <w:vAlign w:val="center"/>
          </w:tcPr>
          <w:p w14:paraId="1AAEFAEA" w14:textId="77777777" w:rsidR="00A1318A" w:rsidRPr="00A1318A" w:rsidRDefault="00A1318A" w:rsidP="00097B8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71" w:type="dxa"/>
            <w:vAlign w:val="center"/>
          </w:tcPr>
          <w:p w14:paraId="45DCA82B" w14:textId="77777777" w:rsidR="00A1318A" w:rsidRPr="00A1318A" w:rsidRDefault="00A1318A" w:rsidP="00097B8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097B84" w:rsidRPr="00A1318A" w14:paraId="7DC7792B" w14:textId="77777777" w:rsidTr="00097B84">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918" w:type="dxa"/>
            <w:vAlign w:val="center"/>
          </w:tcPr>
          <w:p w14:paraId="668DDE6D" w14:textId="77777777" w:rsidR="00A1318A" w:rsidRPr="00A1318A" w:rsidRDefault="00A1318A" w:rsidP="00097B84">
            <w:pPr>
              <w:spacing w:line="276" w:lineRule="auto"/>
              <w:jc w:val="center"/>
              <w:rPr>
                <w:rFonts w:ascii="Times New Roman" w:hAnsi="Times New Roman" w:cs="Times New Roman"/>
                <w:b w:val="0"/>
                <w:bCs w:val="0"/>
              </w:rPr>
            </w:pPr>
            <w:r w:rsidRPr="00A1318A">
              <w:rPr>
                <w:rFonts w:ascii="Times New Roman" w:hAnsi="Times New Roman" w:cs="Times New Roman"/>
              </w:rPr>
              <w:t>FSIZE</w:t>
            </w:r>
          </w:p>
        </w:tc>
        <w:tc>
          <w:tcPr>
            <w:tcW w:w="990" w:type="dxa"/>
            <w:vAlign w:val="center"/>
          </w:tcPr>
          <w:p w14:paraId="6B9AFBDF" w14:textId="77777777" w:rsidR="00A1318A" w:rsidRPr="00A1318A" w:rsidRDefault="00A1318A" w:rsidP="00097B8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1318A">
              <w:rPr>
                <w:rFonts w:ascii="Times New Roman" w:hAnsi="Times New Roman" w:cs="Times New Roman"/>
                <w:b/>
                <w:bCs/>
              </w:rPr>
              <w:t>0.3129</w:t>
            </w:r>
            <w:r w:rsidRPr="00A1318A">
              <w:rPr>
                <w:rFonts w:ascii="Times New Roman" w:hAnsi="Times New Roman" w:cs="Times New Roman"/>
              </w:rPr>
              <w:t>***</w:t>
            </w:r>
          </w:p>
        </w:tc>
        <w:tc>
          <w:tcPr>
            <w:tcW w:w="720" w:type="dxa"/>
            <w:vAlign w:val="center"/>
          </w:tcPr>
          <w:p w14:paraId="33BD9904" w14:textId="77777777" w:rsidR="00A1318A" w:rsidRPr="00A1318A" w:rsidRDefault="00A1318A" w:rsidP="00097B8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1318A">
              <w:rPr>
                <w:rFonts w:ascii="Times New Roman" w:hAnsi="Times New Roman" w:cs="Times New Roman"/>
              </w:rPr>
              <w:t>0.1118</w:t>
            </w:r>
          </w:p>
        </w:tc>
        <w:tc>
          <w:tcPr>
            <w:tcW w:w="1661" w:type="dxa"/>
            <w:vAlign w:val="center"/>
          </w:tcPr>
          <w:p w14:paraId="0BA403CD" w14:textId="77777777" w:rsidR="00A1318A" w:rsidRPr="00A1318A" w:rsidRDefault="00A1318A" w:rsidP="00097B8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1318A">
              <w:rPr>
                <w:rFonts w:ascii="Times New Roman" w:hAnsi="Times New Roman" w:cs="Times New Roman"/>
                <w:b/>
                <w:bCs/>
              </w:rPr>
              <w:t>-0.2495</w:t>
            </w:r>
            <w:r w:rsidRPr="00A1318A">
              <w:rPr>
                <w:rFonts w:ascii="Times New Roman" w:hAnsi="Times New Roman" w:cs="Times New Roman"/>
              </w:rPr>
              <w:t>**</w:t>
            </w:r>
          </w:p>
        </w:tc>
        <w:tc>
          <w:tcPr>
            <w:tcW w:w="1336" w:type="dxa"/>
            <w:vAlign w:val="center"/>
          </w:tcPr>
          <w:p w14:paraId="2E327EAE" w14:textId="77777777" w:rsidR="00A1318A" w:rsidRPr="00A1318A" w:rsidRDefault="00A1318A" w:rsidP="00097B8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1318A">
              <w:rPr>
                <w:rFonts w:ascii="Times New Roman" w:hAnsi="Times New Roman" w:cs="Times New Roman"/>
              </w:rPr>
              <w:t>-0.1586</w:t>
            </w:r>
          </w:p>
        </w:tc>
        <w:tc>
          <w:tcPr>
            <w:tcW w:w="1279" w:type="dxa"/>
            <w:vAlign w:val="center"/>
          </w:tcPr>
          <w:p w14:paraId="62329D52" w14:textId="77777777" w:rsidR="00A1318A" w:rsidRPr="00A1318A" w:rsidRDefault="00A1318A" w:rsidP="00097B8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1318A">
              <w:rPr>
                <w:rFonts w:ascii="Times New Roman" w:hAnsi="Times New Roman" w:cs="Times New Roman"/>
              </w:rPr>
              <w:t>-0.0513</w:t>
            </w:r>
          </w:p>
        </w:tc>
        <w:tc>
          <w:tcPr>
            <w:tcW w:w="1230" w:type="dxa"/>
            <w:vAlign w:val="center"/>
          </w:tcPr>
          <w:p w14:paraId="4ACA30E6" w14:textId="77777777" w:rsidR="00A1318A" w:rsidRPr="00A1318A" w:rsidRDefault="00A1318A" w:rsidP="00097B8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1318A">
              <w:rPr>
                <w:rFonts w:ascii="Times New Roman" w:hAnsi="Times New Roman" w:cs="Times New Roman"/>
                <w:b/>
                <w:bCs/>
              </w:rPr>
              <w:t>0.2587</w:t>
            </w:r>
            <w:r w:rsidRPr="00A1318A">
              <w:rPr>
                <w:rFonts w:ascii="Times New Roman" w:hAnsi="Times New Roman" w:cs="Times New Roman"/>
              </w:rPr>
              <w:t>**</w:t>
            </w:r>
          </w:p>
        </w:tc>
        <w:tc>
          <w:tcPr>
            <w:tcW w:w="1136" w:type="dxa"/>
            <w:vAlign w:val="center"/>
          </w:tcPr>
          <w:p w14:paraId="49C2C6CA" w14:textId="77777777" w:rsidR="00A1318A" w:rsidRPr="00A1318A" w:rsidRDefault="00A1318A" w:rsidP="00097B8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1318A">
              <w:rPr>
                <w:rFonts w:ascii="Times New Roman" w:hAnsi="Times New Roman" w:cs="Times New Roman"/>
              </w:rPr>
              <w:t>1.0000</w:t>
            </w:r>
          </w:p>
        </w:tc>
        <w:tc>
          <w:tcPr>
            <w:tcW w:w="1136" w:type="dxa"/>
            <w:vAlign w:val="center"/>
          </w:tcPr>
          <w:p w14:paraId="5051080D" w14:textId="77777777" w:rsidR="00A1318A" w:rsidRPr="00A1318A" w:rsidRDefault="00A1318A" w:rsidP="00097B8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71" w:type="dxa"/>
            <w:vAlign w:val="center"/>
          </w:tcPr>
          <w:p w14:paraId="4FAEBE4D" w14:textId="77777777" w:rsidR="00A1318A" w:rsidRPr="00A1318A" w:rsidRDefault="00A1318A" w:rsidP="00097B8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A1318A" w:rsidRPr="00A1318A" w14:paraId="7E14904B" w14:textId="77777777" w:rsidTr="00097B84">
        <w:trPr>
          <w:trHeight w:val="289"/>
        </w:trPr>
        <w:tc>
          <w:tcPr>
            <w:cnfStyle w:val="001000000000" w:firstRow="0" w:lastRow="0" w:firstColumn="1" w:lastColumn="0" w:oddVBand="0" w:evenVBand="0" w:oddHBand="0" w:evenHBand="0" w:firstRowFirstColumn="0" w:firstRowLastColumn="0" w:lastRowFirstColumn="0" w:lastRowLastColumn="0"/>
            <w:tcW w:w="918" w:type="dxa"/>
            <w:vAlign w:val="center"/>
          </w:tcPr>
          <w:p w14:paraId="688067B8" w14:textId="77777777" w:rsidR="00A1318A" w:rsidRPr="00A1318A" w:rsidRDefault="00A1318A" w:rsidP="00097B84">
            <w:pPr>
              <w:spacing w:line="276" w:lineRule="auto"/>
              <w:jc w:val="center"/>
              <w:rPr>
                <w:rFonts w:ascii="Times New Roman" w:hAnsi="Times New Roman" w:cs="Times New Roman"/>
                <w:b w:val="0"/>
                <w:bCs w:val="0"/>
              </w:rPr>
            </w:pPr>
            <w:r w:rsidRPr="00A1318A">
              <w:rPr>
                <w:rFonts w:ascii="Times New Roman" w:hAnsi="Times New Roman" w:cs="Times New Roman"/>
              </w:rPr>
              <w:t>LEV</w:t>
            </w:r>
          </w:p>
        </w:tc>
        <w:tc>
          <w:tcPr>
            <w:tcW w:w="990" w:type="dxa"/>
            <w:vAlign w:val="center"/>
          </w:tcPr>
          <w:p w14:paraId="2117FCD9" w14:textId="77777777" w:rsidR="00A1318A" w:rsidRPr="00A1318A" w:rsidRDefault="00A1318A" w:rsidP="00097B8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1318A">
              <w:rPr>
                <w:rFonts w:ascii="Times New Roman" w:hAnsi="Times New Roman" w:cs="Times New Roman"/>
              </w:rPr>
              <w:t>0.1686</w:t>
            </w:r>
          </w:p>
        </w:tc>
        <w:tc>
          <w:tcPr>
            <w:tcW w:w="720" w:type="dxa"/>
            <w:vAlign w:val="center"/>
          </w:tcPr>
          <w:p w14:paraId="304BE61A" w14:textId="77777777" w:rsidR="00A1318A" w:rsidRPr="00A1318A" w:rsidRDefault="00A1318A" w:rsidP="00097B8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1318A">
              <w:rPr>
                <w:rFonts w:ascii="Times New Roman" w:hAnsi="Times New Roman" w:cs="Times New Roman"/>
              </w:rPr>
              <w:t>-0.1096</w:t>
            </w:r>
          </w:p>
        </w:tc>
        <w:tc>
          <w:tcPr>
            <w:tcW w:w="1661" w:type="dxa"/>
            <w:vAlign w:val="center"/>
          </w:tcPr>
          <w:p w14:paraId="6AC7420B" w14:textId="77777777" w:rsidR="00A1318A" w:rsidRPr="00A1318A" w:rsidRDefault="00A1318A" w:rsidP="00097B8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1318A">
              <w:rPr>
                <w:rFonts w:ascii="Times New Roman" w:hAnsi="Times New Roman" w:cs="Times New Roman"/>
                <w:b/>
                <w:bCs/>
              </w:rPr>
              <w:t>-0.2024</w:t>
            </w:r>
            <w:r w:rsidRPr="00A1318A">
              <w:rPr>
                <w:rFonts w:ascii="Times New Roman" w:hAnsi="Times New Roman" w:cs="Times New Roman"/>
              </w:rPr>
              <w:t>*</w:t>
            </w:r>
          </w:p>
        </w:tc>
        <w:tc>
          <w:tcPr>
            <w:tcW w:w="1336" w:type="dxa"/>
            <w:vAlign w:val="center"/>
          </w:tcPr>
          <w:p w14:paraId="793D8E96" w14:textId="77777777" w:rsidR="00A1318A" w:rsidRPr="00A1318A" w:rsidRDefault="00A1318A" w:rsidP="00097B8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1318A">
              <w:rPr>
                <w:rFonts w:ascii="Times New Roman" w:hAnsi="Times New Roman" w:cs="Times New Roman"/>
                <w:b/>
                <w:bCs/>
              </w:rPr>
              <w:t>-0.3063</w:t>
            </w:r>
            <w:r w:rsidRPr="00A1318A">
              <w:rPr>
                <w:rFonts w:ascii="Times New Roman" w:hAnsi="Times New Roman" w:cs="Times New Roman"/>
              </w:rPr>
              <w:t>***</w:t>
            </w:r>
          </w:p>
        </w:tc>
        <w:tc>
          <w:tcPr>
            <w:tcW w:w="1279" w:type="dxa"/>
            <w:vAlign w:val="center"/>
          </w:tcPr>
          <w:p w14:paraId="49941497" w14:textId="77777777" w:rsidR="00A1318A" w:rsidRPr="00A1318A" w:rsidRDefault="00A1318A" w:rsidP="00097B8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1318A">
              <w:rPr>
                <w:rFonts w:ascii="Times New Roman" w:hAnsi="Times New Roman" w:cs="Times New Roman"/>
              </w:rPr>
              <w:t>-0.1459</w:t>
            </w:r>
          </w:p>
        </w:tc>
        <w:tc>
          <w:tcPr>
            <w:tcW w:w="1230" w:type="dxa"/>
            <w:vAlign w:val="center"/>
          </w:tcPr>
          <w:p w14:paraId="50E6C7AF" w14:textId="77777777" w:rsidR="00A1318A" w:rsidRPr="00A1318A" w:rsidRDefault="00A1318A" w:rsidP="00097B8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1318A">
              <w:rPr>
                <w:rFonts w:ascii="Times New Roman" w:hAnsi="Times New Roman" w:cs="Times New Roman"/>
              </w:rPr>
              <w:t>-0.0323</w:t>
            </w:r>
          </w:p>
        </w:tc>
        <w:tc>
          <w:tcPr>
            <w:tcW w:w="1136" w:type="dxa"/>
            <w:vAlign w:val="center"/>
          </w:tcPr>
          <w:p w14:paraId="408774D1" w14:textId="77777777" w:rsidR="00A1318A" w:rsidRPr="00A1318A" w:rsidRDefault="00A1318A" w:rsidP="00097B8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1318A">
              <w:rPr>
                <w:rFonts w:ascii="Times New Roman" w:hAnsi="Times New Roman" w:cs="Times New Roman"/>
                <w:b/>
                <w:bCs/>
              </w:rPr>
              <w:t>0.6269*</w:t>
            </w:r>
          </w:p>
        </w:tc>
        <w:tc>
          <w:tcPr>
            <w:tcW w:w="1136" w:type="dxa"/>
            <w:vAlign w:val="center"/>
          </w:tcPr>
          <w:p w14:paraId="27995383" w14:textId="77777777" w:rsidR="00A1318A" w:rsidRPr="00A1318A" w:rsidRDefault="00A1318A" w:rsidP="00097B8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1318A">
              <w:rPr>
                <w:rFonts w:ascii="Times New Roman" w:hAnsi="Times New Roman" w:cs="Times New Roman"/>
              </w:rPr>
              <w:t>1.0000</w:t>
            </w:r>
          </w:p>
        </w:tc>
        <w:tc>
          <w:tcPr>
            <w:tcW w:w="971" w:type="dxa"/>
            <w:vAlign w:val="center"/>
          </w:tcPr>
          <w:p w14:paraId="40259D69" w14:textId="77777777" w:rsidR="00A1318A" w:rsidRPr="00A1318A" w:rsidRDefault="00A1318A" w:rsidP="00097B8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097B84" w:rsidRPr="00A1318A" w14:paraId="33485CED" w14:textId="77777777" w:rsidTr="00097B84">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918" w:type="dxa"/>
            <w:vAlign w:val="center"/>
          </w:tcPr>
          <w:p w14:paraId="75F09490" w14:textId="77777777" w:rsidR="00A1318A" w:rsidRPr="00A1318A" w:rsidRDefault="00A1318A" w:rsidP="00097B84">
            <w:pPr>
              <w:spacing w:line="276" w:lineRule="auto"/>
              <w:jc w:val="center"/>
              <w:rPr>
                <w:rFonts w:ascii="Times New Roman" w:hAnsi="Times New Roman" w:cs="Times New Roman"/>
                <w:b w:val="0"/>
                <w:bCs w:val="0"/>
              </w:rPr>
            </w:pPr>
            <w:r w:rsidRPr="00A1318A">
              <w:rPr>
                <w:rFonts w:ascii="Times New Roman" w:hAnsi="Times New Roman" w:cs="Times New Roman"/>
              </w:rPr>
              <w:t>ROE</w:t>
            </w:r>
          </w:p>
        </w:tc>
        <w:tc>
          <w:tcPr>
            <w:tcW w:w="990" w:type="dxa"/>
            <w:vAlign w:val="center"/>
          </w:tcPr>
          <w:p w14:paraId="29805A51" w14:textId="77777777" w:rsidR="00A1318A" w:rsidRPr="00A1318A" w:rsidRDefault="00A1318A" w:rsidP="00097B8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1318A">
              <w:rPr>
                <w:rFonts w:ascii="Times New Roman" w:hAnsi="Times New Roman" w:cs="Times New Roman"/>
              </w:rPr>
              <w:t>0.1035</w:t>
            </w:r>
          </w:p>
        </w:tc>
        <w:tc>
          <w:tcPr>
            <w:tcW w:w="720" w:type="dxa"/>
            <w:vAlign w:val="center"/>
          </w:tcPr>
          <w:p w14:paraId="3C158E99" w14:textId="77777777" w:rsidR="00A1318A" w:rsidRPr="00A1318A" w:rsidRDefault="00A1318A" w:rsidP="00097B8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1318A">
              <w:rPr>
                <w:rFonts w:ascii="Times New Roman" w:hAnsi="Times New Roman" w:cs="Times New Roman"/>
              </w:rPr>
              <w:t>0.0186</w:t>
            </w:r>
          </w:p>
        </w:tc>
        <w:tc>
          <w:tcPr>
            <w:tcW w:w="1661" w:type="dxa"/>
            <w:vAlign w:val="center"/>
          </w:tcPr>
          <w:p w14:paraId="220C4DC3" w14:textId="77777777" w:rsidR="00A1318A" w:rsidRPr="00A1318A" w:rsidRDefault="00A1318A" w:rsidP="00097B8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1318A">
              <w:rPr>
                <w:rFonts w:ascii="Times New Roman" w:hAnsi="Times New Roman" w:cs="Times New Roman"/>
              </w:rPr>
              <w:t>0.1612</w:t>
            </w:r>
          </w:p>
        </w:tc>
        <w:tc>
          <w:tcPr>
            <w:tcW w:w="1336" w:type="dxa"/>
            <w:vAlign w:val="center"/>
          </w:tcPr>
          <w:p w14:paraId="4D1004EF" w14:textId="77777777" w:rsidR="00A1318A" w:rsidRPr="00A1318A" w:rsidRDefault="00A1318A" w:rsidP="00097B8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1318A">
              <w:rPr>
                <w:rFonts w:ascii="Times New Roman" w:hAnsi="Times New Roman" w:cs="Times New Roman"/>
                <w:b/>
                <w:bCs/>
              </w:rPr>
              <w:t>0.3229***</w:t>
            </w:r>
          </w:p>
        </w:tc>
        <w:tc>
          <w:tcPr>
            <w:tcW w:w="1279" w:type="dxa"/>
            <w:vAlign w:val="center"/>
          </w:tcPr>
          <w:p w14:paraId="7A9A2F85" w14:textId="77777777" w:rsidR="00A1318A" w:rsidRPr="00A1318A" w:rsidRDefault="00A1318A" w:rsidP="00097B8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1318A">
              <w:rPr>
                <w:rFonts w:ascii="Times New Roman" w:hAnsi="Times New Roman" w:cs="Times New Roman"/>
              </w:rPr>
              <w:t>-0.1140</w:t>
            </w:r>
          </w:p>
        </w:tc>
        <w:tc>
          <w:tcPr>
            <w:tcW w:w="1230" w:type="dxa"/>
            <w:vAlign w:val="center"/>
          </w:tcPr>
          <w:p w14:paraId="081DF456" w14:textId="77777777" w:rsidR="00A1318A" w:rsidRPr="00A1318A" w:rsidRDefault="00A1318A" w:rsidP="00097B8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1318A">
              <w:rPr>
                <w:rFonts w:ascii="Times New Roman" w:hAnsi="Times New Roman" w:cs="Times New Roman"/>
              </w:rPr>
              <w:t>-0.0033</w:t>
            </w:r>
          </w:p>
        </w:tc>
        <w:tc>
          <w:tcPr>
            <w:tcW w:w="1136" w:type="dxa"/>
            <w:vAlign w:val="center"/>
          </w:tcPr>
          <w:p w14:paraId="003333D4" w14:textId="77777777" w:rsidR="00A1318A" w:rsidRPr="00A1318A" w:rsidRDefault="00A1318A" w:rsidP="00097B8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1318A">
              <w:rPr>
                <w:rFonts w:ascii="Times New Roman" w:hAnsi="Times New Roman" w:cs="Times New Roman"/>
              </w:rPr>
              <w:t>0.1147</w:t>
            </w:r>
          </w:p>
        </w:tc>
        <w:tc>
          <w:tcPr>
            <w:tcW w:w="1136" w:type="dxa"/>
            <w:vAlign w:val="center"/>
          </w:tcPr>
          <w:p w14:paraId="4758026A" w14:textId="77777777" w:rsidR="00A1318A" w:rsidRPr="00A1318A" w:rsidRDefault="00A1318A" w:rsidP="00097B8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1318A">
              <w:rPr>
                <w:rFonts w:ascii="Times New Roman" w:hAnsi="Times New Roman" w:cs="Times New Roman"/>
              </w:rPr>
              <w:t>0.0375</w:t>
            </w:r>
          </w:p>
        </w:tc>
        <w:tc>
          <w:tcPr>
            <w:tcW w:w="971" w:type="dxa"/>
            <w:vAlign w:val="center"/>
          </w:tcPr>
          <w:p w14:paraId="16617168" w14:textId="77777777" w:rsidR="00A1318A" w:rsidRPr="00A1318A" w:rsidRDefault="00A1318A" w:rsidP="00097B8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1318A">
              <w:rPr>
                <w:rFonts w:ascii="Times New Roman" w:hAnsi="Times New Roman" w:cs="Times New Roman"/>
              </w:rPr>
              <w:t>1.0000</w:t>
            </w:r>
          </w:p>
        </w:tc>
      </w:tr>
    </w:tbl>
    <w:p w14:paraId="7A21C823" w14:textId="2A2D23E7" w:rsidR="00A1318A" w:rsidRPr="00A1318A" w:rsidRDefault="00A1318A" w:rsidP="00A1318A">
      <w:pPr>
        <w:spacing w:line="276" w:lineRule="auto"/>
        <w:jc w:val="both"/>
        <w:rPr>
          <w:rFonts w:ascii="Times New Roman" w:hAnsi="Times New Roman" w:cs="Times New Roman"/>
          <w:sz w:val="24"/>
          <w:szCs w:val="24"/>
        </w:rPr>
      </w:pPr>
      <w:r w:rsidRPr="00A1318A">
        <w:rPr>
          <w:rFonts w:ascii="Times New Roman" w:hAnsi="Times New Roman" w:cs="Times New Roman"/>
          <w:sz w:val="24"/>
          <w:szCs w:val="24"/>
        </w:rPr>
        <w:t>(*, **</w:t>
      </w:r>
      <w:r w:rsidR="00590629">
        <w:rPr>
          <w:rFonts w:ascii="Times New Roman" w:hAnsi="Times New Roman" w:cs="Times New Roman"/>
          <w:sz w:val="24"/>
          <w:szCs w:val="24"/>
        </w:rPr>
        <w:t>,</w:t>
      </w:r>
      <w:r w:rsidRPr="00A1318A">
        <w:rPr>
          <w:rFonts w:ascii="Times New Roman" w:hAnsi="Times New Roman" w:cs="Times New Roman"/>
          <w:sz w:val="24"/>
          <w:szCs w:val="24"/>
        </w:rPr>
        <w:t xml:space="preserve"> and  *** indicate significance at 10, 5 and 1% level</w:t>
      </w:r>
      <w:r w:rsidR="00590629">
        <w:rPr>
          <w:rFonts w:ascii="Times New Roman" w:hAnsi="Times New Roman" w:cs="Times New Roman"/>
          <w:sz w:val="24"/>
          <w:szCs w:val="24"/>
        </w:rPr>
        <w:t>s,</w:t>
      </w:r>
      <w:r w:rsidRPr="00A1318A">
        <w:rPr>
          <w:rFonts w:ascii="Times New Roman" w:hAnsi="Times New Roman" w:cs="Times New Roman"/>
          <w:sz w:val="24"/>
          <w:szCs w:val="24"/>
        </w:rPr>
        <w:t xml:space="preserve"> respectively)</w:t>
      </w:r>
    </w:p>
    <w:p w14:paraId="7D07D0F6" w14:textId="76D08F51" w:rsidR="009F5187" w:rsidRPr="00A1318A" w:rsidRDefault="00A1318A" w:rsidP="00A1318A">
      <w:pPr>
        <w:spacing w:line="276" w:lineRule="auto"/>
        <w:jc w:val="both"/>
        <w:rPr>
          <w:rFonts w:ascii="Times New Roman" w:hAnsi="Times New Roman" w:cs="Times New Roman"/>
          <w:sz w:val="24"/>
          <w:szCs w:val="24"/>
        </w:rPr>
      </w:pPr>
      <w:r w:rsidRPr="00A1318A">
        <w:rPr>
          <w:rFonts w:ascii="Times New Roman" w:hAnsi="Times New Roman" w:cs="Times New Roman"/>
          <w:sz w:val="24"/>
          <w:szCs w:val="24"/>
        </w:rPr>
        <w:t>According to the correlation results, board size is negatively correlated with board independence, female board member</w:t>
      </w:r>
      <w:r w:rsidR="00590629">
        <w:rPr>
          <w:rFonts w:ascii="Times New Roman" w:hAnsi="Times New Roman" w:cs="Times New Roman"/>
          <w:sz w:val="24"/>
          <w:szCs w:val="24"/>
        </w:rPr>
        <w:t>s</w:t>
      </w:r>
      <w:r w:rsidRPr="00A1318A">
        <w:rPr>
          <w:rFonts w:ascii="Times New Roman" w:hAnsi="Times New Roman" w:cs="Times New Roman"/>
          <w:sz w:val="24"/>
          <w:szCs w:val="24"/>
        </w:rPr>
        <w:t xml:space="preserve">, sponsor ownership, </w:t>
      </w:r>
      <w:r w:rsidR="00590629">
        <w:rPr>
          <w:rFonts w:ascii="Times New Roman" w:hAnsi="Times New Roman" w:cs="Times New Roman"/>
          <w:sz w:val="24"/>
          <w:szCs w:val="24"/>
        </w:rPr>
        <w:t xml:space="preserve">and </w:t>
      </w:r>
      <w:r w:rsidRPr="00A1318A">
        <w:rPr>
          <w:rFonts w:ascii="Times New Roman" w:hAnsi="Times New Roman" w:cs="Times New Roman"/>
          <w:sz w:val="24"/>
          <w:szCs w:val="24"/>
        </w:rPr>
        <w:t>foreign ownership but positively correlated with institutional ownership, firm size, leverage</w:t>
      </w:r>
      <w:r w:rsidR="00590629">
        <w:rPr>
          <w:rFonts w:ascii="Times New Roman" w:hAnsi="Times New Roman" w:cs="Times New Roman"/>
          <w:sz w:val="24"/>
          <w:szCs w:val="24"/>
        </w:rPr>
        <w:t>,</w:t>
      </w:r>
      <w:r w:rsidRPr="00A1318A">
        <w:rPr>
          <w:rFonts w:ascii="Times New Roman" w:hAnsi="Times New Roman" w:cs="Times New Roman"/>
          <w:sz w:val="24"/>
          <w:szCs w:val="24"/>
        </w:rPr>
        <w:t xml:space="preserve"> and return on equity. </w:t>
      </w:r>
      <w:r w:rsidR="00590629">
        <w:rPr>
          <w:rFonts w:ascii="Times New Roman" w:hAnsi="Times New Roman" w:cs="Times New Roman"/>
          <w:sz w:val="24"/>
          <w:szCs w:val="24"/>
        </w:rPr>
        <w:t>T</w:t>
      </w:r>
      <w:r w:rsidRPr="00A1318A">
        <w:rPr>
          <w:rFonts w:ascii="Times New Roman" w:hAnsi="Times New Roman" w:cs="Times New Roman"/>
          <w:sz w:val="24"/>
          <w:szCs w:val="24"/>
        </w:rPr>
        <w:t xml:space="preserve">he relationship </w:t>
      </w:r>
      <w:r w:rsidR="00590629">
        <w:rPr>
          <w:rFonts w:ascii="Times New Roman" w:hAnsi="Times New Roman" w:cs="Times New Roman"/>
          <w:sz w:val="24"/>
          <w:szCs w:val="24"/>
        </w:rPr>
        <w:t>between board independence, female board members,</w:t>
      </w:r>
      <w:r w:rsidRPr="00A1318A">
        <w:rPr>
          <w:rFonts w:ascii="Times New Roman" w:hAnsi="Times New Roman" w:cs="Times New Roman"/>
          <w:sz w:val="24"/>
          <w:szCs w:val="24"/>
        </w:rPr>
        <w:t xml:space="preserve"> and firm size is significant at </w:t>
      </w:r>
      <w:r w:rsidR="00590629">
        <w:rPr>
          <w:rFonts w:ascii="Times New Roman" w:hAnsi="Times New Roman" w:cs="Times New Roman"/>
          <w:sz w:val="24"/>
          <w:szCs w:val="24"/>
        </w:rPr>
        <w:t xml:space="preserve">a </w:t>
      </w:r>
      <w:r w:rsidRPr="00A1318A">
        <w:rPr>
          <w:rFonts w:ascii="Times New Roman" w:hAnsi="Times New Roman" w:cs="Times New Roman"/>
          <w:sz w:val="24"/>
          <w:szCs w:val="24"/>
        </w:rPr>
        <w:t>1%. Board independence positively correlated with female board member</w:t>
      </w:r>
      <w:r w:rsidR="00590629">
        <w:rPr>
          <w:rFonts w:ascii="Times New Roman" w:hAnsi="Times New Roman" w:cs="Times New Roman"/>
          <w:sz w:val="24"/>
          <w:szCs w:val="24"/>
        </w:rPr>
        <w:t>s</w:t>
      </w:r>
      <w:r w:rsidRPr="00A1318A">
        <w:rPr>
          <w:rFonts w:ascii="Times New Roman" w:hAnsi="Times New Roman" w:cs="Times New Roman"/>
          <w:sz w:val="24"/>
          <w:szCs w:val="24"/>
        </w:rPr>
        <w:t xml:space="preserve">, foreign ownership at </w:t>
      </w:r>
      <w:r w:rsidR="00590629">
        <w:rPr>
          <w:rFonts w:ascii="Times New Roman" w:hAnsi="Times New Roman" w:cs="Times New Roman"/>
          <w:sz w:val="24"/>
          <w:szCs w:val="24"/>
        </w:rPr>
        <w:t xml:space="preserve">a </w:t>
      </w:r>
      <w:r w:rsidRPr="00A1318A">
        <w:rPr>
          <w:rFonts w:ascii="Times New Roman" w:hAnsi="Times New Roman" w:cs="Times New Roman"/>
          <w:sz w:val="24"/>
          <w:szCs w:val="24"/>
        </w:rPr>
        <w:t>1% significance level</w:t>
      </w:r>
      <w:r w:rsidR="00590629">
        <w:rPr>
          <w:rFonts w:ascii="Times New Roman" w:hAnsi="Times New Roman" w:cs="Times New Roman"/>
          <w:sz w:val="24"/>
          <w:szCs w:val="24"/>
        </w:rPr>
        <w:t>,</w:t>
      </w:r>
      <w:r w:rsidRPr="00A1318A">
        <w:rPr>
          <w:rFonts w:ascii="Times New Roman" w:hAnsi="Times New Roman" w:cs="Times New Roman"/>
          <w:sz w:val="24"/>
          <w:szCs w:val="24"/>
        </w:rPr>
        <w:t xml:space="preserve"> and </w:t>
      </w:r>
      <w:r w:rsidR="00971A50">
        <w:rPr>
          <w:rFonts w:ascii="Times New Roman" w:hAnsi="Times New Roman" w:cs="Times New Roman"/>
          <w:sz w:val="24"/>
          <w:szCs w:val="24"/>
        </w:rPr>
        <w:t>institutional ownership sponsor ownership at a</w:t>
      </w:r>
      <w:r w:rsidRPr="00A1318A">
        <w:rPr>
          <w:rFonts w:ascii="Times New Roman" w:hAnsi="Times New Roman" w:cs="Times New Roman"/>
          <w:sz w:val="24"/>
          <w:szCs w:val="24"/>
        </w:rPr>
        <w:t xml:space="preserve"> 5% significant level but found </w:t>
      </w:r>
      <w:r w:rsidR="00971A50">
        <w:rPr>
          <w:rFonts w:ascii="Times New Roman" w:hAnsi="Times New Roman" w:cs="Times New Roman"/>
          <w:sz w:val="24"/>
          <w:szCs w:val="24"/>
        </w:rPr>
        <w:t xml:space="preserve">an </w:t>
      </w:r>
      <w:r w:rsidRPr="00A1318A">
        <w:rPr>
          <w:rFonts w:ascii="Times New Roman" w:hAnsi="Times New Roman" w:cs="Times New Roman"/>
          <w:sz w:val="24"/>
          <w:szCs w:val="24"/>
        </w:rPr>
        <w:t xml:space="preserve">insignificant positive relationship with firm size and return on equity. Board independence </w:t>
      </w:r>
      <w:r w:rsidR="00971A50">
        <w:rPr>
          <w:rFonts w:ascii="Times New Roman" w:hAnsi="Times New Roman" w:cs="Times New Roman"/>
          <w:sz w:val="24"/>
          <w:szCs w:val="24"/>
        </w:rPr>
        <w:t xml:space="preserve">is negatively correlated with leverage, but the relationship is </w:t>
      </w:r>
      <w:r w:rsidRPr="00A1318A">
        <w:rPr>
          <w:rFonts w:ascii="Times New Roman" w:hAnsi="Times New Roman" w:cs="Times New Roman"/>
          <w:sz w:val="24"/>
          <w:szCs w:val="24"/>
        </w:rPr>
        <w:t xml:space="preserve">insignificant. Board female size negatively correlated with firm size leverage at </w:t>
      </w:r>
      <w:r w:rsidR="00971A50">
        <w:rPr>
          <w:rFonts w:ascii="Times New Roman" w:hAnsi="Times New Roman" w:cs="Times New Roman"/>
          <w:sz w:val="24"/>
          <w:szCs w:val="24"/>
        </w:rPr>
        <w:t xml:space="preserve">a </w:t>
      </w:r>
      <w:r w:rsidRPr="00A1318A">
        <w:rPr>
          <w:rFonts w:ascii="Times New Roman" w:hAnsi="Times New Roman" w:cs="Times New Roman"/>
          <w:sz w:val="24"/>
          <w:szCs w:val="24"/>
        </w:rPr>
        <w:t>5% significance level</w:t>
      </w:r>
      <w:r w:rsidR="00971A50">
        <w:rPr>
          <w:rFonts w:ascii="Times New Roman" w:hAnsi="Times New Roman" w:cs="Times New Roman"/>
          <w:sz w:val="24"/>
          <w:szCs w:val="24"/>
        </w:rPr>
        <w:t xml:space="preserve"> and </w:t>
      </w:r>
      <w:r w:rsidRPr="00A1318A">
        <w:rPr>
          <w:rFonts w:ascii="Times New Roman" w:hAnsi="Times New Roman" w:cs="Times New Roman"/>
          <w:sz w:val="24"/>
          <w:szCs w:val="24"/>
        </w:rPr>
        <w:t>10% significance level</w:t>
      </w:r>
      <w:r w:rsidR="00971A50">
        <w:rPr>
          <w:rFonts w:ascii="Times New Roman" w:hAnsi="Times New Roman" w:cs="Times New Roman"/>
          <w:sz w:val="24"/>
          <w:szCs w:val="24"/>
        </w:rPr>
        <w:t>,</w:t>
      </w:r>
      <w:r w:rsidRPr="00A1318A">
        <w:rPr>
          <w:rFonts w:ascii="Times New Roman" w:hAnsi="Times New Roman" w:cs="Times New Roman"/>
          <w:sz w:val="24"/>
          <w:szCs w:val="24"/>
        </w:rPr>
        <w:t xml:space="preserve"> respectively</w:t>
      </w:r>
      <w:r w:rsidR="00971A50">
        <w:rPr>
          <w:rFonts w:ascii="Times New Roman" w:hAnsi="Times New Roman" w:cs="Times New Roman"/>
          <w:sz w:val="24"/>
          <w:szCs w:val="24"/>
        </w:rPr>
        <w:t>,</w:t>
      </w:r>
      <w:r w:rsidRPr="00A1318A">
        <w:rPr>
          <w:rFonts w:ascii="Times New Roman" w:hAnsi="Times New Roman" w:cs="Times New Roman"/>
          <w:sz w:val="24"/>
          <w:szCs w:val="24"/>
        </w:rPr>
        <w:t xml:space="preserve"> but </w:t>
      </w:r>
      <w:r w:rsidR="00971A50">
        <w:rPr>
          <w:rFonts w:ascii="Times New Roman" w:hAnsi="Times New Roman" w:cs="Times New Roman"/>
          <w:sz w:val="24"/>
          <w:szCs w:val="24"/>
        </w:rPr>
        <w:t xml:space="preserve">a </w:t>
      </w:r>
      <w:r w:rsidRPr="00A1318A">
        <w:rPr>
          <w:rFonts w:ascii="Times New Roman" w:hAnsi="Times New Roman" w:cs="Times New Roman"/>
          <w:sz w:val="24"/>
          <w:szCs w:val="24"/>
        </w:rPr>
        <w:t xml:space="preserve">negative relationship with sponsor ownership </w:t>
      </w:r>
      <w:r w:rsidR="00971A50">
        <w:rPr>
          <w:rFonts w:ascii="Times New Roman" w:hAnsi="Times New Roman" w:cs="Times New Roman"/>
          <w:sz w:val="24"/>
          <w:szCs w:val="24"/>
        </w:rPr>
        <w:t xml:space="preserve">was </w:t>
      </w:r>
      <w:r w:rsidRPr="00A1318A">
        <w:rPr>
          <w:rFonts w:ascii="Times New Roman" w:hAnsi="Times New Roman" w:cs="Times New Roman"/>
          <w:sz w:val="24"/>
          <w:szCs w:val="24"/>
        </w:rPr>
        <w:t xml:space="preserve">found </w:t>
      </w:r>
      <w:r w:rsidR="00971A50">
        <w:rPr>
          <w:rFonts w:ascii="Times New Roman" w:hAnsi="Times New Roman" w:cs="Times New Roman"/>
          <w:sz w:val="24"/>
          <w:szCs w:val="24"/>
        </w:rPr>
        <w:t xml:space="preserve">to be </w:t>
      </w:r>
      <w:r w:rsidRPr="00A1318A">
        <w:rPr>
          <w:rFonts w:ascii="Times New Roman" w:hAnsi="Times New Roman" w:cs="Times New Roman"/>
          <w:sz w:val="24"/>
          <w:szCs w:val="24"/>
        </w:rPr>
        <w:t xml:space="preserve">insignificant. Board female size positively correlated with return on equity, institutional ownership, </w:t>
      </w:r>
      <w:r w:rsidR="00971A50">
        <w:rPr>
          <w:rFonts w:ascii="Times New Roman" w:hAnsi="Times New Roman" w:cs="Times New Roman"/>
          <w:sz w:val="24"/>
          <w:szCs w:val="24"/>
        </w:rPr>
        <w:t>and foreign ownership, but the</w:t>
      </w:r>
      <w:r w:rsidRPr="00A1318A">
        <w:rPr>
          <w:rFonts w:ascii="Times New Roman" w:hAnsi="Times New Roman" w:cs="Times New Roman"/>
          <w:sz w:val="24"/>
          <w:szCs w:val="24"/>
        </w:rPr>
        <w:t xml:space="preserve"> relationship is insignificant. Sponsor ownership negatively correlated with institutional ownership leverage at </w:t>
      </w:r>
      <w:r w:rsidR="00971A50">
        <w:rPr>
          <w:rFonts w:ascii="Times New Roman" w:hAnsi="Times New Roman" w:cs="Times New Roman"/>
          <w:sz w:val="24"/>
          <w:szCs w:val="24"/>
        </w:rPr>
        <w:t xml:space="preserve">a </w:t>
      </w:r>
      <w:r w:rsidRPr="00A1318A">
        <w:rPr>
          <w:rFonts w:ascii="Times New Roman" w:hAnsi="Times New Roman" w:cs="Times New Roman"/>
          <w:sz w:val="24"/>
          <w:szCs w:val="24"/>
        </w:rPr>
        <w:t xml:space="preserve">1% significance level and positively correlated with return on equity at </w:t>
      </w:r>
      <w:r w:rsidR="00971A50">
        <w:rPr>
          <w:rFonts w:ascii="Times New Roman" w:hAnsi="Times New Roman" w:cs="Times New Roman"/>
          <w:sz w:val="24"/>
          <w:szCs w:val="24"/>
        </w:rPr>
        <w:t xml:space="preserve">a </w:t>
      </w:r>
      <w:r w:rsidRPr="00A1318A">
        <w:rPr>
          <w:rFonts w:ascii="Times New Roman" w:hAnsi="Times New Roman" w:cs="Times New Roman"/>
          <w:sz w:val="24"/>
          <w:szCs w:val="24"/>
        </w:rPr>
        <w:t xml:space="preserve">1% significance level. </w:t>
      </w:r>
      <w:r w:rsidR="00971A50">
        <w:rPr>
          <w:rFonts w:ascii="Times New Roman" w:hAnsi="Times New Roman" w:cs="Times New Roman"/>
          <w:sz w:val="24"/>
          <w:szCs w:val="24"/>
        </w:rPr>
        <w:t>The relationship between foreign ownership and firm size is found to be</w:t>
      </w:r>
      <w:r w:rsidRPr="00A1318A">
        <w:rPr>
          <w:rFonts w:ascii="Times New Roman" w:hAnsi="Times New Roman" w:cs="Times New Roman"/>
          <w:sz w:val="24"/>
          <w:szCs w:val="24"/>
        </w:rPr>
        <w:t xml:space="preserve"> insignificant. Institutional ownership negatively correlated with foreign ownership at </w:t>
      </w:r>
      <w:r w:rsidR="00971A50">
        <w:rPr>
          <w:rFonts w:ascii="Times New Roman" w:hAnsi="Times New Roman" w:cs="Times New Roman"/>
          <w:sz w:val="24"/>
          <w:szCs w:val="24"/>
        </w:rPr>
        <w:t xml:space="preserve">a </w:t>
      </w:r>
      <w:r w:rsidRPr="00A1318A">
        <w:rPr>
          <w:rFonts w:ascii="Times New Roman" w:hAnsi="Times New Roman" w:cs="Times New Roman"/>
          <w:sz w:val="24"/>
          <w:szCs w:val="24"/>
        </w:rPr>
        <w:t xml:space="preserve">1% </w:t>
      </w:r>
      <w:r w:rsidR="00971A50">
        <w:rPr>
          <w:rFonts w:ascii="Times New Roman" w:hAnsi="Times New Roman" w:cs="Times New Roman"/>
          <w:sz w:val="24"/>
          <w:szCs w:val="24"/>
        </w:rPr>
        <w:t>significance level and</w:t>
      </w:r>
      <w:r w:rsidRPr="00A1318A">
        <w:rPr>
          <w:rFonts w:ascii="Times New Roman" w:hAnsi="Times New Roman" w:cs="Times New Roman"/>
          <w:sz w:val="24"/>
          <w:szCs w:val="24"/>
        </w:rPr>
        <w:t xml:space="preserve"> negatively correlated with firm size, leverage, </w:t>
      </w:r>
      <w:r w:rsidR="00971A50">
        <w:rPr>
          <w:rFonts w:ascii="Times New Roman" w:hAnsi="Times New Roman" w:cs="Times New Roman"/>
          <w:sz w:val="24"/>
          <w:szCs w:val="24"/>
        </w:rPr>
        <w:t xml:space="preserve">and </w:t>
      </w:r>
      <w:r w:rsidRPr="00A1318A">
        <w:rPr>
          <w:rFonts w:ascii="Times New Roman" w:hAnsi="Times New Roman" w:cs="Times New Roman"/>
          <w:sz w:val="24"/>
          <w:szCs w:val="24"/>
        </w:rPr>
        <w:t>return on equity</w:t>
      </w:r>
      <w:r w:rsidR="00971A50">
        <w:rPr>
          <w:rFonts w:ascii="Times New Roman" w:hAnsi="Times New Roman" w:cs="Times New Roman"/>
          <w:sz w:val="24"/>
          <w:szCs w:val="24"/>
        </w:rPr>
        <w:t>, but it was</w:t>
      </w:r>
      <w:r w:rsidRPr="00A1318A">
        <w:rPr>
          <w:rFonts w:ascii="Times New Roman" w:hAnsi="Times New Roman" w:cs="Times New Roman"/>
          <w:sz w:val="24"/>
          <w:szCs w:val="24"/>
        </w:rPr>
        <w:t xml:space="preserve"> insignificant. Foreign ownership positively correlated with firm size at </w:t>
      </w:r>
      <w:r w:rsidR="00971A50">
        <w:rPr>
          <w:rFonts w:ascii="Times New Roman" w:hAnsi="Times New Roman" w:cs="Times New Roman"/>
          <w:sz w:val="24"/>
          <w:szCs w:val="24"/>
        </w:rPr>
        <w:t xml:space="preserve">a </w:t>
      </w:r>
      <w:r w:rsidRPr="00A1318A">
        <w:rPr>
          <w:rFonts w:ascii="Times New Roman" w:hAnsi="Times New Roman" w:cs="Times New Roman"/>
          <w:sz w:val="24"/>
          <w:szCs w:val="24"/>
        </w:rPr>
        <w:t xml:space="preserve">5% significant level. </w:t>
      </w:r>
      <w:r w:rsidR="00971A50">
        <w:rPr>
          <w:rFonts w:ascii="Times New Roman" w:hAnsi="Times New Roman" w:cs="Times New Roman"/>
          <w:sz w:val="24"/>
          <w:szCs w:val="24"/>
        </w:rPr>
        <w:t>The r</w:t>
      </w:r>
      <w:r w:rsidRPr="00A1318A">
        <w:rPr>
          <w:rFonts w:ascii="Times New Roman" w:hAnsi="Times New Roman" w:cs="Times New Roman"/>
          <w:sz w:val="24"/>
          <w:szCs w:val="24"/>
        </w:rPr>
        <w:t xml:space="preserve">elationship </w:t>
      </w:r>
      <w:r w:rsidR="00971A50">
        <w:rPr>
          <w:rFonts w:ascii="Times New Roman" w:hAnsi="Times New Roman" w:cs="Times New Roman"/>
          <w:sz w:val="24"/>
          <w:szCs w:val="24"/>
        </w:rPr>
        <w:t>between</w:t>
      </w:r>
      <w:r w:rsidRPr="00A1318A">
        <w:rPr>
          <w:rFonts w:ascii="Times New Roman" w:hAnsi="Times New Roman" w:cs="Times New Roman"/>
          <w:sz w:val="24"/>
          <w:szCs w:val="24"/>
        </w:rPr>
        <w:t xml:space="preserve"> return on equity and leverage </w:t>
      </w:r>
      <w:r w:rsidR="00971A50">
        <w:rPr>
          <w:rFonts w:ascii="Times New Roman" w:hAnsi="Times New Roman" w:cs="Times New Roman"/>
          <w:sz w:val="24"/>
          <w:szCs w:val="24"/>
        </w:rPr>
        <w:t xml:space="preserve">is </w:t>
      </w:r>
      <w:r w:rsidRPr="00A1318A">
        <w:rPr>
          <w:rFonts w:ascii="Times New Roman" w:hAnsi="Times New Roman" w:cs="Times New Roman"/>
          <w:sz w:val="24"/>
          <w:szCs w:val="24"/>
        </w:rPr>
        <w:t xml:space="preserve">negative but insignificant. </w:t>
      </w:r>
      <w:r w:rsidR="00971A50">
        <w:rPr>
          <w:rFonts w:ascii="Times New Roman" w:hAnsi="Times New Roman" w:cs="Times New Roman"/>
          <w:sz w:val="24"/>
          <w:szCs w:val="24"/>
        </w:rPr>
        <w:t xml:space="preserve">The </w:t>
      </w:r>
      <w:r w:rsidR="00971A50">
        <w:rPr>
          <w:rFonts w:ascii="Times New Roman" w:hAnsi="Times New Roman" w:cs="Times New Roman"/>
          <w:sz w:val="24"/>
          <w:szCs w:val="24"/>
        </w:rPr>
        <w:lastRenderedPageBreak/>
        <w:t>r</w:t>
      </w:r>
      <w:r w:rsidRPr="00A1318A">
        <w:rPr>
          <w:rFonts w:ascii="Times New Roman" w:hAnsi="Times New Roman" w:cs="Times New Roman"/>
          <w:sz w:val="24"/>
          <w:szCs w:val="24"/>
        </w:rPr>
        <w:t xml:space="preserve">elationship between firm size leverage is positive at </w:t>
      </w:r>
      <w:r w:rsidR="00971A50">
        <w:rPr>
          <w:rFonts w:ascii="Times New Roman" w:hAnsi="Times New Roman" w:cs="Times New Roman"/>
          <w:sz w:val="24"/>
          <w:szCs w:val="24"/>
        </w:rPr>
        <w:t xml:space="preserve">a </w:t>
      </w:r>
      <w:r w:rsidRPr="00A1318A">
        <w:rPr>
          <w:rFonts w:ascii="Times New Roman" w:hAnsi="Times New Roman" w:cs="Times New Roman"/>
          <w:sz w:val="24"/>
          <w:szCs w:val="24"/>
        </w:rPr>
        <w:t>10% significant level</w:t>
      </w:r>
      <w:r w:rsidR="00971A50">
        <w:rPr>
          <w:rFonts w:ascii="Times New Roman" w:hAnsi="Times New Roman" w:cs="Times New Roman"/>
          <w:sz w:val="24"/>
          <w:szCs w:val="24"/>
        </w:rPr>
        <w:t>,</w:t>
      </w:r>
      <w:r w:rsidRPr="00A1318A">
        <w:rPr>
          <w:rFonts w:ascii="Times New Roman" w:hAnsi="Times New Roman" w:cs="Times New Roman"/>
          <w:sz w:val="24"/>
          <w:szCs w:val="24"/>
        </w:rPr>
        <w:t xml:space="preserve"> but </w:t>
      </w:r>
      <w:r w:rsidR="00971A50">
        <w:rPr>
          <w:rFonts w:ascii="Times New Roman" w:hAnsi="Times New Roman" w:cs="Times New Roman"/>
          <w:sz w:val="24"/>
          <w:szCs w:val="24"/>
        </w:rPr>
        <w:t xml:space="preserve">the </w:t>
      </w:r>
      <w:r w:rsidRPr="00A1318A">
        <w:rPr>
          <w:rFonts w:ascii="Times New Roman" w:hAnsi="Times New Roman" w:cs="Times New Roman"/>
          <w:sz w:val="24"/>
          <w:szCs w:val="24"/>
        </w:rPr>
        <w:t xml:space="preserve">relationship </w:t>
      </w:r>
      <w:r w:rsidR="00971A50">
        <w:rPr>
          <w:rFonts w:ascii="Times New Roman" w:hAnsi="Times New Roman" w:cs="Times New Roman"/>
          <w:sz w:val="24"/>
          <w:szCs w:val="24"/>
        </w:rPr>
        <w:t>between</w:t>
      </w:r>
      <w:r w:rsidRPr="00A1318A">
        <w:rPr>
          <w:rFonts w:ascii="Times New Roman" w:hAnsi="Times New Roman" w:cs="Times New Roman"/>
          <w:sz w:val="24"/>
          <w:szCs w:val="24"/>
        </w:rPr>
        <w:t xml:space="preserve"> firm size </w:t>
      </w:r>
      <w:r w:rsidR="00971A50">
        <w:rPr>
          <w:rFonts w:ascii="Times New Roman" w:hAnsi="Times New Roman" w:cs="Times New Roman"/>
          <w:sz w:val="24"/>
          <w:szCs w:val="24"/>
        </w:rPr>
        <w:t>and</w:t>
      </w:r>
      <w:r w:rsidRPr="00A1318A">
        <w:rPr>
          <w:rFonts w:ascii="Times New Roman" w:hAnsi="Times New Roman" w:cs="Times New Roman"/>
          <w:sz w:val="24"/>
          <w:szCs w:val="24"/>
        </w:rPr>
        <w:t xml:space="preserve"> return on equity is insignificant. Leverage </w:t>
      </w:r>
      <w:r w:rsidR="00971A50">
        <w:rPr>
          <w:rFonts w:ascii="Times New Roman" w:hAnsi="Times New Roman" w:cs="Times New Roman"/>
          <w:sz w:val="24"/>
          <w:szCs w:val="24"/>
        </w:rPr>
        <w:t>positively correlates</w:t>
      </w:r>
      <w:r w:rsidRPr="00A1318A">
        <w:rPr>
          <w:rFonts w:ascii="Times New Roman" w:hAnsi="Times New Roman" w:cs="Times New Roman"/>
          <w:sz w:val="24"/>
          <w:szCs w:val="24"/>
        </w:rPr>
        <w:t xml:space="preserve"> with return on equity</w:t>
      </w:r>
      <w:r w:rsidR="00971A50">
        <w:rPr>
          <w:rFonts w:ascii="Times New Roman" w:hAnsi="Times New Roman" w:cs="Times New Roman"/>
          <w:sz w:val="24"/>
          <w:szCs w:val="24"/>
        </w:rPr>
        <w:t>,</w:t>
      </w:r>
      <w:r w:rsidRPr="00A1318A">
        <w:rPr>
          <w:rFonts w:ascii="Times New Roman" w:hAnsi="Times New Roman" w:cs="Times New Roman"/>
          <w:sz w:val="24"/>
          <w:szCs w:val="24"/>
        </w:rPr>
        <w:t xml:space="preserve"> but the relationship is insignificant. </w:t>
      </w:r>
      <w:r w:rsidR="00467CDF" w:rsidRPr="00467CDF">
        <w:rPr>
          <w:rFonts w:ascii="Times New Roman" w:hAnsi="Times New Roman" w:cs="Times New Roman"/>
          <w:sz w:val="24"/>
          <w:szCs w:val="24"/>
        </w:rPr>
        <w:t>Since the correlation coefficients of all variables are below 0.70, it can be inferred that there is no multicollin</w:t>
      </w:r>
      <w:r w:rsidR="00467CDF">
        <w:rPr>
          <w:rFonts w:ascii="Times New Roman" w:hAnsi="Times New Roman" w:cs="Times New Roman"/>
          <w:sz w:val="24"/>
          <w:szCs w:val="24"/>
        </w:rPr>
        <w:t>earity issue within the dataset</w:t>
      </w:r>
      <w:r w:rsidRPr="00A1318A">
        <w:rPr>
          <w:rFonts w:ascii="Times New Roman" w:hAnsi="Times New Roman" w:cs="Times New Roman"/>
          <w:sz w:val="24"/>
          <w:szCs w:val="24"/>
        </w:rPr>
        <w:t xml:space="preserve"> </w:t>
      </w:r>
      <w:r w:rsidR="001E72AF" w:rsidRPr="001E72AF">
        <w:rPr>
          <w:rFonts w:ascii="Times New Roman" w:hAnsi="Times New Roman" w:cs="Times New Roman"/>
          <w:sz w:val="24"/>
          <w:szCs w:val="24"/>
        </w:rPr>
        <w:t>(Arif et al., 2021)</w:t>
      </w:r>
      <w:r w:rsidR="001E72AF">
        <w:rPr>
          <w:rFonts w:ascii="Times New Roman" w:hAnsi="Times New Roman" w:cs="Times New Roman"/>
          <w:sz w:val="24"/>
          <w:szCs w:val="24"/>
        </w:rPr>
        <w:t>.</w:t>
      </w:r>
    </w:p>
    <w:p w14:paraId="2FE85D16" w14:textId="77777777" w:rsidR="00A1318A" w:rsidRPr="006A6943" w:rsidRDefault="00A1318A" w:rsidP="006A6943">
      <w:pPr>
        <w:keepNext/>
        <w:keepLines/>
        <w:spacing w:before="40" w:after="0"/>
        <w:outlineLvl w:val="2"/>
        <w:rPr>
          <w:rFonts w:ascii="Times New Roman" w:eastAsiaTheme="majorEastAsia" w:hAnsi="Times New Roman" w:cs="Times New Roman"/>
          <w:b/>
          <w:bCs/>
          <w:sz w:val="26"/>
          <w:szCs w:val="26"/>
        </w:rPr>
      </w:pPr>
      <w:bookmarkStart w:id="57" w:name="_Toc123675115"/>
      <w:r w:rsidRPr="00A1318A">
        <w:rPr>
          <w:rFonts w:ascii="Times New Roman" w:eastAsiaTheme="majorEastAsia" w:hAnsi="Times New Roman" w:cs="Times New Roman"/>
          <w:b/>
          <w:bCs/>
          <w:sz w:val="26"/>
          <w:szCs w:val="26"/>
        </w:rPr>
        <w:t>Regression Analysis</w:t>
      </w:r>
      <w:bookmarkEnd w:id="57"/>
    </w:p>
    <w:p w14:paraId="0047E83E" w14:textId="77777777" w:rsidR="00A1318A" w:rsidRPr="00A1318A" w:rsidRDefault="00140E75" w:rsidP="00A1318A">
      <w:pPr>
        <w:spacing w:line="276" w:lineRule="auto"/>
        <w:jc w:val="both"/>
        <w:rPr>
          <w:rFonts w:ascii="Times New Roman" w:hAnsi="Times New Roman" w:cs="Times New Roman"/>
          <w:sz w:val="24"/>
          <w:szCs w:val="24"/>
        </w:rPr>
      </w:pPr>
      <w:bookmarkStart w:id="58" w:name="_Hlk123591344"/>
      <w:r>
        <w:rPr>
          <w:rFonts w:ascii="Times New Roman" w:hAnsi="Times New Roman" w:cs="Times New Roman"/>
          <w:b/>
          <w:bCs/>
          <w:sz w:val="24"/>
          <w:szCs w:val="24"/>
        </w:rPr>
        <w:t xml:space="preserve">Table </w:t>
      </w:r>
      <w:r w:rsidR="00A1318A" w:rsidRPr="00A1318A">
        <w:rPr>
          <w:rFonts w:ascii="Times New Roman" w:hAnsi="Times New Roman" w:cs="Times New Roman"/>
          <w:b/>
          <w:bCs/>
          <w:sz w:val="24"/>
          <w:szCs w:val="24"/>
        </w:rPr>
        <w:t>14. Result of Regression Analysis</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1875"/>
        <w:gridCol w:w="1440"/>
        <w:gridCol w:w="1080"/>
        <w:gridCol w:w="1803"/>
      </w:tblGrid>
      <w:tr w:rsidR="00A1318A" w:rsidRPr="00A1318A" w14:paraId="1FA98463" w14:textId="77777777" w:rsidTr="001926A9">
        <w:trPr>
          <w:trHeight w:val="322"/>
        </w:trPr>
        <w:tc>
          <w:tcPr>
            <w:tcW w:w="1923" w:type="dxa"/>
          </w:tcPr>
          <w:bookmarkEnd w:id="58"/>
          <w:p w14:paraId="61A53E6E" w14:textId="77777777" w:rsidR="00A1318A" w:rsidRPr="00A1318A" w:rsidRDefault="00A1318A" w:rsidP="00A1318A">
            <w:pPr>
              <w:spacing w:line="276" w:lineRule="auto"/>
              <w:ind w:left="-72"/>
              <w:rPr>
                <w:rFonts w:ascii="Times New Roman" w:hAnsi="Times New Roman" w:cs="Times New Roman"/>
                <w:b/>
                <w:bCs/>
                <w:sz w:val="24"/>
                <w:szCs w:val="24"/>
              </w:rPr>
            </w:pPr>
            <w:r w:rsidRPr="00A1318A">
              <w:rPr>
                <w:rFonts w:ascii="Times New Roman" w:hAnsi="Times New Roman" w:cs="Times New Roman"/>
                <w:b/>
                <w:bCs/>
                <w:sz w:val="24"/>
                <w:szCs w:val="24"/>
              </w:rPr>
              <w:t xml:space="preserve">          RD</w:t>
            </w:r>
          </w:p>
        </w:tc>
        <w:tc>
          <w:tcPr>
            <w:tcW w:w="1875" w:type="dxa"/>
          </w:tcPr>
          <w:p w14:paraId="1B58ECBD" w14:textId="77777777" w:rsidR="00A1318A" w:rsidRPr="00A1318A" w:rsidRDefault="00A1318A" w:rsidP="00A1318A">
            <w:pPr>
              <w:spacing w:line="276" w:lineRule="auto"/>
              <w:ind w:left="437"/>
              <w:rPr>
                <w:rFonts w:ascii="Times New Roman" w:hAnsi="Times New Roman" w:cs="Times New Roman"/>
                <w:b/>
                <w:bCs/>
                <w:sz w:val="24"/>
                <w:szCs w:val="24"/>
              </w:rPr>
            </w:pPr>
            <w:r w:rsidRPr="00A1318A">
              <w:rPr>
                <w:rFonts w:ascii="Times New Roman" w:hAnsi="Times New Roman" w:cs="Times New Roman"/>
                <w:b/>
                <w:bCs/>
                <w:sz w:val="24"/>
                <w:szCs w:val="24"/>
              </w:rPr>
              <w:t>Coef.</w:t>
            </w:r>
          </w:p>
        </w:tc>
        <w:tc>
          <w:tcPr>
            <w:tcW w:w="1440" w:type="dxa"/>
          </w:tcPr>
          <w:p w14:paraId="3D7ECA4E" w14:textId="77777777" w:rsidR="00A1318A" w:rsidRPr="00A1318A" w:rsidRDefault="00A1318A" w:rsidP="00A1318A">
            <w:pPr>
              <w:spacing w:line="276" w:lineRule="auto"/>
              <w:jc w:val="center"/>
              <w:rPr>
                <w:rFonts w:ascii="Times New Roman" w:hAnsi="Times New Roman" w:cs="Times New Roman"/>
                <w:b/>
                <w:bCs/>
                <w:sz w:val="24"/>
                <w:szCs w:val="24"/>
              </w:rPr>
            </w:pPr>
            <w:r w:rsidRPr="00A1318A">
              <w:rPr>
                <w:rFonts w:ascii="Times New Roman" w:hAnsi="Times New Roman" w:cs="Times New Roman"/>
                <w:b/>
                <w:bCs/>
                <w:sz w:val="24"/>
                <w:szCs w:val="24"/>
              </w:rPr>
              <w:t>Std. Err.</w:t>
            </w:r>
          </w:p>
        </w:tc>
        <w:tc>
          <w:tcPr>
            <w:tcW w:w="1080" w:type="dxa"/>
          </w:tcPr>
          <w:p w14:paraId="4423DC4A" w14:textId="77777777" w:rsidR="00A1318A" w:rsidRPr="00A1318A" w:rsidRDefault="00A1318A" w:rsidP="00A1318A">
            <w:pPr>
              <w:spacing w:line="276" w:lineRule="auto"/>
              <w:ind w:left="581"/>
              <w:rPr>
                <w:rFonts w:ascii="Times New Roman" w:hAnsi="Times New Roman" w:cs="Times New Roman"/>
                <w:b/>
                <w:bCs/>
                <w:sz w:val="24"/>
                <w:szCs w:val="24"/>
              </w:rPr>
            </w:pPr>
            <w:r w:rsidRPr="00A1318A">
              <w:rPr>
                <w:rFonts w:ascii="Times New Roman" w:hAnsi="Times New Roman" w:cs="Times New Roman"/>
                <w:b/>
                <w:bCs/>
                <w:sz w:val="24"/>
                <w:szCs w:val="24"/>
              </w:rPr>
              <w:t>t</w:t>
            </w:r>
          </w:p>
        </w:tc>
        <w:tc>
          <w:tcPr>
            <w:tcW w:w="1714" w:type="dxa"/>
          </w:tcPr>
          <w:p w14:paraId="2EC6E770" w14:textId="77777777" w:rsidR="00A1318A" w:rsidRPr="00A1318A" w:rsidRDefault="00A1318A" w:rsidP="00A1318A">
            <w:pPr>
              <w:spacing w:line="276" w:lineRule="auto"/>
              <w:ind w:left="688"/>
              <w:rPr>
                <w:rFonts w:ascii="Times New Roman" w:hAnsi="Times New Roman" w:cs="Times New Roman"/>
                <w:b/>
                <w:bCs/>
                <w:sz w:val="24"/>
                <w:szCs w:val="24"/>
              </w:rPr>
            </w:pPr>
            <w:r w:rsidRPr="00A1318A">
              <w:rPr>
                <w:rFonts w:ascii="Times New Roman" w:hAnsi="Times New Roman" w:cs="Times New Roman"/>
                <w:b/>
                <w:bCs/>
                <w:sz w:val="24"/>
                <w:szCs w:val="24"/>
              </w:rPr>
              <w:t xml:space="preserve">   P&gt;|t|    </w:t>
            </w:r>
          </w:p>
        </w:tc>
      </w:tr>
      <w:tr w:rsidR="00A1318A" w:rsidRPr="00A1318A" w14:paraId="799EF795" w14:textId="77777777" w:rsidTr="001926A9">
        <w:trPr>
          <w:trHeight w:val="349"/>
        </w:trPr>
        <w:tc>
          <w:tcPr>
            <w:tcW w:w="1923" w:type="dxa"/>
          </w:tcPr>
          <w:p w14:paraId="4548957E" w14:textId="77777777" w:rsidR="00A1318A" w:rsidRPr="00A1318A" w:rsidRDefault="00A1318A" w:rsidP="00A1318A">
            <w:pPr>
              <w:spacing w:line="276" w:lineRule="auto"/>
              <w:ind w:left="-72"/>
              <w:rPr>
                <w:rFonts w:ascii="Times New Roman" w:hAnsi="Times New Roman" w:cs="Times New Roman"/>
                <w:sz w:val="24"/>
                <w:szCs w:val="24"/>
              </w:rPr>
            </w:pPr>
            <w:r w:rsidRPr="00A1318A">
              <w:rPr>
                <w:rFonts w:ascii="Times New Roman" w:hAnsi="Times New Roman" w:cs="Times New Roman"/>
                <w:sz w:val="24"/>
                <w:szCs w:val="24"/>
              </w:rPr>
              <w:t xml:space="preserve">       </w:t>
            </w:r>
            <w:bookmarkStart w:id="59" w:name="_Hlk122632535"/>
            <w:r w:rsidRPr="00A1318A">
              <w:rPr>
                <w:rFonts w:ascii="Times New Roman" w:hAnsi="Times New Roman" w:cs="Times New Roman"/>
                <w:sz w:val="24"/>
                <w:szCs w:val="24"/>
              </w:rPr>
              <w:t>BSIZE</w:t>
            </w:r>
            <w:bookmarkEnd w:id="59"/>
          </w:p>
        </w:tc>
        <w:tc>
          <w:tcPr>
            <w:tcW w:w="1875" w:type="dxa"/>
          </w:tcPr>
          <w:p w14:paraId="0C9BE036" w14:textId="77777777" w:rsidR="00A1318A" w:rsidRPr="00A1318A" w:rsidRDefault="00A1318A" w:rsidP="00A1318A">
            <w:pPr>
              <w:spacing w:line="276" w:lineRule="auto"/>
              <w:ind w:left="44"/>
              <w:jc w:val="right"/>
              <w:rPr>
                <w:rFonts w:ascii="Times New Roman" w:hAnsi="Times New Roman" w:cs="Times New Roman"/>
                <w:sz w:val="24"/>
                <w:szCs w:val="24"/>
              </w:rPr>
            </w:pPr>
            <w:r w:rsidRPr="00A1318A">
              <w:rPr>
                <w:rFonts w:ascii="Times New Roman" w:hAnsi="Times New Roman" w:cs="Times New Roman"/>
                <w:sz w:val="24"/>
                <w:szCs w:val="24"/>
              </w:rPr>
              <w:t>.0519087</w:t>
            </w:r>
          </w:p>
        </w:tc>
        <w:tc>
          <w:tcPr>
            <w:tcW w:w="1440" w:type="dxa"/>
          </w:tcPr>
          <w:p w14:paraId="52F53E80" w14:textId="77777777" w:rsidR="00A1318A" w:rsidRPr="00A1318A" w:rsidRDefault="00A1318A" w:rsidP="00A1318A">
            <w:pPr>
              <w:spacing w:line="276" w:lineRule="auto"/>
              <w:jc w:val="right"/>
              <w:rPr>
                <w:rFonts w:ascii="Times New Roman" w:hAnsi="Times New Roman" w:cs="Times New Roman"/>
                <w:sz w:val="24"/>
                <w:szCs w:val="24"/>
              </w:rPr>
            </w:pPr>
            <w:r w:rsidRPr="00A1318A">
              <w:rPr>
                <w:rFonts w:ascii="Times New Roman" w:hAnsi="Times New Roman" w:cs="Times New Roman"/>
                <w:sz w:val="24"/>
                <w:szCs w:val="24"/>
              </w:rPr>
              <w:t>.031149</w:t>
            </w:r>
          </w:p>
        </w:tc>
        <w:tc>
          <w:tcPr>
            <w:tcW w:w="1080" w:type="dxa"/>
          </w:tcPr>
          <w:p w14:paraId="256B87E6" w14:textId="77777777" w:rsidR="00A1318A" w:rsidRPr="00A1318A" w:rsidRDefault="00A1318A" w:rsidP="00A1318A">
            <w:pPr>
              <w:spacing w:line="276" w:lineRule="auto"/>
              <w:ind w:left="187"/>
              <w:jc w:val="right"/>
              <w:rPr>
                <w:rFonts w:ascii="Times New Roman" w:hAnsi="Times New Roman" w:cs="Times New Roman"/>
                <w:sz w:val="24"/>
                <w:szCs w:val="24"/>
              </w:rPr>
            </w:pPr>
            <w:r w:rsidRPr="00A1318A">
              <w:rPr>
                <w:rFonts w:ascii="Times New Roman" w:hAnsi="Times New Roman" w:cs="Times New Roman"/>
                <w:sz w:val="24"/>
                <w:szCs w:val="24"/>
              </w:rPr>
              <w:t>1.67</w:t>
            </w:r>
          </w:p>
        </w:tc>
        <w:tc>
          <w:tcPr>
            <w:tcW w:w="1714" w:type="dxa"/>
          </w:tcPr>
          <w:p w14:paraId="29493C67" w14:textId="77777777" w:rsidR="00A1318A" w:rsidRPr="00A1318A" w:rsidRDefault="00A1318A" w:rsidP="00A1318A">
            <w:pPr>
              <w:spacing w:line="276" w:lineRule="auto"/>
              <w:ind w:left="159"/>
              <w:jc w:val="right"/>
              <w:rPr>
                <w:rFonts w:ascii="Times New Roman" w:hAnsi="Times New Roman" w:cs="Times New Roman"/>
                <w:sz w:val="24"/>
                <w:szCs w:val="24"/>
              </w:rPr>
            </w:pPr>
            <w:r w:rsidRPr="00A1318A">
              <w:rPr>
                <w:rFonts w:ascii="Times New Roman" w:hAnsi="Times New Roman" w:cs="Times New Roman"/>
                <w:sz w:val="24"/>
                <w:szCs w:val="24"/>
              </w:rPr>
              <w:t>0.100*</w:t>
            </w:r>
          </w:p>
        </w:tc>
      </w:tr>
      <w:tr w:rsidR="00A1318A" w:rsidRPr="00A1318A" w14:paraId="1A144444" w14:textId="77777777" w:rsidTr="001926A9">
        <w:trPr>
          <w:trHeight w:val="349"/>
        </w:trPr>
        <w:tc>
          <w:tcPr>
            <w:tcW w:w="1923" w:type="dxa"/>
          </w:tcPr>
          <w:p w14:paraId="628D09DC" w14:textId="77777777" w:rsidR="00A1318A" w:rsidRPr="00A1318A" w:rsidRDefault="00A1318A" w:rsidP="00A1318A">
            <w:pPr>
              <w:spacing w:line="276" w:lineRule="auto"/>
              <w:ind w:left="-72"/>
              <w:rPr>
                <w:rFonts w:ascii="Times New Roman" w:hAnsi="Times New Roman" w:cs="Times New Roman"/>
                <w:sz w:val="24"/>
                <w:szCs w:val="24"/>
              </w:rPr>
            </w:pPr>
            <w:r w:rsidRPr="00A1318A">
              <w:rPr>
                <w:rFonts w:ascii="Times New Roman" w:hAnsi="Times New Roman" w:cs="Times New Roman"/>
                <w:sz w:val="24"/>
                <w:szCs w:val="24"/>
              </w:rPr>
              <w:t xml:space="preserve">        </w:t>
            </w:r>
            <w:bookmarkStart w:id="60" w:name="_Hlk122643682"/>
            <w:r w:rsidRPr="00A1318A">
              <w:rPr>
                <w:rFonts w:ascii="Times New Roman" w:hAnsi="Times New Roman" w:cs="Times New Roman"/>
                <w:sz w:val="24"/>
                <w:szCs w:val="24"/>
              </w:rPr>
              <w:t>BIND</w:t>
            </w:r>
            <w:bookmarkEnd w:id="60"/>
          </w:p>
        </w:tc>
        <w:tc>
          <w:tcPr>
            <w:tcW w:w="1875" w:type="dxa"/>
          </w:tcPr>
          <w:p w14:paraId="57C02B24" w14:textId="77777777" w:rsidR="00A1318A" w:rsidRPr="00A1318A" w:rsidRDefault="00A1318A" w:rsidP="00A1318A">
            <w:pPr>
              <w:spacing w:line="276" w:lineRule="auto"/>
              <w:ind w:left="178"/>
              <w:jc w:val="right"/>
              <w:rPr>
                <w:rFonts w:ascii="Times New Roman" w:hAnsi="Times New Roman" w:cs="Times New Roman"/>
                <w:sz w:val="24"/>
                <w:szCs w:val="24"/>
              </w:rPr>
            </w:pPr>
            <w:r w:rsidRPr="00A1318A">
              <w:rPr>
                <w:rFonts w:ascii="Times New Roman" w:hAnsi="Times New Roman" w:cs="Times New Roman"/>
                <w:sz w:val="24"/>
                <w:szCs w:val="24"/>
              </w:rPr>
              <w:t>.321062</w:t>
            </w:r>
          </w:p>
        </w:tc>
        <w:tc>
          <w:tcPr>
            <w:tcW w:w="1440" w:type="dxa"/>
          </w:tcPr>
          <w:p w14:paraId="0243E557" w14:textId="77777777" w:rsidR="00A1318A" w:rsidRPr="00A1318A" w:rsidRDefault="00A1318A" w:rsidP="00A1318A">
            <w:pPr>
              <w:spacing w:line="276" w:lineRule="auto"/>
              <w:jc w:val="right"/>
              <w:rPr>
                <w:rFonts w:ascii="Times New Roman" w:hAnsi="Times New Roman" w:cs="Times New Roman"/>
                <w:sz w:val="24"/>
                <w:szCs w:val="24"/>
              </w:rPr>
            </w:pPr>
            <w:r w:rsidRPr="00A1318A">
              <w:rPr>
                <w:rFonts w:ascii="Times New Roman" w:hAnsi="Times New Roman" w:cs="Times New Roman"/>
                <w:sz w:val="24"/>
                <w:szCs w:val="24"/>
              </w:rPr>
              <w:t>.159837</w:t>
            </w:r>
          </w:p>
        </w:tc>
        <w:tc>
          <w:tcPr>
            <w:tcW w:w="1080" w:type="dxa"/>
          </w:tcPr>
          <w:p w14:paraId="01C1E53E" w14:textId="77777777" w:rsidR="00A1318A" w:rsidRPr="00A1318A" w:rsidRDefault="00A1318A" w:rsidP="00A1318A">
            <w:pPr>
              <w:spacing w:line="276" w:lineRule="auto"/>
              <w:ind w:left="187"/>
              <w:jc w:val="right"/>
              <w:rPr>
                <w:rFonts w:ascii="Times New Roman" w:hAnsi="Times New Roman" w:cs="Times New Roman"/>
                <w:sz w:val="24"/>
                <w:szCs w:val="24"/>
              </w:rPr>
            </w:pPr>
            <w:r w:rsidRPr="00A1318A">
              <w:rPr>
                <w:rFonts w:ascii="Times New Roman" w:hAnsi="Times New Roman" w:cs="Times New Roman"/>
                <w:sz w:val="24"/>
                <w:szCs w:val="24"/>
              </w:rPr>
              <w:t>2.01</w:t>
            </w:r>
          </w:p>
        </w:tc>
        <w:tc>
          <w:tcPr>
            <w:tcW w:w="1714" w:type="dxa"/>
          </w:tcPr>
          <w:p w14:paraId="06843C91" w14:textId="77777777" w:rsidR="00A1318A" w:rsidRPr="00A1318A" w:rsidRDefault="00A1318A" w:rsidP="00A1318A">
            <w:pPr>
              <w:spacing w:line="276" w:lineRule="auto"/>
              <w:ind w:left="159"/>
              <w:jc w:val="right"/>
              <w:rPr>
                <w:rFonts w:ascii="Times New Roman" w:hAnsi="Times New Roman" w:cs="Times New Roman"/>
                <w:sz w:val="24"/>
                <w:szCs w:val="24"/>
              </w:rPr>
            </w:pPr>
            <w:r w:rsidRPr="00A1318A">
              <w:rPr>
                <w:rFonts w:ascii="Times New Roman" w:hAnsi="Times New Roman" w:cs="Times New Roman"/>
                <w:sz w:val="24"/>
                <w:szCs w:val="24"/>
              </w:rPr>
              <w:t>0.048**</w:t>
            </w:r>
          </w:p>
        </w:tc>
      </w:tr>
      <w:tr w:rsidR="00A1318A" w:rsidRPr="00A1318A" w14:paraId="61F80C6B" w14:textId="77777777" w:rsidTr="001926A9">
        <w:trPr>
          <w:trHeight w:val="313"/>
        </w:trPr>
        <w:tc>
          <w:tcPr>
            <w:tcW w:w="1923" w:type="dxa"/>
          </w:tcPr>
          <w:p w14:paraId="168B9C64" w14:textId="77777777" w:rsidR="00A1318A" w:rsidRPr="00A1318A" w:rsidRDefault="00A1318A" w:rsidP="00A1318A">
            <w:pPr>
              <w:spacing w:line="276" w:lineRule="auto"/>
              <w:ind w:left="-72"/>
              <w:rPr>
                <w:rFonts w:ascii="Times New Roman" w:hAnsi="Times New Roman" w:cs="Times New Roman"/>
                <w:sz w:val="24"/>
                <w:szCs w:val="24"/>
              </w:rPr>
            </w:pPr>
            <w:r w:rsidRPr="00A1318A">
              <w:rPr>
                <w:rFonts w:ascii="Times New Roman" w:hAnsi="Times New Roman" w:cs="Times New Roman"/>
                <w:sz w:val="24"/>
                <w:szCs w:val="24"/>
              </w:rPr>
              <w:t xml:space="preserve">        </w:t>
            </w:r>
            <w:bookmarkStart w:id="61" w:name="_Hlk122643727"/>
            <w:r w:rsidRPr="00A1318A">
              <w:rPr>
                <w:rFonts w:ascii="Times New Roman" w:hAnsi="Times New Roman" w:cs="Times New Roman"/>
                <w:sz w:val="24"/>
                <w:szCs w:val="24"/>
              </w:rPr>
              <w:t>BFEM</w:t>
            </w:r>
            <w:bookmarkEnd w:id="61"/>
          </w:p>
        </w:tc>
        <w:tc>
          <w:tcPr>
            <w:tcW w:w="1875" w:type="dxa"/>
          </w:tcPr>
          <w:p w14:paraId="04FB7120" w14:textId="77777777" w:rsidR="00A1318A" w:rsidRPr="00A1318A" w:rsidRDefault="00A1318A" w:rsidP="00A1318A">
            <w:pPr>
              <w:spacing w:line="276" w:lineRule="auto"/>
              <w:ind w:left="-72"/>
              <w:jc w:val="right"/>
              <w:rPr>
                <w:rFonts w:ascii="Times New Roman" w:hAnsi="Times New Roman" w:cs="Times New Roman"/>
                <w:sz w:val="24"/>
                <w:szCs w:val="24"/>
              </w:rPr>
            </w:pPr>
            <w:r w:rsidRPr="00A1318A">
              <w:rPr>
                <w:rFonts w:ascii="Times New Roman" w:hAnsi="Times New Roman" w:cs="Times New Roman"/>
                <w:sz w:val="24"/>
                <w:szCs w:val="24"/>
              </w:rPr>
              <w:t>-.0423482</w:t>
            </w:r>
          </w:p>
        </w:tc>
        <w:tc>
          <w:tcPr>
            <w:tcW w:w="1440" w:type="dxa"/>
          </w:tcPr>
          <w:p w14:paraId="3D2F8AB7" w14:textId="77777777" w:rsidR="00A1318A" w:rsidRPr="00A1318A" w:rsidRDefault="00A1318A" w:rsidP="00A1318A">
            <w:pPr>
              <w:spacing w:line="276" w:lineRule="auto"/>
              <w:ind w:left="-72"/>
              <w:jc w:val="right"/>
              <w:rPr>
                <w:rFonts w:ascii="Times New Roman" w:hAnsi="Times New Roman" w:cs="Times New Roman"/>
                <w:sz w:val="24"/>
                <w:szCs w:val="24"/>
              </w:rPr>
            </w:pPr>
            <w:r w:rsidRPr="00A1318A">
              <w:rPr>
                <w:rFonts w:ascii="Times New Roman" w:hAnsi="Times New Roman" w:cs="Times New Roman"/>
                <w:sz w:val="24"/>
                <w:szCs w:val="24"/>
              </w:rPr>
              <w:t>.1067918</w:t>
            </w:r>
          </w:p>
        </w:tc>
        <w:tc>
          <w:tcPr>
            <w:tcW w:w="1080" w:type="dxa"/>
          </w:tcPr>
          <w:p w14:paraId="63E96582" w14:textId="77777777" w:rsidR="00A1318A" w:rsidRPr="00A1318A" w:rsidRDefault="00A1318A" w:rsidP="00A1318A">
            <w:pPr>
              <w:spacing w:line="276" w:lineRule="auto"/>
              <w:ind w:left="44"/>
              <w:jc w:val="right"/>
              <w:rPr>
                <w:rFonts w:ascii="Times New Roman" w:hAnsi="Times New Roman" w:cs="Times New Roman"/>
                <w:sz w:val="24"/>
                <w:szCs w:val="24"/>
              </w:rPr>
            </w:pPr>
            <w:r w:rsidRPr="00A1318A">
              <w:rPr>
                <w:rFonts w:ascii="Times New Roman" w:hAnsi="Times New Roman" w:cs="Times New Roman"/>
                <w:sz w:val="24"/>
                <w:szCs w:val="24"/>
              </w:rPr>
              <w:t>-0.40</w:t>
            </w:r>
          </w:p>
        </w:tc>
        <w:tc>
          <w:tcPr>
            <w:tcW w:w="1714" w:type="dxa"/>
          </w:tcPr>
          <w:p w14:paraId="0BE81847" w14:textId="77777777" w:rsidR="00A1318A" w:rsidRPr="00A1318A" w:rsidRDefault="00A1318A" w:rsidP="00A1318A">
            <w:pPr>
              <w:spacing w:line="276" w:lineRule="auto"/>
              <w:ind w:left="7"/>
              <w:jc w:val="right"/>
              <w:rPr>
                <w:rFonts w:ascii="Times New Roman" w:hAnsi="Times New Roman" w:cs="Times New Roman"/>
                <w:sz w:val="24"/>
                <w:szCs w:val="24"/>
              </w:rPr>
            </w:pPr>
            <w:r w:rsidRPr="00A1318A">
              <w:rPr>
                <w:rFonts w:ascii="Times New Roman" w:hAnsi="Times New Roman" w:cs="Times New Roman"/>
                <w:sz w:val="24"/>
                <w:szCs w:val="24"/>
              </w:rPr>
              <w:t>0.693</w:t>
            </w:r>
          </w:p>
        </w:tc>
      </w:tr>
      <w:tr w:rsidR="00A1318A" w:rsidRPr="00A1318A" w14:paraId="6F39101D" w14:textId="77777777" w:rsidTr="001926A9">
        <w:trPr>
          <w:trHeight w:val="331"/>
        </w:trPr>
        <w:tc>
          <w:tcPr>
            <w:tcW w:w="1923" w:type="dxa"/>
          </w:tcPr>
          <w:p w14:paraId="040160A8" w14:textId="77777777" w:rsidR="00A1318A" w:rsidRPr="00A1318A" w:rsidRDefault="00A1318A" w:rsidP="00A1318A">
            <w:pPr>
              <w:spacing w:line="276" w:lineRule="auto"/>
              <w:ind w:left="-72"/>
              <w:rPr>
                <w:rFonts w:ascii="Times New Roman" w:hAnsi="Times New Roman" w:cs="Times New Roman"/>
                <w:sz w:val="24"/>
                <w:szCs w:val="24"/>
              </w:rPr>
            </w:pPr>
            <w:r w:rsidRPr="00A1318A">
              <w:rPr>
                <w:rFonts w:ascii="Times New Roman" w:hAnsi="Times New Roman" w:cs="Times New Roman"/>
                <w:sz w:val="24"/>
                <w:szCs w:val="24"/>
              </w:rPr>
              <w:t xml:space="preserve">     </w:t>
            </w:r>
            <w:bookmarkStart w:id="62" w:name="_Hlk122643768"/>
            <w:r w:rsidRPr="00A1318A">
              <w:rPr>
                <w:rFonts w:ascii="Times New Roman" w:hAnsi="Times New Roman" w:cs="Times New Roman"/>
                <w:sz w:val="24"/>
                <w:szCs w:val="24"/>
              </w:rPr>
              <w:t>SPOWNER</w:t>
            </w:r>
            <w:bookmarkEnd w:id="62"/>
          </w:p>
        </w:tc>
        <w:tc>
          <w:tcPr>
            <w:tcW w:w="1875" w:type="dxa"/>
          </w:tcPr>
          <w:p w14:paraId="43E5C334" w14:textId="77777777" w:rsidR="00A1318A" w:rsidRPr="00A1318A" w:rsidRDefault="00A1318A" w:rsidP="00A1318A">
            <w:pPr>
              <w:spacing w:line="276" w:lineRule="auto"/>
              <w:ind w:left="-72"/>
              <w:jc w:val="right"/>
              <w:rPr>
                <w:rFonts w:ascii="Times New Roman" w:hAnsi="Times New Roman" w:cs="Times New Roman"/>
                <w:sz w:val="24"/>
                <w:szCs w:val="24"/>
              </w:rPr>
            </w:pPr>
            <w:r w:rsidRPr="00A1318A">
              <w:rPr>
                <w:rFonts w:ascii="Times New Roman" w:hAnsi="Times New Roman" w:cs="Times New Roman"/>
                <w:sz w:val="24"/>
                <w:szCs w:val="24"/>
              </w:rPr>
              <w:t>-.0012222</w:t>
            </w:r>
          </w:p>
        </w:tc>
        <w:tc>
          <w:tcPr>
            <w:tcW w:w="1440" w:type="dxa"/>
          </w:tcPr>
          <w:p w14:paraId="607E883E" w14:textId="77777777" w:rsidR="00A1318A" w:rsidRPr="00A1318A" w:rsidRDefault="00A1318A" w:rsidP="00A1318A">
            <w:pPr>
              <w:spacing w:line="276" w:lineRule="auto"/>
              <w:ind w:left="-72"/>
              <w:jc w:val="right"/>
              <w:rPr>
                <w:rFonts w:ascii="Times New Roman" w:hAnsi="Times New Roman" w:cs="Times New Roman"/>
                <w:sz w:val="24"/>
                <w:szCs w:val="24"/>
              </w:rPr>
            </w:pPr>
            <w:r w:rsidRPr="00A1318A">
              <w:rPr>
                <w:rFonts w:ascii="Times New Roman" w:hAnsi="Times New Roman" w:cs="Times New Roman"/>
                <w:sz w:val="24"/>
                <w:szCs w:val="24"/>
              </w:rPr>
              <w:t>.0007084</w:t>
            </w:r>
          </w:p>
        </w:tc>
        <w:tc>
          <w:tcPr>
            <w:tcW w:w="1080" w:type="dxa"/>
          </w:tcPr>
          <w:p w14:paraId="713D9101" w14:textId="77777777" w:rsidR="00A1318A" w:rsidRPr="00A1318A" w:rsidRDefault="00A1318A" w:rsidP="00A1318A">
            <w:pPr>
              <w:spacing w:line="276" w:lineRule="auto"/>
              <w:ind w:left="44"/>
              <w:jc w:val="right"/>
              <w:rPr>
                <w:rFonts w:ascii="Times New Roman" w:hAnsi="Times New Roman" w:cs="Times New Roman"/>
                <w:sz w:val="24"/>
                <w:szCs w:val="24"/>
              </w:rPr>
            </w:pPr>
            <w:r w:rsidRPr="00A1318A">
              <w:rPr>
                <w:rFonts w:ascii="Times New Roman" w:hAnsi="Times New Roman" w:cs="Times New Roman"/>
                <w:sz w:val="24"/>
                <w:szCs w:val="24"/>
              </w:rPr>
              <w:t>-1.73</w:t>
            </w:r>
          </w:p>
        </w:tc>
        <w:tc>
          <w:tcPr>
            <w:tcW w:w="1714" w:type="dxa"/>
          </w:tcPr>
          <w:p w14:paraId="61F0D570" w14:textId="77777777" w:rsidR="00A1318A" w:rsidRPr="00A1318A" w:rsidRDefault="00A1318A" w:rsidP="00A1318A">
            <w:pPr>
              <w:spacing w:line="276" w:lineRule="auto"/>
              <w:ind w:left="7"/>
              <w:jc w:val="right"/>
              <w:rPr>
                <w:rFonts w:ascii="Times New Roman" w:hAnsi="Times New Roman" w:cs="Times New Roman"/>
                <w:sz w:val="24"/>
                <w:szCs w:val="24"/>
              </w:rPr>
            </w:pPr>
            <w:r w:rsidRPr="00A1318A">
              <w:rPr>
                <w:rFonts w:ascii="Times New Roman" w:hAnsi="Times New Roman" w:cs="Times New Roman"/>
                <w:sz w:val="24"/>
                <w:szCs w:val="24"/>
              </w:rPr>
              <w:t>0.088*</w:t>
            </w:r>
          </w:p>
        </w:tc>
      </w:tr>
      <w:tr w:rsidR="00A1318A" w:rsidRPr="00A1318A" w14:paraId="1A96E923" w14:textId="77777777" w:rsidTr="001926A9">
        <w:trPr>
          <w:trHeight w:val="340"/>
        </w:trPr>
        <w:tc>
          <w:tcPr>
            <w:tcW w:w="1923" w:type="dxa"/>
          </w:tcPr>
          <w:p w14:paraId="7B2C0DFC" w14:textId="77777777" w:rsidR="00A1318A" w:rsidRPr="00A1318A" w:rsidRDefault="00A1318A" w:rsidP="00A1318A">
            <w:pPr>
              <w:spacing w:line="276" w:lineRule="auto"/>
              <w:ind w:left="-72"/>
              <w:rPr>
                <w:rFonts w:ascii="Times New Roman" w:hAnsi="Times New Roman" w:cs="Times New Roman"/>
                <w:sz w:val="24"/>
                <w:szCs w:val="24"/>
              </w:rPr>
            </w:pPr>
            <w:r w:rsidRPr="00A1318A">
              <w:rPr>
                <w:rFonts w:ascii="Times New Roman" w:hAnsi="Times New Roman" w:cs="Times New Roman"/>
                <w:sz w:val="24"/>
                <w:szCs w:val="24"/>
              </w:rPr>
              <w:t xml:space="preserve">   </w:t>
            </w:r>
            <w:bookmarkStart w:id="63" w:name="_Hlk122643797"/>
            <w:r w:rsidRPr="00A1318A">
              <w:rPr>
                <w:rFonts w:ascii="Times New Roman" w:hAnsi="Times New Roman" w:cs="Times New Roman"/>
                <w:sz w:val="24"/>
                <w:szCs w:val="24"/>
              </w:rPr>
              <w:t>INSTOWNER</w:t>
            </w:r>
            <w:bookmarkEnd w:id="63"/>
          </w:p>
        </w:tc>
        <w:tc>
          <w:tcPr>
            <w:tcW w:w="1875" w:type="dxa"/>
          </w:tcPr>
          <w:p w14:paraId="64217AA6" w14:textId="77777777" w:rsidR="00A1318A" w:rsidRPr="00A1318A" w:rsidRDefault="00A1318A" w:rsidP="00A1318A">
            <w:pPr>
              <w:spacing w:line="276" w:lineRule="auto"/>
              <w:ind w:left="44"/>
              <w:jc w:val="right"/>
              <w:rPr>
                <w:rFonts w:ascii="Times New Roman" w:hAnsi="Times New Roman" w:cs="Times New Roman"/>
                <w:sz w:val="24"/>
                <w:szCs w:val="24"/>
              </w:rPr>
            </w:pPr>
            <w:r w:rsidRPr="00A1318A">
              <w:rPr>
                <w:rFonts w:ascii="Times New Roman" w:hAnsi="Times New Roman" w:cs="Times New Roman"/>
                <w:sz w:val="24"/>
                <w:szCs w:val="24"/>
              </w:rPr>
              <w:t>.0008256</w:t>
            </w:r>
          </w:p>
        </w:tc>
        <w:tc>
          <w:tcPr>
            <w:tcW w:w="1440" w:type="dxa"/>
          </w:tcPr>
          <w:p w14:paraId="736B271D" w14:textId="77777777" w:rsidR="00A1318A" w:rsidRPr="00A1318A" w:rsidRDefault="00A1318A" w:rsidP="00A1318A">
            <w:pPr>
              <w:spacing w:line="276" w:lineRule="auto"/>
              <w:jc w:val="right"/>
              <w:rPr>
                <w:rFonts w:ascii="Times New Roman" w:hAnsi="Times New Roman" w:cs="Times New Roman"/>
                <w:sz w:val="24"/>
                <w:szCs w:val="24"/>
              </w:rPr>
            </w:pPr>
            <w:r w:rsidRPr="00A1318A">
              <w:rPr>
                <w:rFonts w:ascii="Times New Roman" w:hAnsi="Times New Roman" w:cs="Times New Roman"/>
                <w:sz w:val="24"/>
                <w:szCs w:val="24"/>
              </w:rPr>
              <w:t>.0009634</w:t>
            </w:r>
          </w:p>
        </w:tc>
        <w:tc>
          <w:tcPr>
            <w:tcW w:w="1080" w:type="dxa"/>
          </w:tcPr>
          <w:p w14:paraId="70C88A8E" w14:textId="77777777" w:rsidR="00A1318A" w:rsidRPr="00A1318A" w:rsidRDefault="00A1318A" w:rsidP="00A1318A">
            <w:pPr>
              <w:spacing w:line="276" w:lineRule="auto"/>
              <w:ind w:left="322"/>
              <w:jc w:val="right"/>
              <w:rPr>
                <w:rFonts w:ascii="Times New Roman" w:hAnsi="Times New Roman" w:cs="Times New Roman"/>
                <w:sz w:val="24"/>
                <w:szCs w:val="24"/>
              </w:rPr>
            </w:pPr>
            <w:r w:rsidRPr="00A1318A">
              <w:rPr>
                <w:rFonts w:ascii="Times New Roman" w:hAnsi="Times New Roman" w:cs="Times New Roman"/>
                <w:sz w:val="24"/>
                <w:szCs w:val="24"/>
              </w:rPr>
              <w:t>0.86</w:t>
            </w:r>
          </w:p>
        </w:tc>
        <w:tc>
          <w:tcPr>
            <w:tcW w:w="1714" w:type="dxa"/>
          </w:tcPr>
          <w:p w14:paraId="58784FB6" w14:textId="77777777" w:rsidR="00A1318A" w:rsidRPr="00A1318A" w:rsidRDefault="00A1318A" w:rsidP="00A1318A">
            <w:pPr>
              <w:spacing w:line="276" w:lineRule="auto"/>
              <w:ind w:left="429"/>
              <w:jc w:val="right"/>
              <w:rPr>
                <w:rFonts w:ascii="Times New Roman" w:hAnsi="Times New Roman" w:cs="Times New Roman"/>
                <w:sz w:val="24"/>
                <w:szCs w:val="24"/>
              </w:rPr>
            </w:pPr>
            <w:r w:rsidRPr="00A1318A">
              <w:rPr>
                <w:rFonts w:ascii="Times New Roman" w:hAnsi="Times New Roman" w:cs="Times New Roman"/>
                <w:sz w:val="24"/>
                <w:szCs w:val="24"/>
              </w:rPr>
              <w:t>0.394</w:t>
            </w:r>
          </w:p>
        </w:tc>
      </w:tr>
      <w:tr w:rsidR="00A1318A" w:rsidRPr="00A1318A" w14:paraId="753BE00A" w14:textId="77777777" w:rsidTr="001926A9">
        <w:trPr>
          <w:trHeight w:val="402"/>
        </w:trPr>
        <w:tc>
          <w:tcPr>
            <w:tcW w:w="1923" w:type="dxa"/>
          </w:tcPr>
          <w:p w14:paraId="2A7AAC66" w14:textId="77777777" w:rsidR="00A1318A" w:rsidRPr="00A1318A" w:rsidRDefault="00A1318A" w:rsidP="00A1318A">
            <w:pPr>
              <w:spacing w:line="276" w:lineRule="auto"/>
              <w:ind w:left="-72"/>
              <w:rPr>
                <w:rFonts w:ascii="Times New Roman" w:hAnsi="Times New Roman" w:cs="Times New Roman"/>
                <w:sz w:val="24"/>
                <w:szCs w:val="24"/>
              </w:rPr>
            </w:pPr>
            <w:r w:rsidRPr="00A1318A">
              <w:rPr>
                <w:rFonts w:ascii="Times New Roman" w:hAnsi="Times New Roman" w:cs="Times New Roman"/>
                <w:sz w:val="24"/>
                <w:szCs w:val="24"/>
              </w:rPr>
              <w:t xml:space="preserve">    </w:t>
            </w:r>
            <w:bookmarkStart w:id="64" w:name="_Hlk122643819"/>
            <w:r w:rsidRPr="00A1318A">
              <w:rPr>
                <w:rFonts w:ascii="Times New Roman" w:hAnsi="Times New Roman" w:cs="Times New Roman"/>
                <w:sz w:val="24"/>
                <w:szCs w:val="24"/>
              </w:rPr>
              <w:t>FOROWNER</w:t>
            </w:r>
            <w:bookmarkEnd w:id="64"/>
          </w:p>
        </w:tc>
        <w:tc>
          <w:tcPr>
            <w:tcW w:w="1875" w:type="dxa"/>
          </w:tcPr>
          <w:p w14:paraId="3F347FE0" w14:textId="77777777" w:rsidR="00A1318A" w:rsidRPr="00A1318A" w:rsidRDefault="00A1318A" w:rsidP="00A1318A">
            <w:pPr>
              <w:spacing w:line="276" w:lineRule="auto"/>
              <w:ind w:left="-72"/>
              <w:jc w:val="right"/>
              <w:rPr>
                <w:rFonts w:ascii="Times New Roman" w:hAnsi="Times New Roman" w:cs="Times New Roman"/>
                <w:sz w:val="24"/>
                <w:szCs w:val="24"/>
              </w:rPr>
            </w:pPr>
            <w:r w:rsidRPr="00A1318A">
              <w:rPr>
                <w:rFonts w:ascii="Times New Roman" w:hAnsi="Times New Roman" w:cs="Times New Roman"/>
                <w:sz w:val="24"/>
                <w:szCs w:val="24"/>
              </w:rPr>
              <w:t>-.0017882</w:t>
            </w:r>
          </w:p>
        </w:tc>
        <w:tc>
          <w:tcPr>
            <w:tcW w:w="1440" w:type="dxa"/>
          </w:tcPr>
          <w:p w14:paraId="5C1A7E67" w14:textId="77777777" w:rsidR="00A1318A" w:rsidRPr="00A1318A" w:rsidRDefault="00A1318A" w:rsidP="00A1318A">
            <w:pPr>
              <w:spacing w:line="276" w:lineRule="auto"/>
              <w:ind w:left="-72"/>
              <w:jc w:val="right"/>
              <w:rPr>
                <w:rFonts w:ascii="Times New Roman" w:hAnsi="Times New Roman" w:cs="Times New Roman"/>
                <w:sz w:val="24"/>
                <w:szCs w:val="24"/>
              </w:rPr>
            </w:pPr>
            <w:r w:rsidRPr="00A1318A">
              <w:rPr>
                <w:rFonts w:ascii="Times New Roman" w:hAnsi="Times New Roman" w:cs="Times New Roman"/>
                <w:sz w:val="24"/>
                <w:szCs w:val="24"/>
              </w:rPr>
              <w:t>.0014679</w:t>
            </w:r>
          </w:p>
        </w:tc>
        <w:tc>
          <w:tcPr>
            <w:tcW w:w="1080" w:type="dxa"/>
          </w:tcPr>
          <w:p w14:paraId="7F7020F0" w14:textId="77777777" w:rsidR="00A1318A" w:rsidRPr="00A1318A" w:rsidRDefault="00A1318A" w:rsidP="00A1318A">
            <w:pPr>
              <w:spacing w:line="276" w:lineRule="auto"/>
              <w:ind w:left="44"/>
              <w:jc w:val="right"/>
              <w:rPr>
                <w:rFonts w:ascii="Times New Roman" w:hAnsi="Times New Roman" w:cs="Times New Roman"/>
                <w:sz w:val="24"/>
                <w:szCs w:val="24"/>
              </w:rPr>
            </w:pPr>
            <w:r w:rsidRPr="00A1318A">
              <w:rPr>
                <w:rFonts w:ascii="Times New Roman" w:hAnsi="Times New Roman" w:cs="Times New Roman"/>
                <w:sz w:val="24"/>
                <w:szCs w:val="24"/>
              </w:rPr>
              <w:t>-1.22</w:t>
            </w:r>
          </w:p>
        </w:tc>
        <w:tc>
          <w:tcPr>
            <w:tcW w:w="1714" w:type="dxa"/>
          </w:tcPr>
          <w:p w14:paraId="0BAC8A22" w14:textId="77777777" w:rsidR="00A1318A" w:rsidRPr="00A1318A" w:rsidRDefault="00A1318A" w:rsidP="00A1318A">
            <w:pPr>
              <w:spacing w:line="276" w:lineRule="auto"/>
              <w:ind w:left="7"/>
              <w:jc w:val="right"/>
              <w:rPr>
                <w:rFonts w:ascii="Times New Roman" w:hAnsi="Times New Roman" w:cs="Times New Roman"/>
                <w:sz w:val="24"/>
                <w:szCs w:val="24"/>
              </w:rPr>
            </w:pPr>
            <w:r w:rsidRPr="00A1318A">
              <w:rPr>
                <w:rFonts w:ascii="Times New Roman" w:hAnsi="Times New Roman" w:cs="Times New Roman"/>
                <w:sz w:val="24"/>
                <w:szCs w:val="24"/>
              </w:rPr>
              <w:t>0.227</w:t>
            </w:r>
          </w:p>
        </w:tc>
      </w:tr>
      <w:tr w:rsidR="00A1318A" w:rsidRPr="00A1318A" w14:paraId="41F1E80C" w14:textId="77777777" w:rsidTr="001926A9">
        <w:trPr>
          <w:trHeight w:val="313"/>
        </w:trPr>
        <w:tc>
          <w:tcPr>
            <w:tcW w:w="1923" w:type="dxa"/>
          </w:tcPr>
          <w:p w14:paraId="150EC77D" w14:textId="77777777" w:rsidR="00A1318A" w:rsidRPr="00A1318A" w:rsidRDefault="00A1318A" w:rsidP="00A1318A">
            <w:pPr>
              <w:spacing w:line="276" w:lineRule="auto"/>
              <w:ind w:left="-72"/>
              <w:rPr>
                <w:rFonts w:ascii="Times New Roman" w:hAnsi="Times New Roman" w:cs="Times New Roman"/>
                <w:sz w:val="24"/>
                <w:szCs w:val="24"/>
              </w:rPr>
            </w:pPr>
            <w:bookmarkStart w:id="65" w:name="_Hlk122643849"/>
            <w:r w:rsidRPr="00A1318A">
              <w:rPr>
                <w:rFonts w:ascii="Times New Roman" w:hAnsi="Times New Roman" w:cs="Times New Roman"/>
                <w:sz w:val="24"/>
                <w:szCs w:val="24"/>
              </w:rPr>
              <w:t xml:space="preserve">       FSIZE</w:t>
            </w:r>
            <w:bookmarkEnd w:id="65"/>
          </w:p>
        </w:tc>
        <w:tc>
          <w:tcPr>
            <w:tcW w:w="1875" w:type="dxa"/>
          </w:tcPr>
          <w:p w14:paraId="7307B098" w14:textId="77777777" w:rsidR="00A1318A" w:rsidRPr="00A1318A" w:rsidRDefault="00A1318A" w:rsidP="00A1318A">
            <w:pPr>
              <w:spacing w:line="276" w:lineRule="auto"/>
              <w:ind w:left="44"/>
              <w:jc w:val="right"/>
              <w:rPr>
                <w:rFonts w:ascii="Times New Roman" w:hAnsi="Times New Roman" w:cs="Times New Roman"/>
                <w:sz w:val="24"/>
                <w:szCs w:val="24"/>
              </w:rPr>
            </w:pPr>
            <w:r w:rsidRPr="00A1318A">
              <w:rPr>
                <w:rFonts w:ascii="Times New Roman" w:hAnsi="Times New Roman" w:cs="Times New Roman"/>
                <w:sz w:val="24"/>
                <w:szCs w:val="24"/>
              </w:rPr>
              <w:t>.0707523</w:t>
            </w:r>
          </w:p>
        </w:tc>
        <w:tc>
          <w:tcPr>
            <w:tcW w:w="1440" w:type="dxa"/>
          </w:tcPr>
          <w:p w14:paraId="090E9B2D" w14:textId="77777777" w:rsidR="00A1318A" w:rsidRPr="00A1318A" w:rsidRDefault="00A1318A" w:rsidP="00A1318A">
            <w:pPr>
              <w:spacing w:line="276" w:lineRule="auto"/>
              <w:jc w:val="right"/>
              <w:rPr>
                <w:rFonts w:ascii="Times New Roman" w:hAnsi="Times New Roman" w:cs="Times New Roman"/>
                <w:sz w:val="24"/>
                <w:szCs w:val="24"/>
              </w:rPr>
            </w:pPr>
            <w:r w:rsidRPr="00A1318A">
              <w:rPr>
                <w:rFonts w:ascii="Times New Roman" w:hAnsi="Times New Roman" w:cs="Times New Roman"/>
                <w:sz w:val="24"/>
                <w:szCs w:val="24"/>
              </w:rPr>
              <w:t>.0180158</w:t>
            </w:r>
          </w:p>
        </w:tc>
        <w:tc>
          <w:tcPr>
            <w:tcW w:w="1080" w:type="dxa"/>
          </w:tcPr>
          <w:p w14:paraId="1063CCD1" w14:textId="77777777" w:rsidR="00A1318A" w:rsidRPr="00A1318A" w:rsidRDefault="00A1318A" w:rsidP="00A1318A">
            <w:pPr>
              <w:spacing w:line="276" w:lineRule="auto"/>
              <w:ind w:left="322"/>
              <w:jc w:val="right"/>
              <w:rPr>
                <w:rFonts w:ascii="Times New Roman" w:hAnsi="Times New Roman" w:cs="Times New Roman"/>
                <w:sz w:val="24"/>
                <w:szCs w:val="24"/>
              </w:rPr>
            </w:pPr>
            <w:r w:rsidRPr="00A1318A">
              <w:rPr>
                <w:rFonts w:ascii="Times New Roman" w:hAnsi="Times New Roman" w:cs="Times New Roman"/>
                <w:sz w:val="24"/>
                <w:szCs w:val="24"/>
              </w:rPr>
              <w:t>3.93</w:t>
            </w:r>
          </w:p>
        </w:tc>
        <w:tc>
          <w:tcPr>
            <w:tcW w:w="1714" w:type="dxa"/>
          </w:tcPr>
          <w:p w14:paraId="5FB51BA1" w14:textId="77777777" w:rsidR="00A1318A" w:rsidRPr="00A1318A" w:rsidRDefault="00A1318A" w:rsidP="00A1318A">
            <w:pPr>
              <w:spacing w:line="276" w:lineRule="auto"/>
              <w:ind w:left="429"/>
              <w:jc w:val="right"/>
              <w:rPr>
                <w:rFonts w:ascii="Times New Roman" w:hAnsi="Times New Roman" w:cs="Times New Roman"/>
                <w:sz w:val="24"/>
                <w:szCs w:val="24"/>
              </w:rPr>
            </w:pPr>
            <w:r w:rsidRPr="00A1318A">
              <w:rPr>
                <w:rFonts w:ascii="Times New Roman" w:hAnsi="Times New Roman" w:cs="Times New Roman"/>
                <w:sz w:val="24"/>
                <w:szCs w:val="24"/>
              </w:rPr>
              <w:t>0.000***</w:t>
            </w:r>
          </w:p>
        </w:tc>
      </w:tr>
      <w:tr w:rsidR="00A1318A" w:rsidRPr="00A1318A" w14:paraId="3B3000FB" w14:textId="77777777" w:rsidTr="001926A9">
        <w:trPr>
          <w:trHeight w:val="349"/>
        </w:trPr>
        <w:tc>
          <w:tcPr>
            <w:tcW w:w="1923" w:type="dxa"/>
          </w:tcPr>
          <w:p w14:paraId="785FF829" w14:textId="77777777" w:rsidR="00A1318A" w:rsidRPr="00A1318A" w:rsidRDefault="00A1318A" w:rsidP="00A1318A">
            <w:pPr>
              <w:spacing w:line="276" w:lineRule="auto"/>
              <w:ind w:left="-72"/>
              <w:rPr>
                <w:rFonts w:ascii="Times New Roman" w:hAnsi="Times New Roman" w:cs="Times New Roman"/>
                <w:sz w:val="24"/>
                <w:szCs w:val="24"/>
              </w:rPr>
            </w:pPr>
            <w:r w:rsidRPr="00A1318A">
              <w:rPr>
                <w:rFonts w:ascii="Times New Roman" w:hAnsi="Times New Roman" w:cs="Times New Roman"/>
                <w:sz w:val="24"/>
                <w:szCs w:val="24"/>
              </w:rPr>
              <w:t xml:space="preserve">         </w:t>
            </w:r>
            <w:bookmarkStart w:id="66" w:name="_Hlk122643901"/>
            <w:r w:rsidRPr="00A1318A">
              <w:rPr>
                <w:rFonts w:ascii="Times New Roman" w:hAnsi="Times New Roman" w:cs="Times New Roman"/>
                <w:sz w:val="24"/>
                <w:szCs w:val="24"/>
              </w:rPr>
              <w:t>LEV</w:t>
            </w:r>
            <w:bookmarkEnd w:id="66"/>
          </w:p>
        </w:tc>
        <w:tc>
          <w:tcPr>
            <w:tcW w:w="1875" w:type="dxa"/>
          </w:tcPr>
          <w:p w14:paraId="14C03B00" w14:textId="77777777" w:rsidR="00A1318A" w:rsidRPr="00A1318A" w:rsidRDefault="00A1318A" w:rsidP="00A1318A">
            <w:pPr>
              <w:spacing w:line="276" w:lineRule="auto"/>
              <w:ind w:left="-72"/>
              <w:jc w:val="right"/>
              <w:rPr>
                <w:rFonts w:ascii="Times New Roman" w:hAnsi="Times New Roman" w:cs="Times New Roman"/>
                <w:sz w:val="24"/>
                <w:szCs w:val="24"/>
              </w:rPr>
            </w:pPr>
            <w:r w:rsidRPr="00A1318A">
              <w:rPr>
                <w:rFonts w:ascii="Times New Roman" w:hAnsi="Times New Roman" w:cs="Times New Roman"/>
                <w:sz w:val="24"/>
                <w:szCs w:val="24"/>
              </w:rPr>
              <w:t>-.0072439</w:t>
            </w:r>
          </w:p>
        </w:tc>
        <w:tc>
          <w:tcPr>
            <w:tcW w:w="1440" w:type="dxa"/>
          </w:tcPr>
          <w:p w14:paraId="2DA43D74" w14:textId="77777777" w:rsidR="00A1318A" w:rsidRPr="00A1318A" w:rsidRDefault="00A1318A" w:rsidP="00A1318A">
            <w:pPr>
              <w:spacing w:line="276" w:lineRule="auto"/>
              <w:ind w:left="-72"/>
              <w:jc w:val="right"/>
              <w:rPr>
                <w:rFonts w:ascii="Times New Roman" w:hAnsi="Times New Roman" w:cs="Times New Roman"/>
                <w:sz w:val="24"/>
                <w:szCs w:val="24"/>
              </w:rPr>
            </w:pPr>
            <w:r w:rsidRPr="00A1318A">
              <w:rPr>
                <w:rFonts w:ascii="Times New Roman" w:hAnsi="Times New Roman" w:cs="Times New Roman"/>
                <w:sz w:val="24"/>
                <w:szCs w:val="24"/>
              </w:rPr>
              <w:t>.0021053</w:t>
            </w:r>
          </w:p>
        </w:tc>
        <w:tc>
          <w:tcPr>
            <w:tcW w:w="1080" w:type="dxa"/>
          </w:tcPr>
          <w:p w14:paraId="10D64570" w14:textId="77777777" w:rsidR="00A1318A" w:rsidRPr="00A1318A" w:rsidRDefault="00A1318A" w:rsidP="00A1318A">
            <w:pPr>
              <w:spacing w:line="276" w:lineRule="auto"/>
              <w:ind w:left="44"/>
              <w:jc w:val="right"/>
              <w:rPr>
                <w:rFonts w:ascii="Times New Roman" w:hAnsi="Times New Roman" w:cs="Times New Roman"/>
                <w:sz w:val="24"/>
                <w:szCs w:val="24"/>
              </w:rPr>
            </w:pPr>
            <w:r w:rsidRPr="00A1318A">
              <w:rPr>
                <w:rFonts w:ascii="Times New Roman" w:hAnsi="Times New Roman" w:cs="Times New Roman"/>
                <w:sz w:val="24"/>
                <w:szCs w:val="24"/>
              </w:rPr>
              <w:t>-3.44</w:t>
            </w:r>
          </w:p>
        </w:tc>
        <w:tc>
          <w:tcPr>
            <w:tcW w:w="1714" w:type="dxa"/>
          </w:tcPr>
          <w:p w14:paraId="0732994E" w14:textId="77777777" w:rsidR="00A1318A" w:rsidRPr="00A1318A" w:rsidRDefault="00A1318A" w:rsidP="00A1318A">
            <w:pPr>
              <w:spacing w:line="276" w:lineRule="auto"/>
              <w:ind w:left="7"/>
              <w:jc w:val="right"/>
              <w:rPr>
                <w:rFonts w:ascii="Times New Roman" w:hAnsi="Times New Roman" w:cs="Times New Roman"/>
                <w:sz w:val="24"/>
                <w:szCs w:val="24"/>
              </w:rPr>
            </w:pPr>
            <w:r w:rsidRPr="00A1318A">
              <w:rPr>
                <w:rFonts w:ascii="Times New Roman" w:hAnsi="Times New Roman" w:cs="Times New Roman"/>
                <w:sz w:val="24"/>
                <w:szCs w:val="24"/>
              </w:rPr>
              <w:t>0.001***</w:t>
            </w:r>
          </w:p>
        </w:tc>
      </w:tr>
      <w:tr w:rsidR="00A1318A" w:rsidRPr="00A1318A" w14:paraId="59912565" w14:textId="77777777" w:rsidTr="001926A9">
        <w:trPr>
          <w:trHeight w:val="376"/>
        </w:trPr>
        <w:tc>
          <w:tcPr>
            <w:tcW w:w="1923" w:type="dxa"/>
          </w:tcPr>
          <w:p w14:paraId="3BA26723" w14:textId="77777777" w:rsidR="00A1318A" w:rsidRPr="00A1318A" w:rsidRDefault="00A1318A" w:rsidP="00A1318A">
            <w:pPr>
              <w:spacing w:line="276" w:lineRule="auto"/>
              <w:ind w:left="-72"/>
              <w:rPr>
                <w:rFonts w:ascii="Times New Roman" w:hAnsi="Times New Roman" w:cs="Times New Roman"/>
                <w:sz w:val="24"/>
                <w:szCs w:val="24"/>
              </w:rPr>
            </w:pPr>
            <w:bookmarkStart w:id="67" w:name="_Hlk122643948"/>
            <w:r w:rsidRPr="00A1318A">
              <w:rPr>
                <w:rFonts w:ascii="Times New Roman" w:hAnsi="Times New Roman" w:cs="Times New Roman"/>
                <w:sz w:val="24"/>
                <w:szCs w:val="24"/>
              </w:rPr>
              <w:t xml:space="preserve">         ROE</w:t>
            </w:r>
            <w:bookmarkEnd w:id="67"/>
          </w:p>
        </w:tc>
        <w:tc>
          <w:tcPr>
            <w:tcW w:w="1875" w:type="dxa"/>
          </w:tcPr>
          <w:p w14:paraId="605B8E44" w14:textId="77777777" w:rsidR="00A1318A" w:rsidRPr="00A1318A" w:rsidRDefault="00A1318A" w:rsidP="00A1318A">
            <w:pPr>
              <w:spacing w:line="276" w:lineRule="auto"/>
              <w:ind w:left="44"/>
              <w:jc w:val="right"/>
              <w:rPr>
                <w:rFonts w:ascii="Times New Roman" w:hAnsi="Times New Roman" w:cs="Times New Roman"/>
                <w:sz w:val="24"/>
                <w:szCs w:val="24"/>
              </w:rPr>
            </w:pPr>
            <w:r w:rsidRPr="00A1318A">
              <w:rPr>
                <w:rFonts w:ascii="Times New Roman" w:hAnsi="Times New Roman" w:cs="Times New Roman"/>
                <w:sz w:val="24"/>
                <w:szCs w:val="24"/>
              </w:rPr>
              <w:t>.1566024</w:t>
            </w:r>
          </w:p>
        </w:tc>
        <w:tc>
          <w:tcPr>
            <w:tcW w:w="1440" w:type="dxa"/>
          </w:tcPr>
          <w:p w14:paraId="336DBDC4" w14:textId="77777777" w:rsidR="00A1318A" w:rsidRPr="00A1318A" w:rsidRDefault="00A1318A" w:rsidP="00A1318A">
            <w:pPr>
              <w:spacing w:line="276" w:lineRule="auto"/>
              <w:jc w:val="right"/>
              <w:rPr>
                <w:rFonts w:ascii="Times New Roman" w:hAnsi="Times New Roman" w:cs="Times New Roman"/>
                <w:sz w:val="24"/>
                <w:szCs w:val="24"/>
              </w:rPr>
            </w:pPr>
            <w:r w:rsidRPr="00A1318A">
              <w:rPr>
                <w:rFonts w:ascii="Times New Roman" w:hAnsi="Times New Roman" w:cs="Times New Roman"/>
                <w:sz w:val="24"/>
                <w:szCs w:val="24"/>
              </w:rPr>
              <w:t>.2090998</w:t>
            </w:r>
          </w:p>
        </w:tc>
        <w:tc>
          <w:tcPr>
            <w:tcW w:w="1080" w:type="dxa"/>
          </w:tcPr>
          <w:p w14:paraId="1415D3BC" w14:textId="77777777" w:rsidR="00A1318A" w:rsidRPr="00A1318A" w:rsidRDefault="00A1318A" w:rsidP="00A1318A">
            <w:pPr>
              <w:spacing w:line="276" w:lineRule="auto"/>
              <w:ind w:left="322"/>
              <w:jc w:val="right"/>
              <w:rPr>
                <w:rFonts w:ascii="Times New Roman" w:hAnsi="Times New Roman" w:cs="Times New Roman"/>
                <w:sz w:val="24"/>
                <w:szCs w:val="24"/>
              </w:rPr>
            </w:pPr>
            <w:r w:rsidRPr="00A1318A">
              <w:rPr>
                <w:rFonts w:ascii="Times New Roman" w:hAnsi="Times New Roman" w:cs="Times New Roman"/>
                <w:sz w:val="24"/>
                <w:szCs w:val="24"/>
              </w:rPr>
              <w:t>0.75</w:t>
            </w:r>
          </w:p>
        </w:tc>
        <w:tc>
          <w:tcPr>
            <w:tcW w:w="1714" w:type="dxa"/>
          </w:tcPr>
          <w:p w14:paraId="24688A5F" w14:textId="77777777" w:rsidR="00A1318A" w:rsidRPr="00A1318A" w:rsidRDefault="00A1318A" w:rsidP="00A1318A">
            <w:pPr>
              <w:spacing w:line="276" w:lineRule="auto"/>
              <w:ind w:left="429"/>
              <w:jc w:val="right"/>
              <w:rPr>
                <w:rFonts w:ascii="Times New Roman" w:hAnsi="Times New Roman" w:cs="Times New Roman"/>
                <w:sz w:val="24"/>
                <w:szCs w:val="24"/>
              </w:rPr>
            </w:pPr>
            <w:r w:rsidRPr="00A1318A">
              <w:rPr>
                <w:rFonts w:ascii="Times New Roman" w:hAnsi="Times New Roman" w:cs="Times New Roman"/>
                <w:sz w:val="24"/>
                <w:szCs w:val="24"/>
              </w:rPr>
              <w:t>0.456</w:t>
            </w:r>
          </w:p>
        </w:tc>
      </w:tr>
      <w:tr w:rsidR="00A1318A" w:rsidRPr="00A1318A" w14:paraId="441081B3" w14:textId="77777777" w:rsidTr="001926A9">
        <w:trPr>
          <w:trHeight w:val="304"/>
        </w:trPr>
        <w:tc>
          <w:tcPr>
            <w:tcW w:w="1923" w:type="dxa"/>
          </w:tcPr>
          <w:p w14:paraId="30546716" w14:textId="77777777" w:rsidR="00A1318A" w:rsidRPr="00A1318A" w:rsidRDefault="00A1318A" w:rsidP="00A1318A">
            <w:pPr>
              <w:spacing w:line="276" w:lineRule="auto"/>
              <w:ind w:left="-72"/>
              <w:rPr>
                <w:rFonts w:ascii="Times New Roman" w:hAnsi="Times New Roman" w:cs="Times New Roman"/>
                <w:sz w:val="24"/>
                <w:szCs w:val="24"/>
              </w:rPr>
            </w:pPr>
            <w:r w:rsidRPr="00A1318A">
              <w:rPr>
                <w:rFonts w:ascii="Times New Roman" w:hAnsi="Times New Roman" w:cs="Times New Roman"/>
                <w:sz w:val="24"/>
                <w:szCs w:val="24"/>
              </w:rPr>
              <w:t xml:space="preserve">       _cons</w:t>
            </w:r>
          </w:p>
        </w:tc>
        <w:tc>
          <w:tcPr>
            <w:tcW w:w="1875" w:type="dxa"/>
          </w:tcPr>
          <w:p w14:paraId="31039734" w14:textId="77777777" w:rsidR="00A1318A" w:rsidRPr="00A1318A" w:rsidRDefault="00A1318A" w:rsidP="00A1318A">
            <w:pPr>
              <w:spacing w:line="276" w:lineRule="auto"/>
              <w:ind w:left="-72"/>
              <w:jc w:val="right"/>
              <w:rPr>
                <w:rFonts w:ascii="Times New Roman" w:hAnsi="Times New Roman" w:cs="Times New Roman"/>
                <w:sz w:val="24"/>
                <w:szCs w:val="24"/>
              </w:rPr>
            </w:pPr>
            <w:r w:rsidRPr="00A1318A">
              <w:rPr>
                <w:rFonts w:ascii="Times New Roman" w:hAnsi="Times New Roman" w:cs="Times New Roman"/>
                <w:sz w:val="24"/>
                <w:szCs w:val="24"/>
              </w:rPr>
              <w:t>-1.194292</w:t>
            </w:r>
          </w:p>
        </w:tc>
        <w:tc>
          <w:tcPr>
            <w:tcW w:w="1440" w:type="dxa"/>
          </w:tcPr>
          <w:p w14:paraId="71CC620E" w14:textId="77777777" w:rsidR="00A1318A" w:rsidRPr="00A1318A" w:rsidRDefault="00A1318A" w:rsidP="00A1318A">
            <w:pPr>
              <w:spacing w:line="276" w:lineRule="auto"/>
              <w:ind w:left="-72"/>
              <w:jc w:val="right"/>
              <w:rPr>
                <w:rFonts w:ascii="Times New Roman" w:hAnsi="Times New Roman" w:cs="Times New Roman"/>
                <w:sz w:val="24"/>
                <w:szCs w:val="24"/>
              </w:rPr>
            </w:pPr>
            <w:r w:rsidRPr="00A1318A">
              <w:rPr>
                <w:rFonts w:ascii="Times New Roman" w:hAnsi="Times New Roman" w:cs="Times New Roman"/>
                <w:sz w:val="24"/>
                <w:szCs w:val="24"/>
              </w:rPr>
              <w:t>.4346131</w:t>
            </w:r>
          </w:p>
        </w:tc>
        <w:tc>
          <w:tcPr>
            <w:tcW w:w="1080" w:type="dxa"/>
          </w:tcPr>
          <w:p w14:paraId="48DAADD1" w14:textId="77777777" w:rsidR="00A1318A" w:rsidRPr="00A1318A" w:rsidRDefault="00A1318A" w:rsidP="00A1318A">
            <w:pPr>
              <w:spacing w:line="276" w:lineRule="auto"/>
              <w:ind w:left="44"/>
              <w:jc w:val="right"/>
              <w:rPr>
                <w:rFonts w:ascii="Times New Roman" w:hAnsi="Times New Roman" w:cs="Times New Roman"/>
                <w:sz w:val="24"/>
                <w:szCs w:val="24"/>
              </w:rPr>
            </w:pPr>
            <w:r w:rsidRPr="00A1318A">
              <w:rPr>
                <w:rFonts w:ascii="Times New Roman" w:hAnsi="Times New Roman" w:cs="Times New Roman"/>
                <w:sz w:val="24"/>
                <w:szCs w:val="24"/>
              </w:rPr>
              <w:t>-2.75</w:t>
            </w:r>
          </w:p>
        </w:tc>
        <w:tc>
          <w:tcPr>
            <w:tcW w:w="1714" w:type="dxa"/>
          </w:tcPr>
          <w:p w14:paraId="084B1926" w14:textId="77777777" w:rsidR="00A1318A" w:rsidRPr="00A1318A" w:rsidRDefault="00A1318A" w:rsidP="00A1318A">
            <w:pPr>
              <w:spacing w:line="276" w:lineRule="auto"/>
              <w:ind w:left="7"/>
              <w:jc w:val="right"/>
              <w:rPr>
                <w:rFonts w:ascii="Times New Roman" w:hAnsi="Times New Roman" w:cs="Times New Roman"/>
                <w:sz w:val="24"/>
                <w:szCs w:val="24"/>
              </w:rPr>
            </w:pPr>
            <w:r w:rsidRPr="00A1318A">
              <w:rPr>
                <w:rFonts w:ascii="Times New Roman" w:hAnsi="Times New Roman" w:cs="Times New Roman"/>
                <w:sz w:val="24"/>
                <w:szCs w:val="24"/>
              </w:rPr>
              <w:t>0.007</w:t>
            </w:r>
          </w:p>
        </w:tc>
      </w:tr>
      <w:tr w:rsidR="00A1318A" w:rsidRPr="00A1318A" w14:paraId="353D884F" w14:textId="77777777" w:rsidTr="001926A9">
        <w:trPr>
          <w:trHeight w:val="304"/>
        </w:trPr>
        <w:tc>
          <w:tcPr>
            <w:tcW w:w="1923" w:type="dxa"/>
          </w:tcPr>
          <w:p w14:paraId="484C8106" w14:textId="77777777" w:rsidR="00A1318A" w:rsidRPr="00A1318A" w:rsidRDefault="00A1318A" w:rsidP="00A1318A">
            <w:pPr>
              <w:spacing w:line="276" w:lineRule="auto"/>
              <w:ind w:left="-72"/>
              <w:rPr>
                <w:rFonts w:ascii="Times New Roman" w:hAnsi="Times New Roman" w:cs="Times New Roman"/>
                <w:sz w:val="24"/>
                <w:szCs w:val="24"/>
              </w:rPr>
            </w:pPr>
            <w:r w:rsidRPr="00A1318A">
              <w:rPr>
                <w:rFonts w:ascii="Times New Roman" w:hAnsi="Times New Roman" w:cs="Times New Roman"/>
                <w:b/>
                <w:bCs/>
                <w:sz w:val="24"/>
                <w:szCs w:val="24"/>
              </w:rPr>
              <w:t>R-squared</w:t>
            </w:r>
            <w:r w:rsidRPr="00A1318A">
              <w:rPr>
                <w:rFonts w:ascii="Times New Roman" w:hAnsi="Times New Roman" w:cs="Times New Roman"/>
                <w:sz w:val="24"/>
                <w:szCs w:val="24"/>
              </w:rPr>
              <w:t>= 0.33</w:t>
            </w:r>
          </w:p>
        </w:tc>
        <w:tc>
          <w:tcPr>
            <w:tcW w:w="1875" w:type="dxa"/>
          </w:tcPr>
          <w:p w14:paraId="39FEAA95" w14:textId="77777777" w:rsidR="00A1318A" w:rsidRPr="00A1318A" w:rsidRDefault="00A1318A" w:rsidP="00A1318A">
            <w:pPr>
              <w:spacing w:line="276" w:lineRule="auto"/>
              <w:ind w:left="-72"/>
              <w:rPr>
                <w:rFonts w:ascii="Times New Roman" w:hAnsi="Times New Roman" w:cs="Times New Roman"/>
                <w:sz w:val="24"/>
                <w:szCs w:val="24"/>
              </w:rPr>
            </w:pPr>
            <w:r w:rsidRPr="00A1318A">
              <w:rPr>
                <w:rFonts w:ascii="Times New Roman" w:hAnsi="Times New Roman" w:cs="Times New Roman"/>
                <w:b/>
                <w:bCs/>
                <w:sz w:val="24"/>
                <w:szCs w:val="24"/>
              </w:rPr>
              <w:t>Adj R-squared</w:t>
            </w:r>
            <w:r w:rsidRPr="00A1318A">
              <w:rPr>
                <w:rFonts w:ascii="Times New Roman" w:hAnsi="Times New Roman" w:cs="Times New Roman"/>
                <w:sz w:val="24"/>
                <w:szCs w:val="24"/>
              </w:rPr>
              <w:t>= 0.26</w:t>
            </w:r>
          </w:p>
        </w:tc>
        <w:tc>
          <w:tcPr>
            <w:tcW w:w="1440" w:type="dxa"/>
          </w:tcPr>
          <w:p w14:paraId="79E2E314" w14:textId="77777777" w:rsidR="00A1318A" w:rsidRPr="00A1318A" w:rsidRDefault="00A1318A" w:rsidP="00A1318A">
            <w:pPr>
              <w:spacing w:line="276" w:lineRule="auto"/>
              <w:ind w:left="-72"/>
              <w:rPr>
                <w:rFonts w:ascii="Times New Roman" w:hAnsi="Times New Roman" w:cs="Times New Roman"/>
                <w:sz w:val="24"/>
                <w:szCs w:val="24"/>
              </w:rPr>
            </w:pPr>
            <w:r w:rsidRPr="00A1318A">
              <w:rPr>
                <w:rFonts w:ascii="Times New Roman" w:hAnsi="Times New Roman" w:cs="Times New Roman"/>
                <w:b/>
                <w:bCs/>
                <w:sz w:val="24"/>
                <w:szCs w:val="24"/>
              </w:rPr>
              <w:t>Number of obs</w:t>
            </w:r>
            <w:r w:rsidRPr="00A1318A">
              <w:rPr>
                <w:rFonts w:ascii="Times New Roman" w:hAnsi="Times New Roman" w:cs="Times New Roman"/>
                <w:sz w:val="24"/>
                <w:szCs w:val="24"/>
              </w:rPr>
              <w:t>= 90</w:t>
            </w:r>
          </w:p>
        </w:tc>
        <w:tc>
          <w:tcPr>
            <w:tcW w:w="1080" w:type="dxa"/>
          </w:tcPr>
          <w:p w14:paraId="102E6503" w14:textId="77777777" w:rsidR="00A1318A" w:rsidRPr="00A1318A" w:rsidRDefault="00A1318A" w:rsidP="00A1318A">
            <w:pPr>
              <w:spacing w:line="276" w:lineRule="auto"/>
              <w:ind w:left="44"/>
              <w:rPr>
                <w:rFonts w:ascii="Times New Roman" w:hAnsi="Times New Roman" w:cs="Times New Roman"/>
                <w:sz w:val="24"/>
                <w:szCs w:val="24"/>
              </w:rPr>
            </w:pPr>
            <w:r w:rsidRPr="00A1318A">
              <w:rPr>
                <w:rFonts w:ascii="Times New Roman" w:hAnsi="Times New Roman" w:cs="Times New Roman"/>
                <w:b/>
                <w:bCs/>
                <w:sz w:val="24"/>
                <w:szCs w:val="24"/>
              </w:rPr>
              <w:t>F</w:t>
            </w:r>
            <w:r w:rsidRPr="00A1318A">
              <w:rPr>
                <w:rFonts w:ascii="Times New Roman" w:hAnsi="Times New Roman" w:cs="Times New Roman"/>
                <w:sz w:val="24"/>
                <w:szCs w:val="24"/>
              </w:rPr>
              <w:t>= 4.40</w:t>
            </w:r>
          </w:p>
        </w:tc>
        <w:tc>
          <w:tcPr>
            <w:tcW w:w="1714" w:type="dxa"/>
          </w:tcPr>
          <w:p w14:paraId="5EE5E98C" w14:textId="77777777" w:rsidR="00A1318A" w:rsidRPr="00A1318A" w:rsidRDefault="00A1318A" w:rsidP="00A1318A">
            <w:pPr>
              <w:spacing w:line="276" w:lineRule="auto"/>
              <w:rPr>
                <w:rFonts w:ascii="Times New Roman" w:hAnsi="Times New Roman" w:cs="Times New Roman"/>
                <w:b/>
                <w:bCs/>
                <w:sz w:val="24"/>
                <w:szCs w:val="24"/>
              </w:rPr>
            </w:pPr>
            <w:r w:rsidRPr="00A1318A">
              <w:rPr>
                <w:rFonts w:ascii="Times New Roman" w:hAnsi="Times New Roman" w:cs="Times New Roman"/>
                <w:b/>
                <w:bCs/>
                <w:sz w:val="24"/>
                <w:szCs w:val="24"/>
              </w:rPr>
              <w:t>Prob&gt;F=</w:t>
            </w:r>
            <w:r w:rsidRPr="00A1318A">
              <w:rPr>
                <w:rFonts w:ascii="Times New Roman" w:hAnsi="Times New Roman" w:cs="Times New Roman"/>
                <w:sz w:val="24"/>
                <w:szCs w:val="24"/>
              </w:rPr>
              <w:t>0.0001</w:t>
            </w:r>
          </w:p>
        </w:tc>
      </w:tr>
    </w:tbl>
    <w:p w14:paraId="14A3207C" w14:textId="77777777" w:rsidR="00A1318A" w:rsidRPr="00A1318A" w:rsidRDefault="00A1318A" w:rsidP="00A1318A">
      <w:pPr>
        <w:spacing w:line="276" w:lineRule="auto"/>
        <w:jc w:val="both"/>
        <w:rPr>
          <w:rFonts w:ascii="Times New Roman" w:hAnsi="Times New Roman" w:cs="Times New Roman"/>
          <w:sz w:val="24"/>
          <w:szCs w:val="24"/>
        </w:rPr>
      </w:pPr>
      <w:r w:rsidRPr="00A1318A">
        <w:rPr>
          <w:rFonts w:ascii="Times New Roman" w:hAnsi="Times New Roman" w:cs="Times New Roman"/>
          <w:sz w:val="24"/>
          <w:szCs w:val="24"/>
        </w:rPr>
        <w:t>(Level of significance are at 1%***, 5%** &amp; 10%*)</w:t>
      </w:r>
    </w:p>
    <w:p w14:paraId="5121EA18" w14:textId="30FD02CF" w:rsidR="00A1318A" w:rsidRPr="00A1318A" w:rsidRDefault="00A1318A" w:rsidP="00A1318A">
      <w:pPr>
        <w:spacing w:line="276" w:lineRule="auto"/>
        <w:jc w:val="both"/>
        <w:rPr>
          <w:rFonts w:ascii="Times New Roman" w:hAnsi="Times New Roman" w:cs="Times New Roman"/>
          <w:sz w:val="24"/>
          <w:szCs w:val="24"/>
        </w:rPr>
      </w:pPr>
      <w:r w:rsidRPr="00A1318A">
        <w:rPr>
          <w:rFonts w:ascii="Times New Roman" w:hAnsi="Times New Roman" w:cs="Times New Roman"/>
          <w:sz w:val="24"/>
          <w:szCs w:val="24"/>
        </w:rPr>
        <w:t>The regression result illustrates a positive relationship between risk disclosure (RD) and board size (</w:t>
      </w:r>
      <w:r w:rsidRPr="00A1318A">
        <w:t xml:space="preserve"> </w:t>
      </w:r>
      <w:r w:rsidRPr="00A1318A">
        <w:rPr>
          <w:rFonts w:ascii="Times New Roman" w:hAnsi="Times New Roman" w:cs="Times New Roman"/>
          <w:sz w:val="24"/>
          <w:szCs w:val="24"/>
        </w:rPr>
        <w:t xml:space="preserve">BSIZE) at </w:t>
      </w:r>
      <w:r w:rsidR="00971A50">
        <w:rPr>
          <w:rFonts w:ascii="Times New Roman" w:hAnsi="Times New Roman" w:cs="Times New Roman"/>
          <w:sz w:val="24"/>
          <w:szCs w:val="24"/>
        </w:rPr>
        <w:t xml:space="preserve">a </w:t>
      </w:r>
      <w:r w:rsidRPr="00A1318A">
        <w:rPr>
          <w:rFonts w:ascii="Times New Roman" w:hAnsi="Times New Roman" w:cs="Times New Roman"/>
          <w:sz w:val="24"/>
          <w:szCs w:val="24"/>
        </w:rPr>
        <w:t xml:space="preserve">10% significance level. </w:t>
      </w:r>
      <w:r w:rsidR="00632FAD" w:rsidRPr="00632FAD">
        <w:rPr>
          <w:rFonts w:ascii="Times New Roman" w:hAnsi="Times New Roman" w:cs="Times New Roman"/>
          <w:sz w:val="24"/>
          <w:szCs w:val="24"/>
        </w:rPr>
        <w:t xml:space="preserve">This study indicates that Bangladeshi banks with larger boards are more inclined to adhere to risk disclosure requirements. This outcome aligns with </w:t>
      </w:r>
      <w:r w:rsidR="00971A50">
        <w:rPr>
          <w:rFonts w:ascii="Times New Roman" w:hAnsi="Times New Roman" w:cs="Times New Roman"/>
          <w:sz w:val="24"/>
          <w:szCs w:val="24"/>
        </w:rPr>
        <w:t>earlier research findings</w:t>
      </w:r>
      <w:r w:rsidR="00001A86" w:rsidRPr="00001A86">
        <w:t xml:space="preserve"> </w:t>
      </w:r>
      <w:r w:rsidR="00001A86" w:rsidRPr="00001A86">
        <w:rPr>
          <w:rFonts w:ascii="Times New Roman" w:hAnsi="Times New Roman" w:cs="Times New Roman"/>
          <w:sz w:val="24"/>
          <w:szCs w:val="24"/>
        </w:rPr>
        <w:t>(Elghaffar et al., 2019; Said Mokhtar &amp; Mellett, 2013)</w:t>
      </w:r>
      <w:r w:rsidR="00632FAD" w:rsidRPr="00632FAD">
        <w:rPr>
          <w:rFonts w:ascii="Times New Roman" w:hAnsi="Times New Roman" w:cs="Times New Roman"/>
          <w:sz w:val="24"/>
          <w:szCs w:val="24"/>
        </w:rPr>
        <w:t xml:space="preserve">. A positive and substantial correlation was identified between board independence (BIND) and the computed score of RD at a 5% significance level, aligning </w:t>
      </w:r>
      <w:r w:rsidR="00632FAD">
        <w:rPr>
          <w:rFonts w:ascii="Times New Roman" w:hAnsi="Times New Roman" w:cs="Times New Roman"/>
          <w:sz w:val="24"/>
          <w:szCs w:val="24"/>
        </w:rPr>
        <w:t>with previous research findings of Elghaffar et al. (2019) and Barak</w:t>
      </w:r>
      <w:r w:rsidR="004459C1">
        <w:rPr>
          <w:rFonts w:ascii="Times New Roman" w:hAnsi="Times New Roman" w:cs="Times New Roman"/>
          <w:sz w:val="24"/>
          <w:szCs w:val="24"/>
        </w:rPr>
        <w:t>at</w:t>
      </w:r>
      <w:r w:rsidR="00632FAD">
        <w:rPr>
          <w:rFonts w:ascii="Times New Roman" w:hAnsi="Times New Roman" w:cs="Times New Roman"/>
          <w:sz w:val="24"/>
          <w:szCs w:val="24"/>
        </w:rPr>
        <w:t xml:space="preserve"> and Hussainey </w:t>
      </w:r>
      <w:r w:rsidRPr="00A1318A">
        <w:rPr>
          <w:rFonts w:ascii="Times New Roman" w:hAnsi="Times New Roman" w:cs="Times New Roman"/>
          <w:sz w:val="24"/>
          <w:szCs w:val="24"/>
        </w:rPr>
        <w:t xml:space="preserve">(2013). This result illustrates that the more independent </w:t>
      </w:r>
      <w:r w:rsidR="00971A50">
        <w:rPr>
          <w:rFonts w:ascii="Times New Roman" w:hAnsi="Times New Roman" w:cs="Times New Roman"/>
          <w:sz w:val="24"/>
          <w:szCs w:val="24"/>
        </w:rPr>
        <w:t>board members</w:t>
      </w:r>
      <w:r w:rsidRPr="00A1318A">
        <w:rPr>
          <w:rFonts w:ascii="Times New Roman" w:hAnsi="Times New Roman" w:cs="Times New Roman"/>
          <w:sz w:val="24"/>
          <w:szCs w:val="24"/>
        </w:rPr>
        <w:t xml:space="preserve"> are more motivated to disclose risk disclosure information. The relationship between female board member</w:t>
      </w:r>
      <w:r w:rsidR="00971A50">
        <w:rPr>
          <w:rFonts w:ascii="Times New Roman" w:hAnsi="Times New Roman" w:cs="Times New Roman"/>
          <w:sz w:val="24"/>
          <w:szCs w:val="24"/>
        </w:rPr>
        <w:t>s</w:t>
      </w:r>
      <w:r w:rsidRPr="00A1318A">
        <w:rPr>
          <w:rFonts w:ascii="Times New Roman" w:hAnsi="Times New Roman" w:cs="Times New Roman"/>
          <w:sz w:val="24"/>
          <w:szCs w:val="24"/>
        </w:rPr>
        <w:t xml:space="preserve"> (BFEM) and risk disclosure is negative but found insignificant. So overall</w:t>
      </w:r>
      <w:r w:rsidR="00971A50">
        <w:rPr>
          <w:rFonts w:ascii="Times New Roman" w:hAnsi="Times New Roman" w:cs="Times New Roman"/>
          <w:sz w:val="24"/>
          <w:szCs w:val="24"/>
        </w:rPr>
        <w:t>,</w:t>
      </w:r>
      <w:r w:rsidRPr="00A1318A">
        <w:rPr>
          <w:rFonts w:ascii="Times New Roman" w:hAnsi="Times New Roman" w:cs="Times New Roman"/>
          <w:sz w:val="24"/>
          <w:szCs w:val="24"/>
        </w:rPr>
        <w:t xml:space="preserve"> it can be said that board characteristics </w:t>
      </w:r>
      <w:r w:rsidR="00971A50">
        <w:rPr>
          <w:rFonts w:ascii="Times New Roman" w:hAnsi="Times New Roman" w:cs="Times New Roman"/>
          <w:sz w:val="24"/>
          <w:szCs w:val="24"/>
        </w:rPr>
        <w:t>significantly impact the risk disclosure of Bangladesh's banking industry</w:t>
      </w:r>
      <w:r w:rsidRPr="00A1318A">
        <w:rPr>
          <w:rFonts w:ascii="Times New Roman" w:hAnsi="Times New Roman" w:cs="Times New Roman"/>
          <w:sz w:val="24"/>
          <w:szCs w:val="24"/>
        </w:rPr>
        <w:t xml:space="preserve">. Sponsor ownership (SPOWNER) has </w:t>
      </w:r>
      <w:r w:rsidR="00971A50">
        <w:rPr>
          <w:rFonts w:ascii="Times New Roman" w:hAnsi="Times New Roman" w:cs="Times New Roman"/>
          <w:sz w:val="24"/>
          <w:szCs w:val="24"/>
        </w:rPr>
        <w:t xml:space="preserve">a </w:t>
      </w:r>
      <w:r w:rsidRPr="00A1318A">
        <w:rPr>
          <w:rFonts w:ascii="Times New Roman" w:hAnsi="Times New Roman" w:cs="Times New Roman"/>
          <w:sz w:val="24"/>
          <w:szCs w:val="24"/>
        </w:rPr>
        <w:t>significant negative relationship with risk disclosure</w:t>
      </w:r>
      <w:r w:rsidR="00971A50">
        <w:rPr>
          <w:rFonts w:ascii="Times New Roman" w:hAnsi="Times New Roman" w:cs="Times New Roman"/>
          <w:sz w:val="24"/>
          <w:szCs w:val="24"/>
        </w:rPr>
        <w:t>,</w:t>
      </w:r>
      <w:r w:rsidRPr="00A1318A">
        <w:rPr>
          <w:rFonts w:ascii="Times New Roman" w:hAnsi="Times New Roman" w:cs="Times New Roman"/>
          <w:sz w:val="24"/>
          <w:szCs w:val="24"/>
        </w:rPr>
        <w:t xml:space="preserve"> </w:t>
      </w:r>
      <w:r w:rsidRPr="00A1318A">
        <w:rPr>
          <w:rFonts w:ascii="Times New Roman" w:hAnsi="Times New Roman" w:cs="Times New Roman"/>
          <w:sz w:val="24"/>
          <w:szCs w:val="24"/>
        </w:rPr>
        <w:lastRenderedPageBreak/>
        <w:t>which indicate</w:t>
      </w:r>
      <w:r w:rsidR="00971A50">
        <w:rPr>
          <w:rFonts w:ascii="Times New Roman" w:hAnsi="Times New Roman" w:cs="Times New Roman"/>
          <w:sz w:val="24"/>
          <w:szCs w:val="24"/>
        </w:rPr>
        <w:t>s</w:t>
      </w:r>
      <w:r w:rsidRPr="00A1318A">
        <w:rPr>
          <w:rFonts w:ascii="Times New Roman" w:hAnsi="Times New Roman" w:cs="Times New Roman"/>
          <w:sz w:val="24"/>
          <w:szCs w:val="24"/>
        </w:rPr>
        <w:t xml:space="preserve"> that the risk disclosure increases with </w:t>
      </w:r>
      <w:r w:rsidR="00971A50">
        <w:rPr>
          <w:rFonts w:ascii="Times New Roman" w:hAnsi="Times New Roman" w:cs="Times New Roman"/>
          <w:sz w:val="24"/>
          <w:szCs w:val="24"/>
        </w:rPr>
        <w:t>fewer</w:t>
      </w:r>
      <w:r w:rsidRPr="00A1318A">
        <w:rPr>
          <w:rFonts w:ascii="Times New Roman" w:hAnsi="Times New Roman" w:cs="Times New Roman"/>
          <w:sz w:val="24"/>
          <w:szCs w:val="24"/>
        </w:rPr>
        <w:t xml:space="preserve"> shares h</w:t>
      </w:r>
      <w:r w:rsidR="00971A50">
        <w:rPr>
          <w:rFonts w:ascii="Times New Roman" w:hAnsi="Times New Roman" w:cs="Times New Roman"/>
          <w:sz w:val="24"/>
          <w:szCs w:val="24"/>
        </w:rPr>
        <w:t>e</w:t>
      </w:r>
      <w:r w:rsidRPr="00A1318A">
        <w:rPr>
          <w:rFonts w:ascii="Times New Roman" w:hAnsi="Times New Roman" w:cs="Times New Roman"/>
          <w:sz w:val="24"/>
          <w:szCs w:val="24"/>
        </w:rPr>
        <w:t xml:space="preserve">ld by </w:t>
      </w:r>
      <w:r w:rsidR="00971A50">
        <w:rPr>
          <w:rFonts w:ascii="Times New Roman" w:hAnsi="Times New Roman" w:cs="Times New Roman"/>
          <w:sz w:val="24"/>
          <w:szCs w:val="24"/>
        </w:rPr>
        <w:t xml:space="preserve">the </w:t>
      </w:r>
      <w:r w:rsidRPr="00A1318A">
        <w:rPr>
          <w:rFonts w:ascii="Times New Roman" w:hAnsi="Times New Roman" w:cs="Times New Roman"/>
          <w:sz w:val="24"/>
          <w:szCs w:val="24"/>
        </w:rPr>
        <w:t>sponsor</w:t>
      </w:r>
      <w:r w:rsidR="00971A50">
        <w:rPr>
          <w:rFonts w:ascii="Times New Roman" w:hAnsi="Times New Roman" w:cs="Times New Roman"/>
          <w:sz w:val="24"/>
          <w:szCs w:val="24"/>
        </w:rPr>
        <w:t>,</w:t>
      </w:r>
      <w:r w:rsidRPr="00A1318A">
        <w:rPr>
          <w:rFonts w:ascii="Times New Roman" w:hAnsi="Times New Roman" w:cs="Times New Roman"/>
          <w:sz w:val="24"/>
          <w:szCs w:val="24"/>
        </w:rPr>
        <w:t xml:space="preserve"> </w:t>
      </w:r>
      <w:r w:rsidR="00971A50">
        <w:rPr>
          <w:rFonts w:ascii="Times New Roman" w:hAnsi="Times New Roman" w:cs="Times New Roman"/>
          <w:sz w:val="24"/>
          <w:szCs w:val="24"/>
        </w:rPr>
        <w:t xml:space="preserve">and </w:t>
      </w:r>
      <w:r w:rsidRPr="00A1318A">
        <w:rPr>
          <w:rFonts w:ascii="Times New Roman" w:hAnsi="Times New Roman" w:cs="Times New Roman"/>
          <w:sz w:val="24"/>
          <w:szCs w:val="24"/>
        </w:rPr>
        <w:t xml:space="preserve">the result is also similar </w:t>
      </w:r>
      <w:r w:rsidR="00971A50">
        <w:rPr>
          <w:rFonts w:ascii="Times New Roman" w:hAnsi="Times New Roman" w:cs="Times New Roman"/>
          <w:sz w:val="24"/>
          <w:szCs w:val="24"/>
        </w:rPr>
        <w:t>to</w:t>
      </w:r>
      <w:r w:rsidRPr="00A1318A">
        <w:rPr>
          <w:rFonts w:ascii="Times New Roman" w:hAnsi="Times New Roman" w:cs="Times New Roman"/>
          <w:sz w:val="24"/>
          <w:szCs w:val="24"/>
        </w:rPr>
        <w:t xml:space="preserve"> </w:t>
      </w:r>
      <w:r w:rsidR="00971A50">
        <w:rPr>
          <w:rFonts w:ascii="Times New Roman" w:hAnsi="Times New Roman" w:cs="Times New Roman"/>
          <w:sz w:val="24"/>
          <w:szCs w:val="24"/>
        </w:rPr>
        <w:t xml:space="preserve">a </w:t>
      </w:r>
      <w:r w:rsidRPr="00A1318A">
        <w:rPr>
          <w:rFonts w:ascii="Times New Roman" w:hAnsi="Times New Roman" w:cs="Times New Roman"/>
          <w:sz w:val="24"/>
          <w:szCs w:val="24"/>
        </w:rPr>
        <w:t xml:space="preserve">previous study </w:t>
      </w:r>
      <w:r w:rsidR="00971A50">
        <w:rPr>
          <w:rFonts w:ascii="Times New Roman" w:hAnsi="Times New Roman" w:cs="Times New Roman"/>
          <w:sz w:val="24"/>
          <w:szCs w:val="24"/>
        </w:rPr>
        <w:t>by</w:t>
      </w:r>
      <w:r w:rsidRPr="00A1318A">
        <w:rPr>
          <w:rFonts w:ascii="Times New Roman" w:hAnsi="Times New Roman" w:cs="Times New Roman"/>
          <w:sz w:val="24"/>
          <w:szCs w:val="24"/>
        </w:rPr>
        <w:t xml:space="preserve"> </w:t>
      </w:r>
      <w:r w:rsidR="001A158A">
        <w:rPr>
          <w:rFonts w:ascii="Times New Roman" w:hAnsi="Times New Roman" w:cs="Times New Roman"/>
          <w:sz w:val="24"/>
          <w:szCs w:val="24"/>
        </w:rPr>
        <w:t>Albitar et al. (2020)</w:t>
      </w:r>
      <w:r w:rsidR="00971A50">
        <w:rPr>
          <w:rFonts w:ascii="Times New Roman" w:hAnsi="Times New Roman" w:cs="Times New Roman"/>
          <w:sz w:val="24"/>
          <w:szCs w:val="24"/>
        </w:rPr>
        <w:t>.</w:t>
      </w:r>
      <w:r w:rsidR="001A158A" w:rsidRPr="00A1318A">
        <w:rPr>
          <w:rFonts w:ascii="Times New Roman" w:hAnsi="Times New Roman" w:cs="Times New Roman"/>
          <w:sz w:val="24"/>
          <w:szCs w:val="24"/>
        </w:rPr>
        <w:t xml:space="preserve"> </w:t>
      </w:r>
      <w:r w:rsidRPr="00A1318A">
        <w:rPr>
          <w:rFonts w:ascii="Times New Roman" w:hAnsi="Times New Roman" w:cs="Times New Roman"/>
          <w:sz w:val="24"/>
          <w:szCs w:val="24"/>
        </w:rPr>
        <w:t>Relationship</w:t>
      </w:r>
      <w:r w:rsidR="00971A50">
        <w:rPr>
          <w:rFonts w:ascii="Times New Roman" w:hAnsi="Times New Roman" w:cs="Times New Roman"/>
          <w:sz w:val="24"/>
          <w:szCs w:val="24"/>
        </w:rPr>
        <w:t>s</w:t>
      </w:r>
      <w:r w:rsidRPr="00A1318A">
        <w:rPr>
          <w:rFonts w:ascii="Times New Roman" w:hAnsi="Times New Roman" w:cs="Times New Roman"/>
          <w:sz w:val="24"/>
          <w:szCs w:val="24"/>
        </w:rPr>
        <w:t xml:space="preserve"> with institutional ownership (INSTOWNER) and foreign ownership (FOROWNER) with risk disclosure are insignificant in the study. Among the control variables</w:t>
      </w:r>
      <w:r w:rsidR="00971A50">
        <w:rPr>
          <w:rFonts w:ascii="Times New Roman" w:hAnsi="Times New Roman" w:cs="Times New Roman"/>
          <w:sz w:val="24"/>
          <w:szCs w:val="24"/>
        </w:rPr>
        <w:t>, firm size (FSIZE) positively correlates with risk disclosure at a 1% significance level. This implies that larger banks disclose more risk-related information than small banks because larger banks are more capable of bearing the excess expense of disclosing more Risk-</w:t>
      </w:r>
      <w:r w:rsidRPr="00A1318A">
        <w:rPr>
          <w:rFonts w:ascii="Times New Roman" w:hAnsi="Times New Roman" w:cs="Times New Roman"/>
          <w:sz w:val="24"/>
          <w:szCs w:val="24"/>
        </w:rPr>
        <w:t>related information. This result is consistent with other studies</w:t>
      </w:r>
      <w:r w:rsidR="008A5E6C" w:rsidRPr="008A5E6C">
        <w:t xml:space="preserve"> </w:t>
      </w:r>
      <w:r w:rsidR="008A5E6C" w:rsidRPr="008A5E6C">
        <w:rPr>
          <w:rFonts w:ascii="Times New Roman" w:hAnsi="Times New Roman" w:cs="Times New Roman"/>
          <w:sz w:val="24"/>
          <w:szCs w:val="24"/>
        </w:rPr>
        <w:t>(Albitar et al., 2020; Aksu &amp; Kosedag, 2006)</w:t>
      </w:r>
      <w:r w:rsidRPr="00A1318A">
        <w:rPr>
          <w:rFonts w:ascii="Times New Roman" w:hAnsi="Times New Roman" w:cs="Times New Roman"/>
          <w:sz w:val="24"/>
          <w:szCs w:val="24"/>
        </w:rPr>
        <w:t xml:space="preserve">. Leverage(LEV) has </w:t>
      </w:r>
      <w:r w:rsidR="00971A50">
        <w:rPr>
          <w:rFonts w:ascii="Times New Roman" w:hAnsi="Times New Roman" w:cs="Times New Roman"/>
          <w:sz w:val="24"/>
          <w:szCs w:val="24"/>
        </w:rPr>
        <w:t xml:space="preserve">a </w:t>
      </w:r>
      <w:r w:rsidRPr="00A1318A">
        <w:rPr>
          <w:rFonts w:ascii="Times New Roman" w:hAnsi="Times New Roman" w:cs="Times New Roman"/>
          <w:sz w:val="24"/>
          <w:szCs w:val="24"/>
        </w:rPr>
        <w:t xml:space="preserve">significant negative relationship with risk disclosure at </w:t>
      </w:r>
      <w:r w:rsidR="00971A50">
        <w:rPr>
          <w:rFonts w:ascii="Times New Roman" w:hAnsi="Times New Roman" w:cs="Times New Roman"/>
          <w:sz w:val="24"/>
          <w:szCs w:val="24"/>
        </w:rPr>
        <w:t>a</w:t>
      </w:r>
      <w:r w:rsidRPr="00A1318A">
        <w:rPr>
          <w:rFonts w:ascii="Times New Roman" w:hAnsi="Times New Roman" w:cs="Times New Roman"/>
          <w:sz w:val="24"/>
          <w:szCs w:val="24"/>
        </w:rPr>
        <w:t xml:space="preserve"> 1% significance level</w:t>
      </w:r>
      <w:r w:rsidR="00971A50">
        <w:rPr>
          <w:rFonts w:ascii="Times New Roman" w:hAnsi="Times New Roman" w:cs="Times New Roman"/>
          <w:sz w:val="24"/>
          <w:szCs w:val="24"/>
        </w:rPr>
        <w:t>,</w:t>
      </w:r>
      <w:r w:rsidRPr="00A1318A">
        <w:rPr>
          <w:rFonts w:ascii="Times New Roman" w:hAnsi="Times New Roman" w:cs="Times New Roman"/>
          <w:sz w:val="24"/>
          <w:szCs w:val="24"/>
        </w:rPr>
        <w:t xml:space="preserve"> which is also consistent with the result of prior studies( Elghaffar et al</w:t>
      </w:r>
      <w:r w:rsidR="009832DE">
        <w:rPr>
          <w:rFonts w:ascii="Times New Roman" w:hAnsi="Times New Roman" w:cs="Times New Roman"/>
          <w:sz w:val="24"/>
          <w:szCs w:val="24"/>
        </w:rPr>
        <w:t>.</w:t>
      </w:r>
      <w:r w:rsidRPr="00A1318A">
        <w:rPr>
          <w:rFonts w:ascii="Times New Roman" w:hAnsi="Times New Roman" w:cs="Times New Roman"/>
          <w:sz w:val="24"/>
          <w:szCs w:val="24"/>
        </w:rPr>
        <w:t xml:space="preserve">, 2019; </w:t>
      </w:r>
      <w:r w:rsidR="009832DE">
        <w:rPr>
          <w:rFonts w:ascii="Times New Roman" w:hAnsi="Times New Roman" w:cs="Times New Roman"/>
          <w:sz w:val="24"/>
          <w:szCs w:val="24"/>
        </w:rPr>
        <w:t xml:space="preserve">Albitar </w:t>
      </w:r>
      <w:r w:rsidRPr="00A1318A">
        <w:rPr>
          <w:rFonts w:ascii="Times New Roman" w:hAnsi="Times New Roman" w:cs="Times New Roman"/>
          <w:sz w:val="24"/>
          <w:szCs w:val="24"/>
        </w:rPr>
        <w:t>et al</w:t>
      </w:r>
      <w:r w:rsidR="009832DE">
        <w:rPr>
          <w:rFonts w:ascii="Times New Roman" w:hAnsi="Times New Roman" w:cs="Times New Roman"/>
          <w:sz w:val="24"/>
          <w:szCs w:val="24"/>
        </w:rPr>
        <w:t>.</w:t>
      </w:r>
      <w:r w:rsidRPr="00A1318A">
        <w:rPr>
          <w:rFonts w:ascii="Times New Roman" w:hAnsi="Times New Roman" w:cs="Times New Roman"/>
          <w:sz w:val="24"/>
          <w:szCs w:val="24"/>
        </w:rPr>
        <w:t>,</w:t>
      </w:r>
      <w:r w:rsidR="009832DE">
        <w:rPr>
          <w:rFonts w:ascii="Times New Roman" w:hAnsi="Times New Roman" w:cs="Times New Roman"/>
          <w:sz w:val="24"/>
          <w:szCs w:val="24"/>
        </w:rPr>
        <w:t xml:space="preserve"> </w:t>
      </w:r>
      <w:r w:rsidRPr="00A1318A">
        <w:rPr>
          <w:rFonts w:ascii="Times New Roman" w:hAnsi="Times New Roman" w:cs="Times New Roman"/>
          <w:sz w:val="24"/>
          <w:szCs w:val="24"/>
        </w:rPr>
        <w:t>2020)</w:t>
      </w:r>
      <w:r w:rsidR="00971A50">
        <w:rPr>
          <w:rFonts w:ascii="Times New Roman" w:hAnsi="Times New Roman" w:cs="Times New Roman"/>
          <w:sz w:val="24"/>
          <w:szCs w:val="24"/>
        </w:rPr>
        <w:t>.</w:t>
      </w:r>
      <w:r w:rsidRPr="00A1318A">
        <w:rPr>
          <w:rFonts w:ascii="Times New Roman" w:hAnsi="Times New Roman" w:cs="Times New Roman"/>
          <w:sz w:val="24"/>
          <w:szCs w:val="24"/>
        </w:rPr>
        <w:t xml:space="preserve"> The result implies that banks </w:t>
      </w:r>
      <w:r w:rsidR="00971A50">
        <w:rPr>
          <w:rFonts w:ascii="Times New Roman" w:hAnsi="Times New Roman" w:cs="Times New Roman"/>
          <w:sz w:val="24"/>
          <w:szCs w:val="24"/>
        </w:rPr>
        <w:t>with higher leverage tend to disclose less Risk-related information because this could create a negative signal for the stakeholder</w:t>
      </w:r>
      <w:r w:rsidRPr="00A1318A">
        <w:rPr>
          <w:rFonts w:ascii="Times New Roman" w:hAnsi="Times New Roman" w:cs="Times New Roman"/>
          <w:sz w:val="24"/>
          <w:szCs w:val="24"/>
        </w:rPr>
        <w:t xml:space="preserve">s. Profitability (ROE) is not significantly related </w:t>
      </w:r>
      <w:r w:rsidR="00971A50">
        <w:rPr>
          <w:rFonts w:ascii="Times New Roman" w:hAnsi="Times New Roman" w:cs="Times New Roman"/>
          <w:sz w:val="24"/>
          <w:szCs w:val="24"/>
        </w:rPr>
        <w:t>to</w:t>
      </w:r>
      <w:r w:rsidRPr="00A1318A">
        <w:rPr>
          <w:rFonts w:ascii="Times New Roman" w:hAnsi="Times New Roman" w:cs="Times New Roman"/>
          <w:sz w:val="24"/>
          <w:szCs w:val="24"/>
        </w:rPr>
        <w:t xml:space="preserve"> risk disclosure &amp; This result is also consistent with the study of Samaha </w:t>
      </w:r>
      <w:r w:rsidR="005619A6">
        <w:rPr>
          <w:rFonts w:ascii="Times New Roman" w:hAnsi="Times New Roman" w:cs="Times New Roman"/>
          <w:sz w:val="24"/>
          <w:szCs w:val="24"/>
        </w:rPr>
        <w:t>et al. (2012</w:t>
      </w:r>
      <w:r w:rsidR="00576126">
        <w:rPr>
          <w:rFonts w:ascii="Times New Roman" w:hAnsi="Times New Roman" w:cs="Times New Roman"/>
          <w:sz w:val="24"/>
          <w:szCs w:val="24"/>
        </w:rPr>
        <w:t>) and Elghaffar et al.</w:t>
      </w:r>
      <w:r w:rsidRPr="00A1318A">
        <w:rPr>
          <w:rFonts w:ascii="Times New Roman" w:hAnsi="Times New Roman" w:cs="Times New Roman"/>
          <w:sz w:val="24"/>
          <w:szCs w:val="24"/>
        </w:rPr>
        <w:t xml:space="preserve"> (2019).</w:t>
      </w:r>
    </w:p>
    <w:p w14:paraId="1D1E8BA3" w14:textId="29377C05" w:rsidR="00A1318A" w:rsidRDefault="00A1318A" w:rsidP="00A1318A">
      <w:pPr>
        <w:spacing w:line="276" w:lineRule="auto"/>
        <w:jc w:val="both"/>
        <w:rPr>
          <w:rFonts w:ascii="Times New Roman" w:hAnsi="Times New Roman" w:cs="Times New Roman"/>
          <w:sz w:val="24"/>
          <w:szCs w:val="24"/>
        </w:rPr>
      </w:pPr>
      <w:r w:rsidRPr="00A1318A">
        <w:rPr>
          <w:rFonts w:ascii="Times New Roman" w:hAnsi="Times New Roman" w:cs="Times New Roman"/>
          <w:sz w:val="24"/>
          <w:szCs w:val="24"/>
        </w:rPr>
        <w:t xml:space="preserve">F statistics represents the value of 4.40 with </w:t>
      </w:r>
      <w:r w:rsidR="00971A50">
        <w:rPr>
          <w:rFonts w:ascii="Times New Roman" w:hAnsi="Times New Roman" w:cs="Times New Roman"/>
          <w:sz w:val="24"/>
          <w:szCs w:val="24"/>
        </w:rPr>
        <w:t>a significant p-value (0.001), implying</w:t>
      </w:r>
      <w:r w:rsidRPr="00A1318A">
        <w:rPr>
          <w:rFonts w:ascii="Times New Roman" w:hAnsi="Times New Roman" w:cs="Times New Roman"/>
          <w:sz w:val="24"/>
          <w:szCs w:val="24"/>
        </w:rPr>
        <w:t xml:space="preserve"> that the model is good and well</w:t>
      </w:r>
      <w:r w:rsidR="00971A50">
        <w:rPr>
          <w:rFonts w:ascii="Times New Roman" w:hAnsi="Times New Roman" w:cs="Times New Roman"/>
          <w:sz w:val="24"/>
          <w:szCs w:val="24"/>
        </w:rPr>
        <w:t>-</w:t>
      </w:r>
      <w:r w:rsidRPr="00A1318A">
        <w:rPr>
          <w:rFonts w:ascii="Times New Roman" w:hAnsi="Times New Roman" w:cs="Times New Roman"/>
          <w:sz w:val="24"/>
          <w:szCs w:val="24"/>
        </w:rPr>
        <w:t>fitting. R-squared is used to measure the association between the dependent and independent variables. The value of R square is 0.33</w:t>
      </w:r>
      <w:r w:rsidR="0095586D">
        <w:rPr>
          <w:rFonts w:ascii="Times New Roman" w:hAnsi="Times New Roman" w:cs="Times New Roman"/>
          <w:sz w:val="24"/>
          <w:szCs w:val="24"/>
        </w:rPr>
        <w:t>,</w:t>
      </w:r>
      <w:r w:rsidRPr="00A1318A">
        <w:rPr>
          <w:rFonts w:ascii="Times New Roman" w:hAnsi="Times New Roman" w:cs="Times New Roman"/>
          <w:sz w:val="24"/>
          <w:szCs w:val="24"/>
        </w:rPr>
        <w:t xml:space="preserve"> which indicates that </w:t>
      </w:r>
      <w:r w:rsidR="0095586D">
        <w:rPr>
          <w:rFonts w:ascii="Times New Roman" w:hAnsi="Times New Roman" w:cs="Times New Roman"/>
          <w:sz w:val="24"/>
          <w:szCs w:val="24"/>
        </w:rPr>
        <w:t xml:space="preserve">independent and control variables explain 33% of </w:t>
      </w:r>
      <w:r w:rsidR="00097B84">
        <w:rPr>
          <w:rFonts w:ascii="Times New Roman" w:hAnsi="Times New Roman" w:cs="Times New Roman"/>
          <w:sz w:val="24"/>
          <w:szCs w:val="24"/>
        </w:rPr>
        <w:t xml:space="preserve">the </w:t>
      </w:r>
      <w:r w:rsidR="0095586D">
        <w:rPr>
          <w:rFonts w:ascii="Times New Roman" w:hAnsi="Times New Roman" w:cs="Times New Roman"/>
          <w:sz w:val="24"/>
          <w:szCs w:val="24"/>
        </w:rPr>
        <w:t>dependent variable</w:t>
      </w:r>
      <w:r w:rsidRPr="00A1318A">
        <w:rPr>
          <w:rFonts w:ascii="Times New Roman" w:hAnsi="Times New Roman" w:cs="Times New Roman"/>
          <w:sz w:val="24"/>
          <w:szCs w:val="24"/>
        </w:rPr>
        <w:t>.</w:t>
      </w:r>
    </w:p>
    <w:p w14:paraId="37DFBBCA" w14:textId="77777777" w:rsidR="00A1318A" w:rsidRPr="00A1318A" w:rsidRDefault="00A1318A" w:rsidP="00A1318A">
      <w:pPr>
        <w:keepNext/>
        <w:keepLines/>
        <w:spacing w:before="40" w:after="0"/>
        <w:outlineLvl w:val="2"/>
        <w:rPr>
          <w:rFonts w:ascii="Times New Roman" w:eastAsiaTheme="majorEastAsia" w:hAnsi="Times New Roman" w:cs="Times New Roman"/>
          <w:b/>
          <w:bCs/>
          <w:sz w:val="26"/>
          <w:szCs w:val="26"/>
        </w:rPr>
      </w:pPr>
      <w:bookmarkStart w:id="68" w:name="_Toc123675116"/>
      <w:r w:rsidRPr="00A1318A">
        <w:rPr>
          <w:rFonts w:ascii="Times New Roman" w:eastAsiaTheme="majorEastAsia" w:hAnsi="Times New Roman" w:cs="Times New Roman"/>
          <w:b/>
          <w:bCs/>
          <w:sz w:val="26"/>
          <w:szCs w:val="26"/>
        </w:rPr>
        <w:t>Model Validity</w:t>
      </w:r>
      <w:bookmarkEnd w:id="68"/>
    </w:p>
    <w:p w14:paraId="1D340A7A" w14:textId="77777777" w:rsidR="00A1318A" w:rsidRPr="00140E75" w:rsidRDefault="00A1318A" w:rsidP="00A1318A">
      <w:pPr>
        <w:spacing w:line="276" w:lineRule="auto"/>
        <w:jc w:val="both"/>
        <w:rPr>
          <w:rFonts w:ascii="Times New Roman" w:hAnsi="Times New Roman" w:cs="Times New Roman"/>
          <w:b/>
          <w:bCs/>
          <w:i/>
          <w:sz w:val="24"/>
          <w:szCs w:val="24"/>
        </w:rPr>
      </w:pPr>
      <w:r w:rsidRPr="00140E75">
        <w:rPr>
          <w:rFonts w:ascii="Times New Roman" w:hAnsi="Times New Roman" w:cs="Times New Roman"/>
          <w:b/>
          <w:bCs/>
          <w:i/>
          <w:sz w:val="24"/>
          <w:szCs w:val="24"/>
        </w:rPr>
        <w:t>Checking of Multicollinearity</w:t>
      </w:r>
    </w:p>
    <w:p w14:paraId="7082B8D8" w14:textId="77777777" w:rsidR="00A1318A" w:rsidRPr="00A1318A" w:rsidRDefault="00140E75" w:rsidP="00A1318A">
      <w:pPr>
        <w:spacing w:line="276" w:lineRule="auto"/>
        <w:jc w:val="both"/>
        <w:rPr>
          <w:rFonts w:ascii="Times New Roman" w:hAnsi="Times New Roman" w:cs="Times New Roman"/>
          <w:b/>
          <w:bCs/>
          <w:sz w:val="24"/>
          <w:szCs w:val="24"/>
        </w:rPr>
      </w:pPr>
      <w:bookmarkStart w:id="69" w:name="_Hlk123590120"/>
      <w:r>
        <w:rPr>
          <w:rFonts w:ascii="Times New Roman" w:hAnsi="Times New Roman" w:cs="Times New Roman"/>
          <w:b/>
          <w:bCs/>
          <w:sz w:val="24"/>
          <w:szCs w:val="24"/>
        </w:rPr>
        <w:t>Table</w:t>
      </w:r>
      <w:r w:rsidR="00A1318A" w:rsidRPr="00A1318A">
        <w:rPr>
          <w:rFonts w:ascii="Times New Roman" w:hAnsi="Times New Roman" w:cs="Times New Roman"/>
          <w:b/>
          <w:bCs/>
          <w:sz w:val="24"/>
          <w:szCs w:val="24"/>
        </w:rPr>
        <w:t xml:space="preserve"> 15. Results of Multicollinearity</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4"/>
        <w:gridCol w:w="1988"/>
        <w:gridCol w:w="2488"/>
      </w:tblGrid>
      <w:tr w:rsidR="00A1318A" w:rsidRPr="00A1318A" w14:paraId="0F0A5459" w14:textId="77777777" w:rsidTr="001926A9">
        <w:trPr>
          <w:trHeight w:val="263"/>
        </w:trPr>
        <w:tc>
          <w:tcPr>
            <w:tcW w:w="2994" w:type="dxa"/>
          </w:tcPr>
          <w:bookmarkEnd w:id="69"/>
          <w:p w14:paraId="61FA1E18" w14:textId="77777777" w:rsidR="00A1318A" w:rsidRPr="00A1318A" w:rsidRDefault="00A1318A" w:rsidP="00A1318A">
            <w:pPr>
              <w:spacing w:line="276" w:lineRule="auto"/>
              <w:jc w:val="both"/>
              <w:rPr>
                <w:rFonts w:ascii="Times New Roman" w:hAnsi="Times New Roman" w:cs="Times New Roman"/>
                <w:b/>
                <w:bCs/>
                <w:sz w:val="24"/>
                <w:szCs w:val="24"/>
              </w:rPr>
            </w:pPr>
            <w:r w:rsidRPr="00A1318A">
              <w:rPr>
                <w:rFonts w:ascii="Times New Roman" w:hAnsi="Times New Roman" w:cs="Times New Roman"/>
                <w:b/>
                <w:bCs/>
                <w:sz w:val="24"/>
                <w:szCs w:val="24"/>
              </w:rPr>
              <w:t xml:space="preserve">     Variable</w:t>
            </w:r>
          </w:p>
        </w:tc>
        <w:tc>
          <w:tcPr>
            <w:tcW w:w="1988" w:type="dxa"/>
          </w:tcPr>
          <w:p w14:paraId="536160A6" w14:textId="77777777" w:rsidR="00A1318A" w:rsidRPr="00A1318A" w:rsidRDefault="00A1318A" w:rsidP="00A1318A">
            <w:pPr>
              <w:spacing w:line="276" w:lineRule="auto"/>
              <w:jc w:val="both"/>
              <w:rPr>
                <w:rFonts w:ascii="Times New Roman" w:hAnsi="Times New Roman" w:cs="Times New Roman"/>
                <w:b/>
                <w:bCs/>
                <w:sz w:val="24"/>
                <w:szCs w:val="24"/>
              </w:rPr>
            </w:pPr>
            <w:r w:rsidRPr="00A1318A">
              <w:rPr>
                <w:rFonts w:ascii="Times New Roman" w:hAnsi="Times New Roman" w:cs="Times New Roman"/>
                <w:b/>
                <w:bCs/>
                <w:sz w:val="24"/>
                <w:szCs w:val="24"/>
              </w:rPr>
              <w:t>VIF</w:t>
            </w:r>
          </w:p>
        </w:tc>
        <w:tc>
          <w:tcPr>
            <w:tcW w:w="2488" w:type="dxa"/>
          </w:tcPr>
          <w:p w14:paraId="59C5A9A7" w14:textId="77777777" w:rsidR="00A1318A" w:rsidRPr="00A1318A" w:rsidRDefault="00A1318A" w:rsidP="00A1318A">
            <w:pPr>
              <w:spacing w:line="276" w:lineRule="auto"/>
              <w:jc w:val="both"/>
              <w:rPr>
                <w:rFonts w:ascii="Times New Roman" w:hAnsi="Times New Roman" w:cs="Times New Roman"/>
                <w:b/>
                <w:bCs/>
                <w:sz w:val="24"/>
                <w:szCs w:val="24"/>
              </w:rPr>
            </w:pPr>
            <w:r w:rsidRPr="00A1318A">
              <w:rPr>
                <w:rFonts w:ascii="Times New Roman" w:hAnsi="Times New Roman" w:cs="Times New Roman"/>
                <w:b/>
                <w:bCs/>
                <w:sz w:val="24"/>
                <w:szCs w:val="24"/>
              </w:rPr>
              <w:t xml:space="preserve">1/VIF  </w:t>
            </w:r>
          </w:p>
        </w:tc>
      </w:tr>
      <w:tr w:rsidR="00A1318A" w:rsidRPr="00A1318A" w14:paraId="4B54EEE4" w14:textId="77777777" w:rsidTr="001926A9">
        <w:trPr>
          <w:trHeight w:val="272"/>
        </w:trPr>
        <w:tc>
          <w:tcPr>
            <w:tcW w:w="2994" w:type="dxa"/>
          </w:tcPr>
          <w:p w14:paraId="1A52844B" w14:textId="77777777" w:rsidR="00A1318A" w:rsidRPr="00A1318A" w:rsidRDefault="00A1318A" w:rsidP="00A1318A">
            <w:pPr>
              <w:spacing w:line="276" w:lineRule="auto"/>
              <w:jc w:val="both"/>
              <w:rPr>
                <w:rFonts w:ascii="Times New Roman" w:hAnsi="Times New Roman" w:cs="Times New Roman"/>
                <w:sz w:val="24"/>
                <w:szCs w:val="24"/>
              </w:rPr>
            </w:pPr>
            <w:r w:rsidRPr="00A1318A">
              <w:rPr>
                <w:rFonts w:ascii="Times New Roman" w:hAnsi="Times New Roman" w:cs="Times New Roman"/>
                <w:sz w:val="24"/>
                <w:szCs w:val="24"/>
              </w:rPr>
              <w:t xml:space="preserve">        BIND</w:t>
            </w:r>
          </w:p>
        </w:tc>
        <w:tc>
          <w:tcPr>
            <w:tcW w:w="1988" w:type="dxa"/>
          </w:tcPr>
          <w:p w14:paraId="6AAA004B" w14:textId="77777777" w:rsidR="00A1318A" w:rsidRPr="00A1318A" w:rsidRDefault="00A1318A" w:rsidP="00A1318A">
            <w:pPr>
              <w:spacing w:line="276" w:lineRule="auto"/>
              <w:jc w:val="both"/>
              <w:rPr>
                <w:rFonts w:ascii="Times New Roman" w:hAnsi="Times New Roman" w:cs="Times New Roman"/>
                <w:sz w:val="24"/>
                <w:szCs w:val="24"/>
              </w:rPr>
            </w:pPr>
            <w:r w:rsidRPr="00A1318A">
              <w:rPr>
                <w:rFonts w:ascii="Times New Roman" w:hAnsi="Times New Roman" w:cs="Times New Roman"/>
                <w:sz w:val="24"/>
                <w:szCs w:val="24"/>
              </w:rPr>
              <w:t>2.46</w:t>
            </w:r>
          </w:p>
        </w:tc>
        <w:tc>
          <w:tcPr>
            <w:tcW w:w="2488" w:type="dxa"/>
          </w:tcPr>
          <w:p w14:paraId="16DA2F4A" w14:textId="77777777" w:rsidR="00A1318A" w:rsidRPr="00A1318A" w:rsidRDefault="00A1318A" w:rsidP="00A1318A">
            <w:pPr>
              <w:spacing w:line="276" w:lineRule="auto"/>
              <w:jc w:val="both"/>
              <w:rPr>
                <w:rFonts w:ascii="Times New Roman" w:hAnsi="Times New Roman" w:cs="Times New Roman"/>
                <w:sz w:val="24"/>
                <w:szCs w:val="24"/>
              </w:rPr>
            </w:pPr>
            <w:r w:rsidRPr="00A1318A">
              <w:rPr>
                <w:rFonts w:ascii="Times New Roman" w:hAnsi="Times New Roman" w:cs="Times New Roman"/>
                <w:sz w:val="24"/>
                <w:szCs w:val="24"/>
              </w:rPr>
              <w:t>0.407038</w:t>
            </w:r>
          </w:p>
        </w:tc>
      </w:tr>
      <w:tr w:rsidR="00A1318A" w:rsidRPr="00A1318A" w14:paraId="4E31E727" w14:textId="77777777" w:rsidTr="001926A9">
        <w:trPr>
          <w:trHeight w:val="281"/>
        </w:trPr>
        <w:tc>
          <w:tcPr>
            <w:tcW w:w="2994" w:type="dxa"/>
          </w:tcPr>
          <w:p w14:paraId="145D85D6" w14:textId="77777777" w:rsidR="00A1318A" w:rsidRPr="00A1318A" w:rsidRDefault="00A1318A" w:rsidP="00A1318A">
            <w:pPr>
              <w:spacing w:line="276" w:lineRule="auto"/>
              <w:jc w:val="both"/>
              <w:rPr>
                <w:rFonts w:ascii="Times New Roman" w:hAnsi="Times New Roman" w:cs="Times New Roman"/>
                <w:sz w:val="24"/>
                <w:szCs w:val="24"/>
              </w:rPr>
            </w:pPr>
            <w:r w:rsidRPr="00A1318A">
              <w:rPr>
                <w:rFonts w:ascii="Times New Roman" w:hAnsi="Times New Roman" w:cs="Times New Roman"/>
                <w:sz w:val="24"/>
                <w:szCs w:val="24"/>
              </w:rPr>
              <w:t xml:space="preserve">       FSIZE</w:t>
            </w:r>
          </w:p>
        </w:tc>
        <w:tc>
          <w:tcPr>
            <w:tcW w:w="1988" w:type="dxa"/>
          </w:tcPr>
          <w:p w14:paraId="62E41086" w14:textId="77777777" w:rsidR="00A1318A" w:rsidRPr="00A1318A" w:rsidRDefault="00A1318A" w:rsidP="00A1318A">
            <w:pPr>
              <w:spacing w:line="276" w:lineRule="auto"/>
              <w:jc w:val="both"/>
              <w:rPr>
                <w:rFonts w:ascii="Times New Roman" w:hAnsi="Times New Roman" w:cs="Times New Roman"/>
                <w:sz w:val="24"/>
                <w:szCs w:val="24"/>
              </w:rPr>
            </w:pPr>
            <w:r w:rsidRPr="00A1318A">
              <w:rPr>
                <w:rFonts w:ascii="Times New Roman" w:hAnsi="Times New Roman" w:cs="Times New Roman"/>
                <w:sz w:val="24"/>
                <w:szCs w:val="24"/>
              </w:rPr>
              <w:t>2.40</w:t>
            </w:r>
          </w:p>
        </w:tc>
        <w:tc>
          <w:tcPr>
            <w:tcW w:w="2488" w:type="dxa"/>
          </w:tcPr>
          <w:p w14:paraId="625ABDD8" w14:textId="77777777" w:rsidR="00A1318A" w:rsidRPr="00A1318A" w:rsidRDefault="00A1318A" w:rsidP="00A1318A">
            <w:pPr>
              <w:spacing w:line="276" w:lineRule="auto"/>
              <w:jc w:val="both"/>
              <w:rPr>
                <w:rFonts w:ascii="Times New Roman" w:hAnsi="Times New Roman" w:cs="Times New Roman"/>
                <w:sz w:val="24"/>
                <w:szCs w:val="24"/>
              </w:rPr>
            </w:pPr>
            <w:r w:rsidRPr="00A1318A">
              <w:rPr>
                <w:rFonts w:ascii="Times New Roman" w:hAnsi="Times New Roman" w:cs="Times New Roman"/>
                <w:sz w:val="24"/>
                <w:szCs w:val="24"/>
              </w:rPr>
              <w:t>0.416222</w:t>
            </w:r>
          </w:p>
        </w:tc>
      </w:tr>
      <w:tr w:rsidR="00A1318A" w:rsidRPr="00A1318A" w14:paraId="471887D9" w14:textId="77777777" w:rsidTr="001926A9">
        <w:trPr>
          <w:trHeight w:val="263"/>
        </w:trPr>
        <w:tc>
          <w:tcPr>
            <w:tcW w:w="2994" w:type="dxa"/>
          </w:tcPr>
          <w:p w14:paraId="6B7D9B48" w14:textId="77777777" w:rsidR="00A1318A" w:rsidRPr="00A1318A" w:rsidRDefault="00A1318A" w:rsidP="00A1318A">
            <w:pPr>
              <w:spacing w:line="276" w:lineRule="auto"/>
              <w:jc w:val="both"/>
              <w:rPr>
                <w:rFonts w:ascii="Times New Roman" w:hAnsi="Times New Roman" w:cs="Times New Roman"/>
                <w:sz w:val="24"/>
                <w:szCs w:val="24"/>
              </w:rPr>
            </w:pPr>
            <w:r w:rsidRPr="00A1318A">
              <w:rPr>
                <w:rFonts w:ascii="Times New Roman" w:hAnsi="Times New Roman" w:cs="Times New Roman"/>
                <w:sz w:val="24"/>
                <w:szCs w:val="24"/>
              </w:rPr>
              <w:t xml:space="preserve">         LEV</w:t>
            </w:r>
          </w:p>
        </w:tc>
        <w:tc>
          <w:tcPr>
            <w:tcW w:w="1988" w:type="dxa"/>
          </w:tcPr>
          <w:p w14:paraId="4CBB0A5F" w14:textId="77777777" w:rsidR="00A1318A" w:rsidRPr="00A1318A" w:rsidRDefault="00A1318A" w:rsidP="00A1318A">
            <w:pPr>
              <w:spacing w:line="276" w:lineRule="auto"/>
              <w:jc w:val="both"/>
              <w:rPr>
                <w:rFonts w:ascii="Times New Roman" w:hAnsi="Times New Roman" w:cs="Times New Roman"/>
                <w:sz w:val="24"/>
                <w:szCs w:val="24"/>
              </w:rPr>
            </w:pPr>
            <w:r w:rsidRPr="00A1318A">
              <w:rPr>
                <w:rFonts w:ascii="Times New Roman" w:hAnsi="Times New Roman" w:cs="Times New Roman"/>
                <w:sz w:val="24"/>
                <w:szCs w:val="24"/>
              </w:rPr>
              <w:t>2.12</w:t>
            </w:r>
          </w:p>
        </w:tc>
        <w:tc>
          <w:tcPr>
            <w:tcW w:w="2488" w:type="dxa"/>
          </w:tcPr>
          <w:p w14:paraId="3E89CA09" w14:textId="77777777" w:rsidR="00A1318A" w:rsidRPr="00A1318A" w:rsidRDefault="00A1318A" w:rsidP="00A1318A">
            <w:pPr>
              <w:spacing w:line="276" w:lineRule="auto"/>
              <w:jc w:val="both"/>
              <w:rPr>
                <w:rFonts w:ascii="Times New Roman" w:hAnsi="Times New Roman" w:cs="Times New Roman"/>
                <w:sz w:val="24"/>
                <w:szCs w:val="24"/>
              </w:rPr>
            </w:pPr>
            <w:r w:rsidRPr="00A1318A">
              <w:rPr>
                <w:rFonts w:ascii="Times New Roman" w:hAnsi="Times New Roman" w:cs="Times New Roman"/>
                <w:sz w:val="24"/>
                <w:szCs w:val="24"/>
              </w:rPr>
              <w:t>0.471308</w:t>
            </w:r>
          </w:p>
        </w:tc>
      </w:tr>
      <w:tr w:rsidR="00A1318A" w:rsidRPr="00A1318A" w14:paraId="4BAF663F" w14:textId="77777777" w:rsidTr="001926A9">
        <w:trPr>
          <w:trHeight w:val="315"/>
        </w:trPr>
        <w:tc>
          <w:tcPr>
            <w:tcW w:w="2994" w:type="dxa"/>
          </w:tcPr>
          <w:p w14:paraId="13205BBD" w14:textId="77777777" w:rsidR="00A1318A" w:rsidRPr="00A1318A" w:rsidRDefault="00A1318A" w:rsidP="00A1318A">
            <w:pPr>
              <w:spacing w:line="276" w:lineRule="auto"/>
              <w:jc w:val="both"/>
              <w:rPr>
                <w:rFonts w:ascii="Times New Roman" w:hAnsi="Times New Roman" w:cs="Times New Roman"/>
                <w:sz w:val="24"/>
                <w:szCs w:val="24"/>
              </w:rPr>
            </w:pPr>
            <w:r w:rsidRPr="00A1318A">
              <w:rPr>
                <w:rFonts w:ascii="Times New Roman" w:hAnsi="Times New Roman" w:cs="Times New Roman"/>
                <w:sz w:val="24"/>
                <w:szCs w:val="24"/>
              </w:rPr>
              <w:t xml:space="preserve">    FOROWNER</w:t>
            </w:r>
          </w:p>
        </w:tc>
        <w:tc>
          <w:tcPr>
            <w:tcW w:w="1988" w:type="dxa"/>
          </w:tcPr>
          <w:p w14:paraId="5B6C1536" w14:textId="77777777" w:rsidR="00A1318A" w:rsidRPr="00A1318A" w:rsidRDefault="00A1318A" w:rsidP="00A1318A">
            <w:pPr>
              <w:spacing w:line="276" w:lineRule="auto"/>
              <w:jc w:val="both"/>
              <w:rPr>
                <w:rFonts w:ascii="Times New Roman" w:hAnsi="Times New Roman" w:cs="Times New Roman"/>
                <w:sz w:val="24"/>
                <w:szCs w:val="24"/>
              </w:rPr>
            </w:pPr>
            <w:r w:rsidRPr="00A1318A">
              <w:rPr>
                <w:rFonts w:ascii="Times New Roman" w:hAnsi="Times New Roman" w:cs="Times New Roman"/>
                <w:sz w:val="24"/>
                <w:szCs w:val="24"/>
              </w:rPr>
              <w:t>1.89</w:t>
            </w:r>
          </w:p>
        </w:tc>
        <w:tc>
          <w:tcPr>
            <w:tcW w:w="2488" w:type="dxa"/>
          </w:tcPr>
          <w:p w14:paraId="5C769142" w14:textId="77777777" w:rsidR="00A1318A" w:rsidRPr="00A1318A" w:rsidRDefault="00A1318A" w:rsidP="00A1318A">
            <w:pPr>
              <w:spacing w:line="276" w:lineRule="auto"/>
              <w:jc w:val="both"/>
              <w:rPr>
                <w:rFonts w:ascii="Times New Roman" w:hAnsi="Times New Roman" w:cs="Times New Roman"/>
                <w:sz w:val="24"/>
                <w:szCs w:val="24"/>
              </w:rPr>
            </w:pPr>
            <w:r w:rsidRPr="00A1318A">
              <w:rPr>
                <w:rFonts w:ascii="Times New Roman" w:hAnsi="Times New Roman" w:cs="Times New Roman"/>
                <w:sz w:val="24"/>
                <w:szCs w:val="24"/>
              </w:rPr>
              <w:t>0.527961</w:t>
            </w:r>
          </w:p>
        </w:tc>
      </w:tr>
      <w:tr w:rsidR="00A1318A" w:rsidRPr="00A1318A" w14:paraId="44D148D1" w14:textId="77777777" w:rsidTr="001926A9">
        <w:trPr>
          <w:trHeight w:val="272"/>
        </w:trPr>
        <w:tc>
          <w:tcPr>
            <w:tcW w:w="2994" w:type="dxa"/>
          </w:tcPr>
          <w:p w14:paraId="22F24D7D" w14:textId="77777777" w:rsidR="00A1318A" w:rsidRPr="00A1318A" w:rsidRDefault="00A1318A" w:rsidP="00A1318A">
            <w:pPr>
              <w:spacing w:line="276" w:lineRule="auto"/>
              <w:jc w:val="both"/>
              <w:rPr>
                <w:rFonts w:ascii="Times New Roman" w:hAnsi="Times New Roman" w:cs="Times New Roman"/>
                <w:sz w:val="24"/>
                <w:szCs w:val="24"/>
              </w:rPr>
            </w:pPr>
            <w:r w:rsidRPr="00A1318A">
              <w:rPr>
                <w:rFonts w:ascii="Times New Roman" w:hAnsi="Times New Roman" w:cs="Times New Roman"/>
                <w:sz w:val="24"/>
                <w:szCs w:val="24"/>
              </w:rPr>
              <w:t xml:space="preserve">     SPOWNER</w:t>
            </w:r>
          </w:p>
        </w:tc>
        <w:tc>
          <w:tcPr>
            <w:tcW w:w="1988" w:type="dxa"/>
          </w:tcPr>
          <w:p w14:paraId="44937CA4" w14:textId="77777777" w:rsidR="00A1318A" w:rsidRPr="00A1318A" w:rsidRDefault="00A1318A" w:rsidP="00A1318A">
            <w:pPr>
              <w:spacing w:line="276" w:lineRule="auto"/>
              <w:jc w:val="both"/>
              <w:rPr>
                <w:rFonts w:ascii="Times New Roman" w:hAnsi="Times New Roman" w:cs="Times New Roman"/>
                <w:sz w:val="24"/>
                <w:szCs w:val="24"/>
              </w:rPr>
            </w:pPr>
            <w:r w:rsidRPr="00A1318A">
              <w:rPr>
                <w:rFonts w:ascii="Times New Roman" w:hAnsi="Times New Roman" w:cs="Times New Roman"/>
                <w:sz w:val="24"/>
                <w:szCs w:val="24"/>
              </w:rPr>
              <w:t>1.57</w:t>
            </w:r>
          </w:p>
        </w:tc>
        <w:tc>
          <w:tcPr>
            <w:tcW w:w="2488" w:type="dxa"/>
          </w:tcPr>
          <w:p w14:paraId="69217D50" w14:textId="77777777" w:rsidR="00A1318A" w:rsidRPr="00A1318A" w:rsidRDefault="00A1318A" w:rsidP="00A1318A">
            <w:pPr>
              <w:spacing w:line="276" w:lineRule="auto"/>
              <w:jc w:val="both"/>
              <w:rPr>
                <w:rFonts w:ascii="Times New Roman" w:hAnsi="Times New Roman" w:cs="Times New Roman"/>
                <w:sz w:val="24"/>
                <w:szCs w:val="24"/>
              </w:rPr>
            </w:pPr>
            <w:r w:rsidRPr="00A1318A">
              <w:rPr>
                <w:rFonts w:ascii="Times New Roman" w:hAnsi="Times New Roman" w:cs="Times New Roman"/>
                <w:sz w:val="24"/>
                <w:szCs w:val="24"/>
              </w:rPr>
              <w:t>0.635321</w:t>
            </w:r>
          </w:p>
        </w:tc>
      </w:tr>
      <w:tr w:rsidR="00A1318A" w:rsidRPr="00A1318A" w14:paraId="2D038833" w14:textId="77777777" w:rsidTr="001926A9">
        <w:trPr>
          <w:trHeight w:val="281"/>
        </w:trPr>
        <w:tc>
          <w:tcPr>
            <w:tcW w:w="2994" w:type="dxa"/>
          </w:tcPr>
          <w:p w14:paraId="2BE36334" w14:textId="77777777" w:rsidR="00A1318A" w:rsidRPr="00A1318A" w:rsidRDefault="00A1318A" w:rsidP="00A1318A">
            <w:pPr>
              <w:spacing w:line="276" w:lineRule="auto"/>
              <w:jc w:val="both"/>
              <w:rPr>
                <w:rFonts w:ascii="Times New Roman" w:hAnsi="Times New Roman" w:cs="Times New Roman"/>
                <w:sz w:val="24"/>
                <w:szCs w:val="24"/>
              </w:rPr>
            </w:pPr>
            <w:r w:rsidRPr="00A1318A">
              <w:rPr>
                <w:rFonts w:ascii="Times New Roman" w:hAnsi="Times New Roman" w:cs="Times New Roman"/>
                <w:sz w:val="24"/>
                <w:szCs w:val="24"/>
              </w:rPr>
              <w:t xml:space="preserve">        BFEM</w:t>
            </w:r>
          </w:p>
        </w:tc>
        <w:tc>
          <w:tcPr>
            <w:tcW w:w="1988" w:type="dxa"/>
          </w:tcPr>
          <w:p w14:paraId="4D617D3C" w14:textId="77777777" w:rsidR="00A1318A" w:rsidRPr="00A1318A" w:rsidRDefault="00A1318A" w:rsidP="00A1318A">
            <w:pPr>
              <w:spacing w:line="276" w:lineRule="auto"/>
              <w:jc w:val="both"/>
              <w:rPr>
                <w:rFonts w:ascii="Times New Roman" w:hAnsi="Times New Roman" w:cs="Times New Roman"/>
                <w:sz w:val="24"/>
                <w:szCs w:val="24"/>
              </w:rPr>
            </w:pPr>
            <w:r w:rsidRPr="00A1318A">
              <w:rPr>
                <w:rFonts w:ascii="Times New Roman" w:hAnsi="Times New Roman" w:cs="Times New Roman"/>
                <w:sz w:val="24"/>
                <w:szCs w:val="24"/>
              </w:rPr>
              <w:t>1.51</w:t>
            </w:r>
          </w:p>
        </w:tc>
        <w:tc>
          <w:tcPr>
            <w:tcW w:w="2488" w:type="dxa"/>
          </w:tcPr>
          <w:p w14:paraId="300E3B3E" w14:textId="77777777" w:rsidR="00A1318A" w:rsidRPr="00A1318A" w:rsidRDefault="00A1318A" w:rsidP="00A1318A">
            <w:pPr>
              <w:spacing w:line="276" w:lineRule="auto"/>
              <w:jc w:val="both"/>
              <w:rPr>
                <w:rFonts w:ascii="Times New Roman" w:hAnsi="Times New Roman" w:cs="Times New Roman"/>
                <w:sz w:val="24"/>
                <w:szCs w:val="24"/>
              </w:rPr>
            </w:pPr>
            <w:r w:rsidRPr="00A1318A">
              <w:rPr>
                <w:rFonts w:ascii="Times New Roman" w:hAnsi="Times New Roman" w:cs="Times New Roman"/>
                <w:sz w:val="24"/>
                <w:szCs w:val="24"/>
              </w:rPr>
              <w:t>0.660335</w:t>
            </w:r>
          </w:p>
        </w:tc>
      </w:tr>
      <w:tr w:rsidR="00A1318A" w:rsidRPr="00A1318A" w14:paraId="470CAEA5" w14:textId="77777777" w:rsidTr="001926A9">
        <w:trPr>
          <w:trHeight w:val="213"/>
        </w:trPr>
        <w:tc>
          <w:tcPr>
            <w:tcW w:w="2994" w:type="dxa"/>
          </w:tcPr>
          <w:p w14:paraId="7B8CDBB9" w14:textId="77777777" w:rsidR="00A1318A" w:rsidRPr="00A1318A" w:rsidRDefault="00A1318A" w:rsidP="00A1318A">
            <w:pPr>
              <w:spacing w:line="276" w:lineRule="auto"/>
              <w:jc w:val="both"/>
              <w:rPr>
                <w:rFonts w:ascii="Times New Roman" w:hAnsi="Times New Roman" w:cs="Times New Roman"/>
                <w:sz w:val="24"/>
                <w:szCs w:val="24"/>
              </w:rPr>
            </w:pPr>
            <w:r w:rsidRPr="00A1318A">
              <w:rPr>
                <w:rFonts w:ascii="Times New Roman" w:hAnsi="Times New Roman" w:cs="Times New Roman"/>
                <w:sz w:val="24"/>
                <w:szCs w:val="24"/>
              </w:rPr>
              <w:t xml:space="preserve">       BSIZE</w:t>
            </w:r>
          </w:p>
        </w:tc>
        <w:tc>
          <w:tcPr>
            <w:tcW w:w="1988" w:type="dxa"/>
          </w:tcPr>
          <w:p w14:paraId="65D6482F" w14:textId="77777777" w:rsidR="00A1318A" w:rsidRPr="00A1318A" w:rsidRDefault="00A1318A" w:rsidP="00A1318A">
            <w:pPr>
              <w:spacing w:line="276" w:lineRule="auto"/>
              <w:jc w:val="both"/>
              <w:rPr>
                <w:rFonts w:ascii="Times New Roman" w:hAnsi="Times New Roman" w:cs="Times New Roman"/>
                <w:sz w:val="24"/>
                <w:szCs w:val="24"/>
              </w:rPr>
            </w:pPr>
            <w:r w:rsidRPr="00A1318A">
              <w:rPr>
                <w:rFonts w:ascii="Times New Roman" w:hAnsi="Times New Roman" w:cs="Times New Roman"/>
                <w:sz w:val="24"/>
                <w:szCs w:val="24"/>
              </w:rPr>
              <w:t>1.51</w:t>
            </w:r>
          </w:p>
        </w:tc>
        <w:tc>
          <w:tcPr>
            <w:tcW w:w="2488" w:type="dxa"/>
          </w:tcPr>
          <w:p w14:paraId="689C1634" w14:textId="77777777" w:rsidR="00A1318A" w:rsidRPr="00A1318A" w:rsidRDefault="00A1318A" w:rsidP="00A1318A">
            <w:pPr>
              <w:spacing w:line="276" w:lineRule="auto"/>
              <w:jc w:val="both"/>
              <w:rPr>
                <w:rFonts w:ascii="Times New Roman" w:hAnsi="Times New Roman" w:cs="Times New Roman"/>
                <w:sz w:val="24"/>
                <w:szCs w:val="24"/>
              </w:rPr>
            </w:pPr>
            <w:r w:rsidRPr="00A1318A">
              <w:rPr>
                <w:rFonts w:ascii="Times New Roman" w:hAnsi="Times New Roman" w:cs="Times New Roman"/>
                <w:sz w:val="24"/>
                <w:szCs w:val="24"/>
              </w:rPr>
              <w:t>0.661550</w:t>
            </w:r>
          </w:p>
        </w:tc>
      </w:tr>
      <w:tr w:rsidR="00A1318A" w:rsidRPr="00A1318A" w14:paraId="11E42A0A" w14:textId="77777777" w:rsidTr="001926A9">
        <w:trPr>
          <w:trHeight w:val="332"/>
        </w:trPr>
        <w:tc>
          <w:tcPr>
            <w:tcW w:w="2994" w:type="dxa"/>
          </w:tcPr>
          <w:p w14:paraId="4C94BD0B" w14:textId="77777777" w:rsidR="00A1318A" w:rsidRPr="00A1318A" w:rsidRDefault="00A1318A" w:rsidP="00A1318A">
            <w:pPr>
              <w:spacing w:line="276" w:lineRule="auto"/>
              <w:jc w:val="both"/>
              <w:rPr>
                <w:rFonts w:ascii="Times New Roman" w:hAnsi="Times New Roman" w:cs="Times New Roman"/>
                <w:sz w:val="24"/>
                <w:szCs w:val="24"/>
              </w:rPr>
            </w:pPr>
            <w:r w:rsidRPr="00A1318A">
              <w:rPr>
                <w:rFonts w:ascii="Times New Roman" w:hAnsi="Times New Roman" w:cs="Times New Roman"/>
                <w:sz w:val="24"/>
                <w:szCs w:val="24"/>
              </w:rPr>
              <w:t xml:space="preserve">   INSTOWNER</w:t>
            </w:r>
          </w:p>
        </w:tc>
        <w:tc>
          <w:tcPr>
            <w:tcW w:w="1988" w:type="dxa"/>
          </w:tcPr>
          <w:p w14:paraId="01252551" w14:textId="77777777" w:rsidR="00A1318A" w:rsidRPr="00A1318A" w:rsidRDefault="00A1318A" w:rsidP="00A1318A">
            <w:pPr>
              <w:spacing w:line="276" w:lineRule="auto"/>
              <w:jc w:val="both"/>
              <w:rPr>
                <w:rFonts w:ascii="Times New Roman" w:hAnsi="Times New Roman" w:cs="Times New Roman"/>
                <w:sz w:val="24"/>
                <w:szCs w:val="24"/>
              </w:rPr>
            </w:pPr>
            <w:r w:rsidRPr="00A1318A">
              <w:rPr>
                <w:rFonts w:ascii="Times New Roman" w:hAnsi="Times New Roman" w:cs="Times New Roman"/>
                <w:sz w:val="24"/>
                <w:szCs w:val="24"/>
              </w:rPr>
              <w:t>1.38</w:t>
            </w:r>
          </w:p>
        </w:tc>
        <w:tc>
          <w:tcPr>
            <w:tcW w:w="2488" w:type="dxa"/>
          </w:tcPr>
          <w:p w14:paraId="0915517F" w14:textId="77777777" w:rsidR="00A1318A" w:rsidRPr="00A1318A" w:rsidRDefault="00A1318A" w:rsidP="00A1318A">
            <w:pPr>
              <w:spacing w:line="276" w:lineRule="auto"/>
              <w:jc w:val="both"/>
              <w:rPr>
                <w:rFonts w:ascii="Times New Roman" w:hAnsi="Times New Roman" w:cs="Times New Roman"/>
                <w:sz w:val="24"/>
                <w:szCs w:val="24"/>
              </w:rPr>
            </w:pPr>
            <w:r w:rsidRPr="00A1318A">
              <w:rPr>
                <w:rFonts w:ascii="Times New Roman" w:hAnsi="Times New Roman" w:cs="Times New Roman"/>
                <w:sz w:val="24"/>
                <w:szCs w:val="24"/>
              </w:rPr>
              <w:t>0.724177</w:t>
            </w:r>
          </w:p>
        </w:tc>
      </w:tr>
      <w:tr w:rsidR="00A1318A" w:rsidRPr="00A1318A" w14:paraId="5A4424F1" w14:textId="77777777" w:rsidTr="001926A9">
        <w:trPr>
          <w:trHeight w:val="332"/>
        </w:trPr>
        <w:tc>
          <w:tcPr>
            <w:tcW w:w="2994" w:type="dxa"/>
          </w:tcPr>
          <w:p w14:paraId="792D89C0" w14:textId="77777777" w:rsidR="00A1318A" w:rsidRPr="00A1318A" w:rsidRDefault="00A1318A" w:rsidP="00A1318A">
            <w:pPr>
              <w:spacing w:line="276" w:lineRule="auto"/>
              <w:jc w:val="both"/>
              <w:rPr>
                <w:rFonts w:ascii="Times New Roman" w:hAnsi="Times New Roman" w:cs="Times New Roman"/>
                <w:sz w:val="24"/>
                <w:szCs w:val="24"/>
              </w:rPr>
            </w:pPr>
            <w:r w:rsidRPr="00A1318A">
              <w:rPr>
                <w:rFonts w:ascii="Times New Roman" w:hAnsi="Times New Roman" w:cs="Times New Roman"/>
                <w:sz w:val="24"/>
                <w:szCs w:val="24"/>
              </w:rPr>
              <w:t xml:space="preserve">         ROE</w:t>
            </w:r>
          </w:p>
        </w:tc>
        <w:tc>
          <w:tcPr>
            <w:tcW w:w="1988" w:type="dxa"/>
          </w:tcPr>
          <w:p w14:paraId="630A7136" w14:textId="77777777" w:rsidR="00A1318A" w:rsidRPr="00A1318A" w:rsidRDefault="00A1318A" w:rsidP="00A1318A">
            <w:pPr>
              <w:spacing w:line="276" w:lineRule="auto"/>
              <w:jc w:val="both"/>
              <w:rPr>
                <w:rFonts w:ascii="Times New Roman" w:hAnsi="Times New Roman" w:cs="Times New Roman"/>
                <w:sz w:val="24"/>
                <w:szCs w:val="24"/>
              </w:rPr>
            </w:pPr>
            <w:r w:rsidRPr="00A1318A">
              <w:rPr>
                <w:rFonts w:ascii="Times New Roman" w:hAnsi="Times New Roman" w:cs="Times New Roman"/>
                <w:sz w:val="24"/>
                <w:szCs w:val="24"/>
              </w:rPr>
              <w:t>1.30</w:t>
            </w:r>
          </w:p>
        </w:tc>
        <w:tc>
          <w:tcPr>
            <w:tcW w:w="2488" w:type="dxa"/>
          </w:tcPr>
          <w:p w14:paraId="22A620C7" w14:textId="77777777" w:rsidR="00A1318A" w:rsidRPr="00A1318A" w:rsidRDefault="00A1318A" w:rsidP="00A1318A">
            <w:pPr>
              <w:spacing w:line="276" w:lineRule="auto"/>
              <w:jc w:val="both"/>
              <w:rPr>
                <w:rFonts w:ascii="Times New Roman" w:hAnsi="Times New Roman" w:cs="Times New Roman"/>
                <w:sz w:val="24"/>
                <w:szCs w:val="24"/>
              </w:rPr>
            </w:pPr>
            <w:r w:rsidRPr="00A1318A">
              <w:rPr>
                <w:rFonts w:ascii="Times New Roman" w:hAnsi="Times New Roman" w:cs="Times New Roman"/>
                <w:sz w:val="24"/>
                <w:szCs w:val="24"/>
              </w:rPr>
              <w:t>0.769159</w:t>
            </w:r>
          </w:p>
        </w:tc>
      </w:tr>
      <w:tr w:rsidR="00A1318A" w:rsidRPr="00A1318A" w14:paraId="07603D7A" w14:textId="77777777" w:rsidTr="001926A9">
        <w:trPr>
          <w:trHeight w:val="443"/>
        </w:trPr>
        <w:tc>
          <w:tcPr>
            <w:tcW w:w="2994" w:type="dxa"/>
          </w:tcPr>
          <w:p w14:paraId="034A29AA" w14:textId="77777777" w:rsidR="00A1318A" w:rsidRPr="00A1318A" w:rsidRDefault="00A1318A" w:rsidP="00A1318A">
            <w:pPr>
              <w:spacing w:line="276" w:lineRule="auto"/>
              <w:jc w:val="both"/>
              <w:rPr>
                <w:rFonts w:ascii="Times New Roman" w:hAnsi="Times New Roman" w:cs="Times New Roman"/>
                <w:b/>
                <w:bCs/>
                <w:sz w:val="24"/>
                <w:szCs w:val="24"/>
              </w:rPr>
            </w:pPr>
            <w:r w:rsidRPr="00A1318A">
              <w:rPr>
                <w:rFonts w:ascii="Times New Roman" w:hAnsi="Times New Roman" w:cs="Times New Roman"/>
                <w:b/>
                <w:bCs/>
                <w:sz w:val="24"/>
                <w:szCs w:val="24"/>
              </w:rPr>
              <w:t xml:space="preserve">    Mean VIF</w:t>
            </w:r>
          </w:p>
        </w:tc>
        <w:tc>
          <w:tcPr>
            <w:tcW w:w="1988" w:type="dxa"/>
          </w:tcPr>
          <w:p w14:paraId="4F2D18C0" w14:textId="77777777" w:rsidR="00A1318A" w:rsidRPr="00A1318A" w:rsidRDefault="00A1318A" w:rsidP="00A1318A">
            <w:pPr>
              <w:spacing w:line="276" w:lineRule="auto"/>
              <w:jc w:val="both"/>
              <w:rPr>
                <w:rFonts w:ascii="Times New Roman" w:hAnsi="Times New Roman" w:cs="Times New Roman"/>
                <w:b/>
                <w:bCs/>
                <w:sz w:val="24"/>
                <w:szCs w:val="24"/>
              </w:rPr>
            </w:pPr>
            <w:r w:rsidRPr="00A1318A">
              <w:rPr>
                <w:rFonts w:ascii="Times New Roman" w:hAnsi="Times New Roman" w:cs="Times New Roman"/>
                <w:b/>
                <w:bCs/>
                <w:sz w:val="24"/>
                <w:szCs w:val="24"/>
              </w:rPr>
              <w:t>1.80</w:t>
            </w:r>
          </w:p>
        </w:tc>
        <w:tc>
          <w:tcPr>
            <w:tcW w:w="2488" w:type="dxa"/>
          </w:tcPr>
          <w:p w14:paraId="101B6E39" w14:textId="77777777" w:rsidR="00A1318A" w:rsidRPr="00A1318A" w:rsidRDefault="00A1318A" w:rsidP="00A1318A">
            <w:pPr>
              <w:spacing w:line="276" w:lineRule="auto"/>
              <w:jc w:val="both"/>
              <w:rPr>
                <w:rFonts w:ascii="Times New Roman" w:hAnsi="Times New Roman" w:cs="Times New Roman"/>
                <w:sz w:val="24"/>
                <w:szCs w:val="24"/>
              </w:rPr>
            </w:pPr>
          </w:p>
        </w:tc>
      </w:tr>
    </w:tbl>
    <w:p w14:paraId="122330B6" w14:textId="77777777" w:rsidR="00A1318A" w:rsidRPr="00A1318A" w:rsidRDefault="00A1318A" w:rsidP="00A1318A">
      <w:pPr>
        <w:spacing w:line="276" w:lineRule="auto"/>
        <w:jc w:val="both"/>
        <w:rPr>
          <w:rFonts w:ascii="Times New Roman" w:hAnsi="Times New Roman" w:cs="Times New Roman"/>
          <w:sz w:val="24"/>
          <w:szCs w:val="24"/>
        </w:rPr>
      </w:pPr>
    </w:p>
    <w:p w14:paraId="27AB6DCC" w14:textId="467C62A8" w:rsidR="00632FAD" w:rsidRDefault="00632FAD" w:rsidP="00A1318A">
      <w:pPr>
        <w:spacing w:line="276" w:lineRule="auto"/>
        <w:jc w:val="both"/>
        <w:rPr>
          <w:rFonts w:ascii="Times New Roman" w:hAnsi="Times New Roman" w:cs="Times New Roman"/>
          <w:sz w:val="24"/>
          <w:szCs w:val="24"/>
        </w:rPr>
      </w:pPr>
      <w:r w:rsidRPr="00632FAD">
        <w:rPr>
          <w:rFonts w:ascii="Times New Roman" w:hAnsi="Times New Roman" w:cs="Times New Roman"/>
          <w:sz w:val="24"/>
          <w:szCs w:val="24"/>
        </w:rPr>
        <w:lastRenderedPageBreak/>
        <w:t xml:space="preserve">Field (2005) states that multicollinearity arises when </w:t>
      </w:r>
      <w:r w:rsidR="00097B84">
        <w:rPr>
          <w:rFonts w:ascii="Times New Roman" w:hAnsi="Times New Roman" w:cs="Times New Roman"/>
          <w:sz w:val="24"/>
          <w:szCs w:val="24"/>
        </w:rPr>
        <w:t>a substantial correlation exists</w:t>
      </w:r>
      <w:r w:rsidRPr="00632FAD">
        <w:rPr>
          <w:rFonts w:ascii="Times New Roman" w:hAnsi="Times New Roman" w:cs="Times New Roman"/>
          <w:sz w:val="24"/>
          <w:szCs w:val="24"/>
        </w:rPr>
        <w:t xml:space="preserve"> between two or more independent variables. The multicollinearity assessment of the dataset indicates no issues regarding the relationships among independent variables, as both the average VIF and specific VIF remain below the threshold of 10 (Gujarati</w:t>
      </w:r>
      <w:r w:rsidR="007543C3">
        <w:rPr>
          <w:rFonts w:ascii="Times New Roman" w:hAnsi="Times New Roman" w:cs="Times New Roman"/>
          <w:sz w:val="24"/>
          <w:szCs w:val="24"/>
        </w:rPr>
        <w:t xml:space="preserve"> </w:t>
      </w:r>
      <w:r w:rsidR="007543C3" w:rsidRPr="007543C3">
        <w:rPr>
          <w:rFonts w:ascii="Times New Roman" w:hAnsi="Times New Roman" w:cs="Times New Roman"/>
          <w:sz w:val="24"/>
          <w:szCs w:val="24"/>
        </w:rPr>
        <w:t>&amp; Porter</w:t>
      </w:r>
      <w:r w:rsidR="00D14B52">
        <w:rPr>
          <w:rFonts w:ascii="Times New Roman" w:hAnsi="Times New Roman" w:cs="Times New Roman"/>
          <w:sz w:val="24"/>
          <w:szCs w:val="24"/>
        </w:rPr>
        <w:t>,</w:t>
      </w:r>
      <w:r w:rsidR="00A22C14">
        <w:rPr>
          <w:rFonts w:ascii="Times New Roman" w:hAnsi="Times New Roman" w:cs="Times New Roman"/>
          <w:sz w:val="24"/>
          <w:szCs w:val="24"/>
        </w:rPr>
        <w:t xml:space="preserve"> </w:t>
      </w:r>
      <w:r w:rsidR="00F573AF">
        <w:rPr>
          <w:rFonts w:ascii="Times New Roman" w:hAnsi="Times New Roman" w:cs="Times New Roman"/>
          <w:sz w:val="24"/>
          <w:szCs w:val="24"/>
        </w:rPr>
        <w:t>2009</w:t>
      </w:r>
      <w:r w:rsidR="00A22C14">
        <w:rPr>
          <w:rFonts w:ascii="Times New Roman" w:hAnsi="Times New Roman" w:cs="Times New Roman"/>
          <w:sz w:val="24"/>
          <w:szCs w:val="24"/>
        </w:rPr>
        <w:t xml:space="preserve">; Hair et al., </w:t>
      </w:r>
      <w:r w:rsidRPr="00632FAD">
        <w:rPr>
          <w:rFonts w:ascii="Times New Roman" w:hAnsi="Times New Roman" w:cs="Times New Roman"/>
          <w:sz w:val="24"/>
          <w:szCs w:val="24"/>
        </w:rPr>
        <w:t>2006).</w:t>
      </w:r>
    </w:p>
    <w:p w14:paraId="162623D4" w14:textId="769FFDD4" w:rsidR="00A1318A" w:rsidRPr="00A1318A" w:rsidRDefault="00A1318A" w:rsidP="00A1318A">
      <w:pPr>
        <w:spacing w:line="276" w:lineRule="auto"/>
        <w:jc w:val="both"/>
        <w:rPr>
          <w:rFonts w:ascii="Times New Roman" w:hAnsi="Times New Roman" w:cs="Times New Roman"/>
          <w:b/>
          <w:bCs/>
          <w:sz w:val="24"/>
          <w:szCs w:val="24"/>
        </w:rPr>
      </w:pPr>
      <w:r w:rsidRPr="00A1318A">
        <w:rPr>
          <w:rFonts w:ascii="Times New Roman" w:hAnsi="Times New Roman" w:cs="Times New Roman"/>
          <w:b/>
          <w:bCs/>
          <w:sz w:val="24"/>
          <w:szCs w:val="24"/>
        </w:rPr>
        <w:t xml:space="preserve">Checking of </w:t>
      </w:r>
      <w:bookmarkStart w:id="70" w:name="_Hlk123403661"/>
      <w:r w:rsidRPr="00A1318A">
        <w:rPr>
          <w:rFonts w:ascii="Times New Roman" w:hAnsi="Times New Roman" w:cs="Times New Roman"/>
          <w:b/>
          <w:bCs/>
          <w:sz w:val="24"/>
          <w:szCs w:val="24"/>
        </w:rPr>
        <w:t>Heteroscedasticity</w:t>
      </w:r>
      <w:bookmarkEnd w:id="70"/>
    </w:p>
    <w:p w14:paraId="503930FD" w14:textId="77777777" w:rsidR="00A1318A" w:rsidRPr="00A1318A" w:rsidRDefault="00140E75" w:rsidP="00A1318A">
      <w:pPr>
        <w:spacing w:line="276" w:lineRule="auto"/>
        <w:jc w:val="both"/>
        <w:rPr>
          <w:rFonts w:ascii="Times New Roman" w:hAnsi="Times New Roman" w:cs="Times New Roman"/>
          <w:b/>
          <w:bCs/>
          <w:sz w:val="24"/>
          <w:szCs w:val="24"/>
        </w:rPr>
      </w:pPr>
      <w:bookmarkStart w:id="71" w:name="_Hlk123591387"/>
      <w:r>
        <w:rPr>
          <w:rFonts w:ascii="Times New Roman" w:hAnsi="Times New Roman" w:cs="Times New Roman"/>
          <w:b/>
          <w:bCs/>
          <w:sz w:val="24"/>
          <w:szCs w:val="24"/>
        </w:rPr>
        <w:t xml:space="preserve">Table </w:t>
      </w:r>
      <w:r w:rsidR="00A1318A" w:rsidRPr="00A1318A">
        <w:rPr>
          <w:rFonts w:ascii="Times New Roman" w:hAnsi="Times New Roman" w:cs="Times New Roman"/>
          <w:b/>
          <w:bCs/>
          <w:sz w:val="24"/>
          <w:szCs w:val="24"/>
        </w:rPr>
        <w:t>16. Results of Heteroscedasticity</w:t>
      </w:r>
      <w:bookmarkEnd w:id="71"/>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2588"/>
      </w:tblGrid>
      <w:tr w:rsidR="00A1318A" w:rsidRPr="00A1318A" w14:paraId="0ECEAEC9" w14:textId="77777777" w:rsidTr="00140E75">
        <w:trPr>
          <w:trHeight w:val="215"/>
        </w:trPr>
        <w:tc>
          <w:tcPr>
            <w:tcW w:w="2410" w:type="dxa"/>
          </w:tcPr>
          <w:p w14:paraId="3D1943DC" w14:textId="77777777" w:rsidR="00A1318A" w:rsidRPr="00A1318A" w:rsidRDefault="00A1318A" w:rsidP="00A1318A">
            <w:pPr>
              <w:spacing w:line="276" w:lineRule="auto"/>
              <w:rPr>
                <w:rFonts w:ascii="Courier New" w:hAnsi="Courier New" w:cs="Courier New"/>
              </w:rPr>
            </w:pPr>
            <w:r w:rsidRPr="00A1318A">
              <w:rPr>
                <w:rFonts w:ascii="Courier New" w:hAnsi="Courier New" w:cs="Courier New"/>
              </w:rPr>
              <w:t xml:space="preserve">         </w:t>
            </w:r>
          </w:p>
          <w:p w14:paraId="0D4D229F" w14:textId="77777777" w:rsidR="00A1318A" w:rsidRPr="00A1318A" w:rsidRDefault="00A1318A" w:rsidP="00A1318A">
            <w:pPr>
              <w:spacing w:line="276" w:lineRule="auto"/>
              <w:rPr>
                <w:rFonts w:ascii="Courier New" w:hAnsi="Courier New" w:cs="Courier New"/>
              </w:rPr>
            </w:pPr>
            <w:r w:rsidRPr="00A1318A">
              <w:rPr>
                <w:rFonts w:ascii="Courier New" w:hAnsi="Courier New" w:cs="Courier New"/>
              </w:rPr>
              <w:t xml:space="preserve">    </w:t>
            </w:r>
            <w:r w:rsidRPr="00A1318A">
              <w:rPr>
                <w:rFonts w:ascii="Times New Roman" w:hAnsi="Times New Roman" w:cs="Times New Roman"/>
                <w:sz w:val="24"/>
                <w:szCs w:val="24"/>
              </w:rPr>
              <w:t xml:space="preserve">chi2(1)                  </w:t>
            </w:r>
          </w:p>
        </w:tc>
        <w:tc>
          <w:tcPr>
            <w:tcW w:w="2588" w:type="dxa"/>
          </w:tcPr>
          <w:p w14:paraId="6335DD1D" w14:textId="77777777" w:rsidR="00A1318A" w:rsidRPr="00A1318A" w:rsidRDefault="00A1318A" w:rsidP="00A1318A">
            <w:pPr>
              <w:spacing w:line="276" w:lineRule="auto"/>
              <w:rPr>
                <w:rFonts w:ascii="Courier New" w:hAnsi="Courier New" w:cs="Courier New"/>
              </w:rPr>
            </w:pPr>
          </w:p>
          <w:p w14:paraId="247099F2" w14:textId="77777777" w:rsidR="00A1318A" w:rsidRPr="00A1318A" w:rsidRDefault="00A1318A" w:rsidP="00A1318A">
            <w:pPr>
              <w:spacing w:line="276" w:lineRule="auto"/>
              <w:rPr>
                <w:rFonts w:ascii="Courier New" w:hAnsi="Courier New" w:cs="Courier New"/>
              </w:rPr>
            </w:pPr>
            <w:r w:rsidRPr="00A1318A">
              <w:rPr>
                <w:rFonts w:ascii="Times New Roman" w:hAnsi="Times New Roman" w:cs="Times New Roman"/>
                <w:sz w:val="24"/>
                <w:szCs w:val="24"/>
              </w:rPr>
              <w:t xml:space="preserve">       0.17</w:t>
            </w:r>
          </w:p>
        </w:tc>
      </w:tr>
      <w:tr w:rsidR="00A1318A" w:rsidRPr="00A1318A" w14:paraId="4E23E69F" w14:textId="77777777" w:rsidTr="001926A9">
        <w:trPr>
          <w:trHeight w:val="800"/>
        </w:trPr>
        <w:tc>
          <w:tcPr>
            <w:tcW w:w="2410" w:type="dxa"/>
          </w:tcPr>
          <w:p w14:paraId="2A140EA4" w14:textId="77777777" w:rsidR="00A1318A" w:rsidRPr="00A1318A" w:rsidRDefault="00A1318A" w:rsidP="00A1318A">
            <w:pPr>
              <w:spacing w:line="276" w:lineRule="auto"/>
              <w:rPr>
                <w:rFonts w:ascii="Times New Roman" w:hAnsi="Times New Roman" w:cs="Times New Roman"/>
                <w:sz w:val="24"/>
                <w:szCs w:val="24"/>
              </w:rPr>
            </w:pPr>
            <w:r w:rsidRPr="00A1318A">
              <w:rPr>
                <w:rFonts w:ascii="Times New Roman" w:hAnsi="Times New Roman" w:cs="Times New Roman"/>
                <w:sz w:val="24"/>
                <w:szCs w:val="24"/>
              </w:rPr>
              <w:t xml:space="preserve">         Prob &gt; chi2</w:t>
            </w:r>
          </w:p>
        </w:tc>
        <w:tc>
          <w:tcPr>
            <w:tcW w:w="2588" w:type="dxa"/>
          </w:tcPr>
          <w:p w14:paraId="5E827734" w14:textId="77777777" w:rsidR="00A1318A" w:rsidRPr="00A1318A" w:rsidRDefault="00A1318A" w:rsidP="00A1318A">
            <w:pPr>
              <w:spacing w:line="276" w:lineRule="auto"/>
              <w:ind w:left="393"/>
              <w:rPr>
                <w:rFonts w:ascii="Courier New" w:hAnsi="Courier New" w:cs="Courier New"/>
              </w:rPr>
            </w:pPr>
            <w:r w:rsidRPr="00A1318A">
              <w:rPr>
                <w:rFonts w:ascii="Times New Roman" w:hAnsi="Times New Roman" w:cs="Times New Roman"/>
                <w:sz w:val="24"/>
                <w:szCs w:val="24"/>
              </w:rPr>
              <w:t>0.6786</w:t>
            </w:r>
          </w:p>
        </w:tc>
      </w:tr>
    </w:tbl>
    <w:p w14:paraId="52534EB5" w14:textId="77777777" w:rsidR="00A1318A" w:rsidRPr="00A1318A" w:rsidRDefault="00A1318A" w:rsidP="00A1318A">
      <w:pPr>
        <w:spacing w:line="276" w:lineRule="auto"/>
        <w:jc w:val="both"/>
        <w:rPr>
          <w:rFonts w:ascii="Times New Roman" w:hAnsi="Times New Roman" w:cs="Times New Roman"/>
          <w:sz w:val="24"/>
          <w:szCs w:val="24"/>
        </w:rPr>
      </w:pPr>
    </w:p>
    <w:p w14:paraId="3E3884E8" w14:textId="68B147FD" w:rsidR="00140E75" w:rsidRPr="00A1318A" w:rsidRDefault="00632FAD" w:rsidP="00A1318A">
      <w:pPr>
        <w:spacing w:line="276" w:lineRule="auto"/>
        <w:jc w:val="both"/>
        <w:rPr>
          <w:rFonts w:ascii="Times New Roman" w:hAnsi="Times New Roman" w:cs="Times New Roman"/>
          <w:sz w:val="24"/>
          <w:szCs w:val="24"/>
        </w:rPr>
      </w:pPr>
      <w:r w:rsidRPr="00632FAD">
        <w:rPr>
          <w:rFonts w:ascii="Times New Roman" w:hAnsi="Times New Roman" w:cs="Times New Roman"/>
          <w:sz w:val="24"/>
          <w:szCs w:val="24"/>
        </w:rPr>
        <w:t xml:space="preserve">The Breusch-Pagan test </w:t>
      </w:r>
      <w:r w:rsidR="00097B84">
        <w:rPr>
          <w:rFonts w:ascii="Times New Roman" w:hAnsi="Times New Roman" w:cs="Times New Roman"/>
          <w:sz w:val="24"/>
          <w:szCs w:val="24"/>
        </w:rPr>
        <w:t>assessed</w:t>
      </w:r>
      <w:r w:rsidRPr="00632FAD">
        <w:rPr>
          <w:rFonts w:ascii="Times New Roman" w:hAnsi="Times New Roman" w:cs="Times New Roman"/>
          <w:sz w:val="24"/>
          <w:szCs w:val="24"/>
        </w:rPr>
        <w:t xml:space="preserve"> the equality of residual variance across a spectrum of measured values. A P value below the 0.05 threshold indicates the presence of heteroscedasticity. However, the observed P value of 0.68 exceeds this threshold, suggesting no heteroscedasticity issue. Therefore, it can be concluded that the dataset is homoscedastic.</w:t>
      </w:r>
    </w:p>
    <w:p w14:paraId="194F9951" w14:textId="77777777" w:rsidR="00A1318A" w:rsidRPr="00A1318A" w:rsidRDefault="00140E75" w:rsidP="00140E75">
      <w:pPr>
        <w:keepNext/>
        <w:keepLines/>
        <w:spacing w:before="40" w:after="240"/>
        <w:jc w:val="center"/>
        <w:outlineLvl w:val="1"/>
        <w:rPr>
          <w:rFonts w:ascii="Times New Roman" w:eastAsiaTheme="majorEastAsia" w:hAnsi="Times New Roman" w:cs="Times New Roman"/>
          <w:b/>
          <w:bCs/>
          <w:sz w:val="29"/>
          <w:szCs w:val="29"/>
        </w:rPr>
      </w:pPr>
      <w:bookmarkStart w:id="72" w:name="_Toc123675138"/>
      <w:r w:rsidRPr="00A1318A">
        <w:rPr>
          <w:rFonts w:ascii="Times New Roman" w:eastAsiaTheme="majorEastAsia" w:hAnsi="Times New Roman" w:cs="Times New Roman"/>
          <w:b/>
          <w:bCs/>
          <w:sz w:val="29"/>
          <w:szCs w:val="29"/>
        </w:rPr>
        <w:t>CONCLUSION</w:t>
      </w:r>
      <w:r>
        <w:rPr>
          <w:rFonts w:ascii="Times New Roman" w:eastAsiaTheme="majorEastAsia" w:hAnsi="Times New Roman" w:cs="Times New Roman"/>
          <w:b/>
          <w:bCs/>
          <w:sz w:val="29"/>
          <w:szCs w:val="29"/>
        </w:rPr>
        <w:t>S</w:t>
      </w:r>
      <w:bookmarkEnd w:id="72"/>
    </w:p>
    <w:p w14:paraId="1DB97485" w14:textId="3931B432" w:rsidR="007F4E27" w:rsidRPr="00A1318A" w:rsidRDefault="00A1318A" w:rsidP="00A1318A">
      <w:pPr>
        <w:spacing w:line="276" w:lineRule="auto"/>
        <w:jc w:val="both"/>
        <w:rPr>
          <w:rFonts w:ascii="Times New Roman" w:hAnsi="Times New Roman" w:cs="Times New Roman"/>
          <w:sz w:val="24"/>
          <w:szCs w:val="24"/>
        </w:rPr>
      </w:pPr>
      <w:r w:rsidRPr="00A1318A">
        <w:rPr>
          <w:rFonts w:ascii="Times New Roman" w:hAnsi="Times New Roman" w:cs="Times New Roman"/>
          <w:sz w:val="24"/>
          <w:szCs w:val="24"/>
        </w:rPr>
        <w:t xml:space="preserve">The </w:t>
      </w:r>
      <w:r w:rsidR="00097B84">
        <w:rPr>
          <w:rFonts w:ascii="Times New Roman" w:hAnsi="Times New Roman" w:cs="Times New Roman"/>
          <w:sz w:val="24"/>
          <w:szCs w:val="24"/>
        </w:rPr>
        <w:t xml:space="preserve">study's primary purpose is to determine the factors affecting risk disclosure over </w:t>
      </w:r>
      <w:r w:rsidRPr="00A1318A">
        <w:rPr>
          <w:rFonts w:ascii="Times New Roman" w:hAnsi="Times New Roman" w:cs="Times New Roman"/>
          <w:sz w:val="24"/>
          <w:szCs w:val="24"/>
        </w:rPr>
        <w:t>2019, 2020</w:t>
      </w:r>
      <w:r w:rsidR="00097B84">
        <w:rPr>
          <w:rFonts w:ascii="Times New Roman" w:hAnsi="Times New Roman" w:cs="Times New Roman"/>
          <w:sz w:val="24"/>
          <w:szCs w:val="24"/>
        </w:rPr>
        <w:t>,</w:t>
      </w:r>
      <w:r w:rsidRPr="00A1318A">
        <w:rPr>
          <w:rFonts w:ascii="Times New Roman" w:hAnsi="Times New Roman" w:cs="Times New Roman"/>
          <w:sz w:val="24"/>
          <w:szCs w:val="24"/>
        </w:rPr>
        <w:t xml:space="preserve"> </w:t>
      </w:r>
      <w:r w:rsidR="00097B84">
        <w:rPr>
          <w:rFonts w:ascii="Times New Roman" w:hAnsi="Times New Roman" w:cs="Times New Roman"/>
          <w:sz w:val="24"/>
          <w:szCs w:val="24"/>
        </w:rPr>
        <w:t xml:space="preserve">and </w:t>
      </w:r>
      <w:r w:rsidRPr="00A1318A">
        <w:rPr>
          <w:rFonts w:ascii="Times New Roman" w:hAnsi="Times New Roman" w:cs="Times New Roman"/>
          <w:sz w:val="24"/>
          <w:szCs w:val="24"/>
        </w:rPr>
        <w:t>2021.</w:t>
      </w:r>
      <w:r w:rsidR="00097B84">
        <w:rPr>
          <w:rFonts w:ascii="Times New Roman" w:hAnsi="Times New Roman" w:cs="Times New Roman"/>
          <w:sz w:val="24"/>
          <w:szCs w:val="24"/>
        </w:rPr>
        <w:t xml:space="preserve"> </w:t>
      </w:r>
      <w:r w:rsidRPr="00A1318A">
        <w:rPr>
          <w:rFonts w:ascii="Times New Roman" w:hAnsi="Times New Roman" w:cs="Times New Roman"/>
          <w:sz w:val="24"/>
          <w:szCs w:val="24"/>
        </w:rPr>
        <w:t xml:space="preserve">The sample consists of 30 listed banks under DSC. </w:t>
      </w:r>
      <w:r w:rsidR="00097B84">
        <w:rPr>
          <w:rFonts w:ascii="Times New Roman" w:hAnsi="Times New Roman" w:cs="Times New Roman"/>
          <w:sz w:val="24"/>
          <w:szCs w:val="24"/>
        </w:rPr>
        <w:t>The r</w:t>
      </w:r>
      <w:r w:rsidRPr="00A1318A">
        <w:rPr>
          <w:rFonts w:ascii="Times New Roman" w:hAnsi="Times New Roman" w:cs="Times New Roman"/>
          <w:sz w:val="24"/>
          <w:szCs w:val="24"/>
        </w:rPr>
        <w:t>isk disclosure index ha</w:t>
      </w:r>
      <w:r w:rsidR="00097B84">
        <w:rPr>
          <w:rFonts w:ascii="Times New Roman" w:hAnsi="Times New Roman" w:cs="Times New Roman"/>
          <w:sz w:val="24"/>
          <w:szCs w:val="24"/>
        </w:rPr>
        <w:t>s</w:t>
      </w:r>
      <w:r w:rsidRPr="00A1318A">
        <w:rPr>
          <w:rFonts w:ascii="Times New Roman" w:hAnsi="Times New Roman" w:cs="Times New Roman"/>
          <w:sz w:val="24"/>
          <w:szCs w:val="24"/>
        </w:rPr>
        <w:t xml:space="preserve"> been developed with the help of prior studies and other sources like Bangladesh bank regulations guidelines </w:t>
      </w:r>
      <w:r w:rsidR="00097B84">
        <w:rPr>
          <w:rFonts w:ascii="Times New Roman" w:hAnsi="Times New Roman" w:cs="Times New Roman"/>
          <w:sz w:val="24"/>
          <w:szCs w:val="24"/>
        </w:rPr>
        <w:t>and Guidelines on the environment and social risk management for banks and financial institutions to calculate risk disclosure scores</w:t>
      </w:r>
      <w:r w:rsidRPr="00A1318A">
        <w:rPr>
          <w:rFonts w:ascii="Times New Roman" w:hAnsi="Times New Roman" w:cs="Times New Roman"/>
          <w:sz w:val="24"/>
          <w:szCs w:val="24"/>
        </w:rPr>
        <w:t xml:space="preserve">. </w:t>
      </w:r>
      <w:r w:rsidR="00097B84">
        <w:rPr>
          <w:rFonts w:ascii="Times New Roman" w:hAnsi="Times New Roman" w:cs="Times New Roman"/>
          <w:sz w:val="24"/>
          <w:szCs w:val="24"/>
        </w:rPr>
        <w:t>A t</w:t>
      </w:r>
      <w:r w:rsidRPr="00A1318A">
        <w:rPr>
          <w:rFonts w:ascii="Times New Roman" w:hAnsi="Times New Roman" w:cs="Times New Roman"/>
          <w:sz w:val="24"/>
          <w:szCs w:val="24"/>
        </w:rPr>
        <w:t xml:space="preserve">otal </w:t>
      </w:r>
      <w:r w:rsidR="00097B84">
        <w:rPr>
          <w:rFonts w:ascii="Times New Roman" w:hAnsi="Times New Roman" w:cs="Times New Roman"/>
          <w:sz w:val="24"/>
          <w:szCs w:val="24"/>
        </w:rPr>
        <w:t xml:space="preserve">of </w:t>
      </w:r>
      <w:r w:rsidRPr="00A1318A">
        <w:rPr>
          <w:rFonts w:ascii="Times New Roman" w:hAnsi="Times New Roman" w:cs="Times New Roman"/>
          <w:sz w:val="24"/>
          <w:szCs w:val="24"/>
        </w:rPr>
        <w:t>60 items are taken on 9 broad categories (Accounting policies, Derivatives</w:t>
      </w:r>
      <w:r w:rsidR="00097B84">
        <w:rPr>
          <w:rFonts w:ascii="Times New Roman" w:hAnsi="Times New Roman" w:cs="Times New Roman"/>
          <w:sz w:val="24"/>
          <w:szCs w:val="24"/>
        </w:rPr>
        <w:t>,</w:t>
      </w:r>
      <w:r w:rsidRPr="00A1318A">
        <w:rPr>
          <w:rFonts w:ascii="Times New Roman" w:hAnsi="Times New Roman" w:cs="Times New Roman"/>
          <w:sz w:val="24"/>
          <w:szCs w:val="24"/>
        </w:rPr>
        <w:t xml:space="preserve"> and Hedging, Financial instrument risk, Operational </w:t>
      </w:r>
      <w:r w:rsidR="00324CF5">
        <w:rPr>
          <w:rFonts w:ascii="Times New Roman" w:hAnsi="Times New Roman" w:cs="Times New Roman"/>
          <w:sz w:val="24"/>
          <w:szCs w:val="24"/>
        </w:rPr>
        <w:t>R</w:t>
      </w:r>
      <w:r w:rsidRPr="00A1318A">
        <w:rPr>
          <w:rFonts w:ascii="Times New Roman" w:hAnsi="Times New Roman" w:cs="Times New Roman"/>
          <w:sz w:val="24"/>
          <w:szCs w:val="24"/>
        </w:rPr>
        <w:t xml:space="preserve">isk, Strategic </w:t>
      </w:r>
      <w:r w:rsidR="00324CF5">
        <w:rPr>
          <w:rFonts w:ascii="Times New Roman" w:hAnsi="Times New Roman" w:cs="Times New Roman"/>
          <w:sz w:val="24"/>
          <w:szCs w:val="24"/>
        </w:rPr>
        <w:t>R</w:t>
      </w:r>
      <w:r w:rsidRPr="00A1318A">
        <w:rPr>
          <w:rFonts w:ascii="Times New Roman" w:hAnsi="Times New Roman" w:cs="Times New Roman"/>
          <w:sz w:val="24"/>
          <w:szCs w:val="24"/>
        </w:rPr>
        <w:t xml:space="preserve">isk, Environmental and Social </w:t>
      </w:r>
      <w:r w:rsidR="00097B84">
        <w:rPr>
          <w:rFonts w:ascii="Times New Roman" w:hAnsi="Times New Roman" w:cs="Times New Roman"/>
          <w:sz w:val="24"/>
          <w:szCs w:val="24"/>
        </w:rPr>
        <w:t>R</w:t>
      </w:r>
      <w:r w:rsidRPr="00A1318A">
        <w:rPr>
          <w:rFonts w:ascii="Times New Roman" w:hAnsi="Times New Roman" w:cs="Times New Roman"/>
          <w:sz w:val="24"/>
          <w:szCs w:val="24"/>
        </w:rPr>
        <w:t>isk Capital structure and Adequacy, Reserve Risk</w:t>
      </w:r>
      <w:r w:rsidR="00097B84">
        <w:rPr>
          <w:rFonts w:ascii="Times New Roman" w:hAnsi="Times New Roman" w:cs="Times New Roman"/>
          <w:sz w:val="24"/>
          <w:szCs w:val="24"/>
        </w:rPr>
        <w:t>,</w:t>
      </w:r>
      <w:r w:rsidRPr="00A1318A">
        <w:rPr>
          <w:rFonts w:ascii="Times New Roman" w:hAnsi="Times New Roman" w:cs="Times New Roman"/>
          <w:sz w:val="24"/>
          <w:szCs w:val="24"/>
        </w:rPr>
        <w:t xml:space="preserve"> </w:t>
      </w:r>
      <w:r w:rsidR="00097B84">
        <w:rPr>
          <w:rFonts w:ascii="Times New Roman" w:hAnsi="Times New Roman" w:cs="Times New Roman"/>
          <w:sz w:val="24"/>
          <w:szCs w:val="24"/>
        </w:rPr>
        <w:t>and c</w:t>
      </w:r>
      <w:r w:rsidRPr="00A1318A">
        <w:rPr>
          <w:rFonts w:ascii="Times New Roman" w:hAnsi="Times New Roman" w:cs="Times New Roman"/>
          <w:sz w:val="24"/>
          <w:szCs w:val="24"/>
        </w:rPr>
        <w:t xml:space="preserve">ompliance risk) are used to develop the index. Ordinary least square regression is used </w:t>
      </w:r>
      <w:r w:rsidR="00097B84">
        <w:rPr>
          <w:rFonts w:ascii="Times New Roman" w:hAnsi="Times New Roman" w:cs="Times New Roman"/>
          <w:sz w:val="24"/>
          <w:szCs w:val="24"/>
        </w:rPr>
        <w:t>to sort</w:t>
      </w:r>
      <w:r w:rsidRPr="00A1318A">
        <w:rPr>
          <w:rFonts w:ascii="Times New Roman" w:hAnsi="Times New Roman" w:cs="Times New Roman"/>
          <w:sz w:val="24"/>
          <w:szCs w:val="24"/>
        </w:rPr>
        <w:t xml:space="preserve"> out the factors responsible for the level of compliance </w:t>
      </w:r>
      <w:r w:rsidR="00097B84">
        <w:rPr>
          <w:rFonts w:ascii="Times New Roman" w:hAnsi="Times New Roman" w:cs="Times New Roman"/>
          <w:sz w:val="24"/>
          <w:szCs w:val="24"/>
        </w:rPr>
        <w:t>with</w:t>
      </w:r>
      <w:r w:rsidRPr="00A1318A">
        <w:rPr>
          <w:rFonts w:ascii="Times New Roman" w:hAnsi="Times New Roman" w:cs="Times New Roman"/>
          <w:sz w:val="24"/>
          <w:szCs w:val="24"/>
        </w:rPr>
        <w:t xml:space="preserve"> risk disclosure. A total </w:t>
      </w:r>
      <w:r w:rsidR="00097B84">
        <w:rPr>
          <w:rFonts w:ascii="Times New Roman" w:hAnsi="Times New Roman" w:cs="Times New Roman"/>
          <w:sz w:val="24"/>
          <w:szCs w:val="24"/>
        </w:rPr>
        <w:t xml:space="preserve">of </w:t>
      </w:r>
      <w:r w:rsidRPr="00A1318A">
        <w:rPr>
          <w:rFonts w:ascii="Times New Roman" w:hAnsi="Times New Roman" w:cs="Times New Roman"/>
          <w:sz w:val="24"/>
          <w:szCs w:val="24"/>
        </w:rPr>
        <w:t>9 attribute</w:t>
      </w:r>
      <w:r w:rsidR="00097B84">
        <w:rPr>
          <w:rFonts w:ascii="Times New Roman" w:hAnsi="Times New Roman" w:cs="Times New Roman"/>
          <w:sz w:val="24"/>
          <w:szCs w:val="24"/>
        </w:rPr>
        <w:t>s</w:t>
      </w:r>
      <w:r w:rsidRPr="00A1318A">
        <w:rPr>
          <w:rFonts w:ascii="Times New Roman" w:hAnsi="Times New Roman" w:cs="Times New Roman"/>
          <w:sz w:val="24"/>
          <w:szCs w:val="24"/>
        </w:rPr>
        <w:t xml:space="preserve">: </w:t>
      </w:r>
      <w:bookmarkStart w:id="73" w:name="_Hlk123508026"/>
      <w:r w:rsidRPr="00A1318A">
        <w:rPr>
          <w:rFonts w:ascii="Times New Roman" w:hAnsi="Times New Roman" w:cs="Times New Roman"/>
          <w:sz w:val="24"/>
          <w:szCs w:val="24"/>
        </w:rPr>
        <w:t xml:space="preserve">Board Size (BSIZE), Board independence (BIND), Female board member (BFEM), Sponsor ownership (SPOWNER), Institutional ownership (INSTOWNER), Foreign ownership (FOROWNER), </w:t>
      </w:r>
      <w:bookmarkEnd w:id="73"/>
      <w:r w:rsidRPr="00A1318A">
        <w:rPr>
          <w:rFonts w:ascii="Times New Roman" w:hAnsi="Times New Roman" w:cs="Times New Roman"/>
          <w:sz w:val="24"/>
          <w:szCs w:val="24"/>
        </w:rPr>
        <w:t xml:space="preserve">Firm Size (FSIZE), Leverage (LEV), Profitability (ROE) have been used as factors of risk disclosure. A positive significant association </w:t>
      </w:r>
      <w:r w:rsidR="00097B84">
        <w:rPr>
          <w:rFonts w:ascii="Times New Roman" w:hAnsi="Times New Roman" w:cs="Times New Roman"/>
          <w:sz w:val="24"/>
          <w:szCs w:val="24"/>
        </w:rPr>
        <w:t>between board size, board independence, and firm size with risk disclosure has been found</w:t>
      </w:r>
      <w:r w:rsidRPr="00A1318A">
        <w:rPr>
          <w:rFonts w:ascii="Times New Roman" w:hAnsi="Times New Roman" w:cs="Times New Roman"/>
          <w:sz w:val="24"/>
          <w:szCs w:val="24"/>
        </w:rPr>
        <w:t>. Negative significant association</w:t>
      </w:r>
      <w:r w:rsidR="00097B84">
        <w:rPr>
          <w:rFonts w:ascii="Times New Roman" w:hAnsi="Times New Roman" w:cs="Times New Roman"/>
          <w:sz w:val="24"/>
          <w:szCs w:val="24"/>
        </w:rPr>
        <w:t>s</w:t>
      </w:r>
      <w:r w:rsidRPr="00A1318A">
        <w:rPr>
          <w:rFonts w:ascii="Times New Roman" w:hAnsi="Times New Roman" w:cs="Times New Roman"/>
          <w:sz w:val="24"/>
          <w:szCs w:val="24"/>
        </w:rPr>
        <w:t xml:space="preserve"> have been found </w:t>
      </w:r>
      <w:r w:rsidR="00097B84">
        <w:rPr>
          <w:rFonts w:ascii="Times New Roman" w:hAnsi="Times New Roman" w:cs="Times New Roman"/>
          <w:sz w:val="24"/>
          <w:szCs w:val="24"/>
        </w:rPr>
        <w:t xml:space="preserve">between </w:t>
      </w:r>
      <w:r w:rsidRPr="00A1318A">
        <w:rPr>
          <w:rFonts w:ascii="Times New Roman" w:hAnsi="Times New Roman" w:cs="Times New Roman"/>
          <w:sz w:val="24"/>
          <w:szCs w:val="24"/>
        </w:rPr>
        <w:t xml:space="preserve">institutional ownership leverage </w:t>
      </w:r>
      <w:r w:rsidR="00097B84">
        <w:rPr>
          <w:rFonts w:ascii="Times New Roman" w:hAnsi="Times New Roman" w:cs="Times New Roman"/>
          <w:sz w:val="24"/>
          <w:szCs w:val="24"/>
        </w:rPr>
        <w:t>and</w:t>
      </w:r>
      <w:r w:rsidRPr="00A1318A">
        <w:rPr>
          <w:rFonts w:ascii="Times New Roman" w:hAnsi="Times New Roman" w:cs="Times New Roman"/>
          <w:sz w:val="24"/>
          <w:szCs w:val="24"/>
        </w:rPr>
        <w:t xml:space="preserve"> risk disclosure. The result matches </w:t>
      </w:r>
      <w:r w:rsidR="00097B84">
        <w:rPr>
          <w:rFonts w:ascii="Times New Roman" w:hAnsi="Times New Roman" w:cs="Times New Roman"/>
          <w:sz w:val="24"/>
          <w:szCs w:val="24"/>
        </w:rPr>
        <w:t>the findings of the previous studie</w:t>
      </w:r>
      <w:r w:rsidRPr="00A1318A">
        <w:rPr>
          <w:rFonts w:ascii="Times New Roman" w:hAnsi="Times New Roman" w:cs="Times New Roman"/>
          <w:sz w:val="24"/>
          <w:szCs w:val="24"/>
        </w:rPr>
        <w:t xml:space="preserve">s mentioned in the analysis and findings section. The remaining factors </w:t>
      </w:r>
      <w:r w:rsidR="00097B84">
        <w:rPr>
          <w:rFonts w:ascii="Times New Roman" w:hAnsi="Times New Roman" w:cs="Times New Roman"/>
          <w:sz w:val="24"/>
          <w:szCs w:val="24"/>
        </w:rPr>
        <w:t>(return on equity, female board members, foreign &amp; institutional ownership) are not significantly related to</w:t>
      </w:r>
      <w:r w:rsidRPr="00A1318A">
        <w:rPr>
          <w:rFonts w:ascii="Times New Roman" w:hAnsi="Times New Roman" w:cs="Times New Roman"/>
          <w:sz w:val="24"/>
          <w:szCs w:val="24"/>
        </w:rPr>
        <w:t xml:space="preserve"> risk disclosure</w:t>
      </w:r>
      <w:r w:rsidR="00097B84">
        <w:rPr>
          <w:rFonts w:ascii="Times New Roman" w:hAnsi="Times New Roman" w:cs="Times New Roman"/>
          <w:sz w:val="24"/>
          <w:szCs w:val="24"/>
        </w:rPr>
        <w:t>—n</w:t>
      </w:r>
      <w:r w:rsidRPr="00A1318A">
        <w:rPr>
          <w:rFonts w:ascii="Times New Roman" w:hAnsi="Times New Roman" w:cs="Times New Roman"/>
          <w:sz w:val="24"/>
          <w:szCs w:val="24"/>
        </w:rPr>
        <w:t>o</w:t>
      </w:r>
      <w:r w:rsidRPr="00A1318A">
        <w:t xml:space="preserve"> </w:t>
      </w:r>
      <w:r w:rsidRPr="00A1318A">
        <w:rPr>
          <w:rFonts w:ascii="Times New Roman" w:hAnsi="Times New Roman" w:cs="Times New Roman"/>
          <w:sz w:val="24"/>
          <w:szCs w:val="24"/>
        </w:rPr>
        <w:t xml:space="preserve">Heteroscedasticity multicollinearity </w:t>
      </w:r>
      <w:r w:rsidR="00097B84">
        <w:rPr>
          <w:rFonts w:ascii="Times New Roman" w:hAnsi="Times New Roman" w:cs="Times New Roman"/>
          <w:sz w:val="24"/>
          <w:szCs w:val="24"/>
        </w:rPr>
        <w:t xml:space="preserve">was </w:t>
      </w:r>
      <w:r w:rsidRPr="00A1318A">
        <w:rPr>
          <w:rFonts w:ascii="Times New Roman" w:hAnsi="Times New Roman" w:cs="Times New Roman"/>
          <w:sz w:val="24"/>
          <w:szCs w:val="24"/>
        </w:rPr>
        <w:t>found in the model</w:t>
      </w:r>
      <w:r w:rsidR="00097B84">
        <w:rPr>
          <w:rFonts w:ascii="Times New Roman" w:hAnsi="Times New Roman" w:cs="Times New Roman"/>
          <w:sz w:val="24"/>
          <w:szCs w:val="24"/>
        </w:rPr>
        <w:t>,</w:t>
      </w:r>
      <w:r w:rsidRPr="00A1318A">
        <w:rPr>
          <w:rFonts w:ascii="Times New Roman" w:hAnsi="Times New Roman" w:cs="Times New Roman"/>
          <w:sz w:val="24"/>
          <w:szCs w:val="24"/>
        </w:rPr>
        <w:t xml:space="preserve"> which ensures the model validity of the study.</w:t>
      </w:r>
    </w:p>
    <w:p w14:paraId="6EB7DFB7" w14:textId="29BC2E8D" w:rsidR="00A1318A" w:rsidRDefault="00A1318A" w:rsidP="00A1318A">
      <w:pPr>
        <w:spacing w:line="276" w:lineRule="auto"/>
        <w:jc w:val="both"/>
        <w:rPr>
          <w:rFonts w:ascii="Times New Roman" w:hAnsi="Times New Roman" w:cs="Times New Roman"/>
          <w:sz w:val="24"/>
          <w:szCs w:val="24"/>
        </w:rPr>
      </w:pPr>
      <w:r w:rsidRPr="00A1318A">
        <w:rPr>
          <w:rFonts w:ascii="Times New Roman" w:hAnsi="Times New Roman" w:cs="Times New Roman"/>
          <w:sz w:val="24"/>
          <w:szCs w:val="24"/>
        </w:rPr>
        <w:lastRenderedPageBreak/>
        <w:t xml:space="preserve">The limiting factors of the study are </w:t>
      </w:r>
      <w:r w:rsidR="00097B84">
        <w:rPr>
          <w:rFonts w:ascii="Times New Roman" w:hAnsi="Times New Roman" w:cs="Times New Roman"/>
          <w:sz w:val="24"/>
          <w:szCs w:val="24"/>
        </w:rPr>
        <w:t>that it will be conducted only on the banking industry for three years in the context of Bangladesh because of time constraints and the dearth of material.</w:t>
      </w:r>
      <w:r w:rsidRPr="00A1318A">
        <w:rPr>
          <w:rFonts w:ascii="Times New Roman" w:hAnsi="Times New Roman" w:cs="Times New Roman"/>
          <w:sz w:val="24"/>
          <w:szCs w:val="24"/>
        </w:rPr>
        <w:t xml:space="preserve"> </w:t>
      </w:r>
      <w:r w:rsidR="00097B84">
        <w:rPr>
          <w:rFonts w:ascii="Times New Roman" w:hAnsi="Times New Roman" w:cs="Times New Roman"/>
          <w:sz w:val="24"/>
          <w:szCs w:val="24"/>
        </w:rPr>
        <w:t>T</w:t>
      </w:r>
      <w:r w:rsidRPr="00A1318A">
        <w:rPr>
          <w:rFonts w:ascii="Times New Roman" w:hAnsi="Times New Roman" w:cs="Times New Roman"/>
          <w:sz w:val="24"/>
          <w:szCs w:val="24"/>
        </w:rPr>
        <w:t>he limited sample size can limit the generalizability of the findings. This study does</w:t>
      </w:r>
      <w:r w:rsidR="00097B84">
        <w:rPr>
          <w:rFonts w:ascii="Times New Roman" w:hAnsi="Times New Roman" w:cs="Times New Roman"/>
          <w:sz w:val="24"/>
          <w:szCs w:val="24"/>
        </w:rPr>
        <w:t xml:space="preserve"> no</w:t>
      </w:r>
      <w:r w:rsidRPr="00A1318A">
        <w:rPr>
          <w:rFonts w:ascii="Times New Roman" w:hAnsi="Times New Roman" w:cs="Times New Roman"/>
          <w:sz w:val="24"/>
          <w:szCs w:val="24"/>
        </w:rPr>
        <w:t>t cover all corporate governance characteristics</w:t>
      </w:r>
      <w:r w:rsidR="00097B84">
        <w:rPr>
          <w:rFonts w:ascii="Times New Roman" w:hAnsi="Times New Roman" w:cs="Times New Roman"/>
          <w:sz w:val="24"/>
          <w:szCs w:val="24"/>
        </w:rPr>
        <w:t>, such as</w:t>
      </w:r>
      <w:r w:rsidRPr="00A1318A">
        <w:rPr>
          <w:rFonts w:ascii="Times New Roman" w:hAnsi="Times New Roman" w:cs="Times New Roman"/>
          <w:sz w:val="24"/>
          <w:szCs w:val="24"/>
        </w:rPr>
        <w:t xml:space="preserve"> audit committee characteristics. The s</w:t>
      </w:r>
      <w:r w:rsidR="00097B84">
        <w:rPr>
          <w:rFonts w:ascii="Times New Roman" w:hAnsi="Times New Roman" w:cs="Times New Roman"/>
          <w:sz w:val="24"/>
          <w:szCs w:val="24"/>
        </w:rPr>
        <w:t>tudy's shortcomings highlight the possibility of further study</w:t>
      </w:r>
      <w:r w:rsidRPr="00A1318A">
        <w:rPr>
          <w:rFonts w:ascii="Times New Roman" w:hAnsi="Times New Roman" w:cs="Times New Roman"/>
          <w:sz w:val="24"/>
          <w:szCs w:val="24"/>
        </w:rPr>
        <w:t xml:space="preserve"> covering the above shortcomings. </w:t>
      </w:r>
    </w:p>
    <w:p w14:paraId="1F0E61AC" w14:textId="77777777" w:rsidR="006A6943" w:rsidRDefault="006A6943" w:rsidP="00A1318A">
      <w:pPr>
        <w:spacing w:line="276" w:lineRule="auto"/>
        <w:jc w:val="both"/>
        <w:rPr>
          <w:rFonts w:ascii="Times New Roman" w:hAnsi="Times New Roman" w:cs="Times New Roman"/>
          <w:sz w:val="24"/>
          <w:szCs w:val="24"/>
        </w:rPr>
      </w:pPr>
    </w:p>
    <w:p w14:paraId="05C5D66F" w14:textId="77777777" w:rsidR="00D51C85" w:rsidRDefault="00140E75" w:rsidP="00D51C85">
      <w:pPr>
        <w:pStyle w:val="Heading2"/>
        <w:jc w:val="center"/>
      </w:pPr>
      <w:bookmarkStart w:id="74" w:name="_Toc123675139"/>
      <w:r>
        <w:t>REFERENCES</w:t>
      </w:r>
      <w:bookmarkEnd w:id="74"/>
    </w:p>
    <w:p w14:paraId="4DA2D816" w14:textId="77777777" w:rsidR="00BC1E2F" w:rsidRDefault="00BC1E2F"/>
    <w:p w14:paraId="0855AA82" w14:textId="77777777" w:rsidR="00DC2E50" w:rsidRPr="00DC2E50" w:rsidRDefault="00DC2E50" w:rsidP="00DC2E50">
      <w:pPr>
        <w:spacing w:line="276" w:lineRule="auto"/>
        <w:jc w:val="both"/>
        <w:rPr>
          <w:rFonts w:ascii="Times New Roman" w:hAnsi="Times New Roman" w:cs="Times New Roman"/>
          <w:sz w:val="24"/>
          <w:szCs w:val="24"/>
        </w:rPr>
      </w:pPr>
      <w:r w:rsidRPr="00DC2E50">
        <w:rPr>
          <w:rFonts w:ascii="Times New Roman" w:hAnsi="Times New Roman" w:cs="Times New Roman"/>
          <w:sz w:val="24"/>
          <w:szCs w:val="24"/>
        </w:rPr>
        <w:t xml:space="preserve">Aksu, M., &amp; Kosedag, A. (2006). Transparency and disclosure scores and their determinants in the Istanbul Stock Exchange. </w:t>
      </w:r>
      <w:r w:rsidRPr="00DC2E50">
        <w:rPr>
          <w:rFonts w:ascii="Times New Roman" w:hAnsi="Times New Roman" w:cs="Times New Roman"/>
          <w:i/>
          <w:iCs/>
          <w:sz w:val="24"/>
          <w:szCs w:val="24"/>
        </w:rPr>
        <w:t>Corporate Governance: An International Review, 14</w:t>
      </w:r>
      <w:r w:rsidRPr="00DC2E50">
        <w:rPr>
          <w:rFonts w:ascii="Times New Roman" w:hAnsi="Times New Roman" w:cs="Times New Roman"/>
          <w:sz w:val="24"/>
          <w:szCs w:val="24"/>
        </w:rPr>
        <w:t xml:space="preserve">(4), 277–296. </w:t>
      </w:r>
      <w:hyperlink r:id="rId8" w:tgtFrame="_new" w:history="1">
        <w:r w:rsidRPr="00DC2E50">
          <w:rPr>
            <w:rStyle w:val="Hyperlink"/>
            <w:rFonts w:ascii="Times New Roman" w:hAnsi="Times New Roman" w:cs="Times New Roman"/>
            <w:sz w:val="24"/>
            <w:szCs w:val="24"/>
          </w:rPr>
          <w:t>https://doi.org/10.1111/j.1467-8683.2006.00507.x</w:t>
        </w:r>
      </w:hyperlink>
    </w:p>
    <w:p w14:paraId="597AEFBA" w14:textId="77777777" w:rsidR="00DC2E50" w:rsidRPr="00DC2E50" w:rsidRDefault="00DC2E50" w:rsidP="00DC2E50">
      <w:pPr>
        <w:spacing w:line="276" w:lineRule="auto"/>
        <w:jc w:val="both"/>
        <w:rPr>
          <w:rFonts w:ascii="Times New Roman" w:hAnsi="Times New Roman" w:cs="Times New Roman"/>
          <w:sz w:val="24"/>
          <w:szCs w:val="24"/>
        </w:rPr>
      </w:pPr>
      <w:r w:rsidRPr="00DC2E50">
        <w:rPr>
          <w:rFonts w:ascii="Times New Roman" w:hAnsi="Times New Roman" w:cs="Times New Roman"/>
          <w:sz w:val="24"/>
          <w:szCs w:val="24"/>
        </w:rPr>
        <w:t xml:space="preserve">Albitar, K., Hussainey, K., Kolade, N., &amp; Gerged, A. M. (2020). ESG disclosure and firm performance before and after IR: The moderating role of governance mechanisms. </w:t>
      </w:r>
      <w:r w:rsidRPr="00DC2E50">
        <w:rPr>
          <w:rFonts w:ascii="Times New Roman" w:hAnsi="Times New Roman" w:cs="Times New Roman"/>
          <w:i/>
          <w:iCs/>
          <w:sz w:val="24"/>
          <w:szCs w:val="24"/>
        </w:rPr>
        <w:t>International Journal of Accounting &amp; Information Management, 28</w:t>
      </w:r>
      <w:r w:rsidRPr="00DC2E50">
        <w:rPr>
          <w:rFonts w:ascii="Times New Roman" w:hAnsi="Times New Roman" w:cs="Times New Roman"/>
          <w:sz w:val="24"/>
          <w:szCs w:val="24"/>
        </w:rPr>
        <w:t>(3), 429–444.</w:t>
      </w:r>
    </w:p>
    <w:p w14:paraId="5C4B9CBE" w14:textId="77777777" w:rsidR="00DC2E50" w:rsidRPr="00DC2E50" w:rsidRDefault="00DC2E50" w:rsidP="00DC2E50">
      <w:pPr>
        <w:spacing w:line="276" w:lineRule="auto"/>
        <w:jc w:val="both"/>
        <w:rPr>
          <w:rFonts w:ascii="Times New Roman" w:hAnsi="Times New Roman" w:cs="Times New Roman"/>
          <w:sz w:val="24"/>
          <w:szCs w:val="24"/>
        </w:rPr>
      </w:pPr>
      <w:r w:rsidRPr="00DC2E50">
        <w:rPr>
          <w:rFonts w:ascii="Times New Roman" w:hAnsi="Times New Roman" w:cs="Times New Roman"/>
          <w:sz w:val="24"/>
          <w:szCs w:val="24"/>
        </w:rPr>
        <w:t xml:space="preserve">Alkurdi, A., Hussainey, K., Tahat, Y., &amp; Aladwan, M. (2019). The impact of corporate governance on risk disclosure: Jordanian evidence. </w:t>
      </w:r>
      <w:r w:rsidRPr="00DC2E50">
        <w:rPr>
          <w:rFonts w:ascii="Times New Roman" w:hAnsi="Times New Roman" w:cs="Times New Roman"/>
          <w:i/>
          <w:iCs/>
          <w:sz w:val="24"/>
          <w:szCs w:val="24"/>
        </w:rPr>
        <w:t>Academy of Accounting and Financial Studies Journal, 23</w:t>
      </w:r>
      <w:r w:rsidRPr="00DC2E50">
        <w:rPr>
          <w:rFonts w:ascii="Times New Roman" w:hAnsi="Times New Roman" w:cs="Times New Roman"/>
          <w:sz w:val="24"/>
          <w:szCs w:val="24"/>
        </w:rPr>
        <w:t xml:space="preserve">(1). </w:t>
      </w:r>
      <w:hyperlink r:id="rId9" w:tgtFrame="_new" w:history="1">
        <w:r w:rsidRPr="00DC2E50">
          <w:rPr>
            <w:rStyle w:val="Hyperlink"/>
            <w:rFonts w:ascii="Times New Roman" w:hAnsi="Times New Roman" w:cs="Times New Roman"/>
            <w:sz w:val="24"/>
            <w:szCs w:val="24"/>
          </w:rPr>
          <w:t>https://www.abacademies.org/articles/the-impact-of-corporate-governance-on-risk-disclosure-jordanian-evidence-7886.html</w:t>
        </w:r>
      </w:hyperlink>
    </w:p>
    <w:p w14:paraId="5BC90D9F" w14:textId="77777777" w:rsidR="00DC2E50" w:rsidRPr="00DC2E50" w:rsidRDefault="00DC2E50" w:rsidP="00DC2E50">
      <w:pPr>
        <w:spacing w:line="276" w:lineRule="auto"/>
        <w:jc w:val="both"/>
        <w:rPr>
          <w:rFonts w:ascii="Times New Roman" w:hAnsi="Times New Roman" w:cs="Times New Roman"/>
          <w:sz w:val="24"/>
          <w:szCs w:val="24"/>
        </w:rPr>
      </w:pPr>
      <w:r w:rsidRPr="00DC2E50">
        <w:rPr>
          <w:rFonts w:ascii="Times New Roman" w:hAnsi="Times New Roman" w:cs="Times New Roman"/>
          <w:sz w:val="24"/>
          <w:szCs w:val="24"/>
        </w:rPr>
        <w:t xml:space="preserve">Allini, A., Manes Rossi, F., &amp; Hussainey, K. (2016). The board's role in risk disclosure: An exploratory study of Italian listed state-owned enterprises. </w:t>
      </w:r>
      <w:r w:rsidRPr="00DC2E50">
        <w:rPr>
          <w:rFonts w:ascii="Times New Roman" w:hAnsi="Times New Roman" w:cs="Times New Roman"/>
          <w:i/>
          <w:iCs/>
          <w:sz w:val="24"/>
          <w:szCs w:val="24"/>
        </w:rPr>
        <w:t>Public Money &amp; Management, 36</w:t>
      </w:r>
      <w:r w:rsidRPr="00DC2E50">
        <w:rPr>
          <w:rFonts w:ascii="Times New Roman" w:hAnsi="Times New Roman" w:cs="Times New Roman"/>
          <w:sz w:val="24"/>
          <w:szCs w:val="24"/>
        </w:rPr>
        <w:t xml:space="preserve">(2), 113–120. </w:t>
      </w:r>
      <w:hyperlink r:id="rId10" w:tgtFrame="_new" w:history="1">
        <w:r w:rsidRPr="00DC2E50">
          <w:rPr>
            <w:rStyle w:val="Hyperlink"/>
            <w:rFonts w:ascii="Times New Roman" w:hAnsi="Times New Roman" w:cs="Times New Roman"/>
            <w:sz w:val="24"/>
            <w:szCs w:val="24"/>
          </w:rPr>
          <w:t>https://doi.org/10.1080/09540962.2016.1118935</w:t>
        </w:r>
      </w:hyperlink>
    </w:p>
    <w:p w14:paraId="4B1C7C7B" w14:textId="77777777" w:rsidR="00DC2E50" w:rsidRPr="00DC2E50" w:rsidRDefault="00DC2E50" w:rsidP="00DC2E50">
      <w:pPr>
        <w:spacing w:line="276" w:lineRule="auto"/>
        <w:jc w:val="both"/>
        <w:rPr>
          <w:rFonts w:ascii="Times New Roman" w:hAnsi="Times New Roman" w:cs="Times New Roman"/>
          <w:sz w:val="24"/>
          <w:szCs w:val="24"/>
        </w:rPr>
      </w:pPr>
      <w:r w:rsidRPr="00DC2E50">
        <w:rPr>
          <w:rFonts w:ascii="Times New Roman" w:hAnsi="Times New Roman" w:cs="Times New Roman"/>
          <w:sz w:val="24"/>
          <w:szCs w:val="24"/>
        </w:rPr>
        <w:t xml:space="preserve">Allini, A., Manes Rossi, F., &amp; Macchioni, R. (2014). Do corporate governance characteristics affect non-financial risk disclosure in government-owned companies?: The Italian experience. </w:t>
      </w:r>
      <w:r w:rsidRPr="00DC2E50">
        <w:rPr>
          <w:rFonts w:ascii="Times New Roman" w:hAnsi="Times New Roman" w:cs="Times New Roman"/>
          <w:i/>
          <w:iCs/>
          <w:sz w:val="24"/>
          <w:szCs w:val="24"/>
        </w:rPr>
        <w:t>Financial Reporting: Bilancio, Controlli e Comunicazione d'Azienda, 1</w:t>
      </w:r>
      <w:r w:rsidRPr="00DC2E50">
        <w:rPr>
          <w:rFonts w:ascii="Times New Roman" w:hAnsi="Times New Roman" w:cs="Times New Roman"/>
          <w:sz w:val="24"/>
          <w:szCs w:val="24"/>
        </w:rPr>
        <w:t>, 5–31.</w:t>
      </w:r>
    </w:p>
    <w:p w14:paraId="1EE04DDB" w14:textId="77777777" w:rsidR="00DC2E50" w:rsidRPr="00DC2E50" w:rsidRDefault="00DC2E50" w:rsidP="00DC2E50">
      <w:pPr>
        <w:spacing w:line="276" w:lineRule="auto"/>
        <w:jc w:val="both"/>
        <w:rPr>
          <w:rFonts w:ascii="Times New Roman" w:hAnsi="Times New Roman" w:cs="Times New Roman"/>
          <w:sz w:val="24"/>
          <w:szCs w:val="24"/>
        </w:rPr>
      </w:pPr>
      <w:r w:rsidRPr="00DC2E50">
        <w:rPr>
          <w:rFonts w:ascii="Times New Roman" w:hAnsi="Times New Roman" w:cs="Times New Roman"/>
          <w:sz w:val="24"/>
          <w:szCs w:val="24"/>
        </w:rPr>
        <w:t xml:space="preserve">Al-Maghzom, A., Hussainey, K., &amp; Aly, D. (2016). The level of risk disclosure in listed banks: Evidence from Saudi Arabia. </w:t>
      </w:r>
      <w:r w:rsidRPr="00DC2E50">
        <w:rPr>
          <w:rFonts w:ascii="Times New Roman" w:hAnsi="Times New Roman" w:cs="Times New Roman"/>
          <w:i/>
          <w:iCs/>
          <w:sz w:val="24"/>
          <w:szCs w:val="24"/>
        </w:rPr>
        <w:t>Corporate Ownership and Control, 14</w:t>
      </w:r>
      <w:r w:rsidRPr="00DC2E50">
        <w:rPr>
          <w:rFonts w:ascii="Times New Roman" w:hAnsi="Times New Roman" w:cs="Times New Roman"/>
          <w:sz w:val="24"/>
          <w:szCs w:val="24"/>
        </w:rPr>
        <w:t xml:space="preserve">(1), 175–194. </w:t>
      </w:r>
      <w:hyperlink r:id="rId11" w:tgtFrame="_new" w:history="1">
        <w:r w:rsidRPr="00DC2E50">
          <w:rPr>
            <w:rStyle w:val="Hyperlink"/>
            <w:rFonts w:ascii="Times New Roman" w:hAnsi="Times New Roman" w:cs="Times New Roman"/>
            <w:sz w:val="24"/>
            <w:szCs w:val="24"/>
          </w:rPr>
          <w:t>https://doi.org/10.22495/cocv14i1c1p2</w:t>
        </w:r>
      </w:hyperlink>
    </w:p>
    <w:p w14:paraId="1E1795DD" w14:textId="77777777" w:rsidR="00DC2E50" w:rsidRPr="00DC2E50" w:rsidRDefault="00DC2E50" w:rsidP="00DC2E50">
      <w:pPr>
        <w:spacing w:line="276" w:lineRule="auto"/>
        <w:jc w:val="both"/>
        <w:rPr>
          <w:rFonts w:ascii="Times New Roman" w:hAnsi="Times New Roman" w:cs="Times New Roman"/>
          <w:sz w:val="24"/>
          <w:szCs w:val="24"/>
        </w:rPr>
      </w:pPr>
      <w:r w:rsidRPr="00DC2E50">
        <w:rPr>
          <w:rFonts w:ascii="Times New Roman" w:hAnsi="Times New Roman" w:cs="Times New Roman"/>
          <w:sz w:val="24"/>
          <w:szCs w:val="24"/>
        </w:rPr>
        <w:t xml:space="preserve">Al-Shammari, B. (2014). Kuwait corporate characteristics and level of risk disclosure: A content analysis approach. </w:t>
      </w:r>
      <w:r w:rsidRPr="00DC2E50">
        <w:rPr>
          <w:rFonts w:ascii="Times New Roman" w:hAnsi="Times New Roman" w:cs="Times New Roman"/>
          <w:i/>
          <w:iCs/>
          <w:sz w:val="24"/>
          <w:szCs w:val="24"/>
        </w:rPr>
        <w:t>Journal of Contemporary Issues in Business Research, 3</w:t>
      </w:r>
      <w:r w:rsidRPr="00DC2E50">
        <w:rPr>
          <w:rFonts w:ascii="Times New Roman" w:hAnsi="Times New Roman" w:cs="Times New Roman"/>
          <w:sz w:val="24"/>
          <w:szCs w:val="24"/>
        </w:rPr>
        <w:t>(3), 128–153.</w:t>
      </w:r>
    </w:p>
    <w:p w14:paraId="09DD07D2" w14:textId="3352B230" w:rsidR="00DC2E50" w:rsidRPr="00DC2E50" w:rsidRDefault="00DC2E50" w:rsidP="00DC2E50">
      <w:pPr>
        <w:spacing w:line="276" w:lineRule="auto"/>
        <w:jc w:val="both"/>
        <w:rPr>
          <w:rFonts w:ascii="Times New Roman" w:hAnsi="Times New Roman" w:cs="Times New Roman"/>
          <w:sz w:val="24"/>
          <w:szCs w:val="24"/>
        </w:rPr>
      </w:pPr>
      <w:r w:rsidRPr="00DC2E50">
        <w:rPr>
          <w:rFonts w:ascii="Times New Roman" w:hAnsi="Times New Roman" w:cs="Times New Roman"/>
          <w:sz w:val="24"/>
          <w:szCs w:val="24"/>
        </w:rPr>
        <w:t>Arif, M., Sajjad, A., Farooq, S., Abrar, M., &amp; Joyo, A. S. (2021). The impact of audit committee attributes on the quality and quantity of environmental, social</w:t>
      </w:r>
      <w:r w:rsidR="00097B84">
        <w:rPr>
          <w:rFonts w:ascii="Times New Roman" w:hAnsi="Times New Roman" w:cs="Times New Roman"/>
          <w:sz w:val="24"/>
          <w:szCs w:val="24"/>
        </w:rPr>
        <w:t>,</w:t>
      </w:r>
      <w:r w:rsidRPr="00DC2E50">
        <w:rPr>
          <w:rFonts w:ascii="Times New Roman" w:hAnsi="Times New Roman" w:cs="Times New Roman"/>
          <w:sz w:val="24"/>
          <w:szCs w:val="24"/>
        </w:rPr>
        <w:t xml:space="preserve"> and governance (ESG) disclosures. </w:t>
      </w:r>
      <w:r w:rsidRPr="00DC2E50">
        <w:rPr>
          <w:rFonts w:ascii="Times New Roman" w:hAnsi="Times New Roman" w:cs="Times New Roman"/>
          <w:i/>
          <w:iCs/>
          <w:sz w:val="24"/>
          <w:szCs w:val="24"/>
        </w:rPr>
        <w:t>Corporate Governance: The International Journal of Business in Society, 21</w:t>
      </w:r>
      <w:r w:rsidRPr="00DC2E50">
        <w:rPr>
          <w:rFonts w:ascii="Times New Roman" w:hAnsi="Times New Roman" w:cs="Times New Roman"/>
          <w:sz w:val="24"/>
          <w:szCs w:val="24"/>
        </w:rPr>
        <w:t xml:space="preserve">(3), 497–514. </w:t>
      </w:r>
      <w:hyperlink r:id="rId12" w:tgtFrame="_new" w:history="1">
        <w:r w:rsidRPr="00DC2E50">
          <w:rPr>
            <w:rStyle w:val="Hyperlink"/>
            <w:rFonts w:ascii="Times New Roman" w:hAnsi="Times New Roman" w:cs="Times New Roman"/>
            <w:sz w:val="24"/>
            <w:szCs w:val="24"/>
          </w:rPr>
          <w:t>https://doi.org/10.1108/CG-06-2020-0243</w:t>
        </w:r>
      </w:hyperlink>
    </w:p>
    <w:p w14:paraId="7F81B02B" w14:textId="32C2F236" w:rsidR="00DC2E50" w:rsidRPr="00DC2E50" w:rsidRDefault="00DC2E50" w:rsidP="00DC2E50">
      <w:pPr>
        <w:spacing w:line="276" w:lineRule="auto"/>
        <w:jc w:val="both"/>
        <w:rPr>
          <w:rFonts w:ascii="Times New Roman" w:hAnsi="Times New Roman" w:cs="Times New Roman"/>
          <w:sz w:val="24"/>
          <w:szCs w:val="24"/>
        </w:rPr>
      </w:pPr>
      <w:r w:rsidRPr="00DC2E50">
        <w:rPr>
          <w:rFonts w:ascii="Times New Roman" w:hAnsi="Times New Roman" w:cs="Times New Roman"/>
          <w:sz w:val="24"/>
          <w:szCs w:val="24"/>
        </w:rPr>
        <w:lastRenderedPageBreak/>
        <w:t xml:space="preserve">Arman, M., &amp; Arefin, A. (2019). Assessing the </w:t>
      </w:r>
      <w:r w:rsidR="00324CF5">
        <w:rPr>
          <w:rFonts w:ascii="Times New Roman" w:hAnsi="Times New Roman" w:cs="Times New Roman"/>
          <w:sz w:val="24"/>
          <w:szCs w:val="24"/>
        </w:rPr>
        <w:t>R</w:t>
      </w:r>
      <w:r w:rsidRPr="00DC2E50">
        <w:rPr>
          <w:rFonts w:ascii="Times New Roman" w:hAnsi="Times New Roman" w:cs="Times New Roman"/>
          <w:sz w:val="24"/>
          <w:szCs w:val="24"/>
        </w:rPr>
        <w:t xml:space="preserve">isk of insolvency: An empirical analysis using Altman Z-score bankruptcy model. In </w:t>
      </w:r>
      <w:r w:rsidRPr="00DC2E50">
        <w:rPr>
          <w:rFonts w:ascii="Times New Roman" w:hAnsi="Times New Roman" w:cs="Times New Roman"/>
          <w:i/>
          <w:iCs/>
          <w:sz w:val="24"/>
          <w:szCs w:val="24"/>
        </w:rPr>
        <w:t>International Conference on Management and Information Systems</w:t>
      </w:r>
      <w:r w:rsidRPr="00DC2E50">
        <w:rPr>
          <w:rFonts w:ascii="Times New Roman" w:hAnsi="Times New Roman" w:cs="Times New Roman"/>
          <w:sz w:val="24"/>
          <w:szCs w:val="24"/>
        </w:rPr>
        <w:t xml:space="preserve"> (Vol. 29, p. 30).</w:t>
      </w:r>
    </w:p>
    <w:p w14:paraId="2D505A42" w14:textId="068AA28C" w:rsidR="00DC2E50" w:rsidRPr="00DC2E50" w:rsidRDefault="00DC2E50" w:rsidP="00DC2E50">
      <w:pPr>
        <w:spacing w:line="276" w:lineRule="auto"/>
        <w:jc w:val="both"/>
        <w:rPr>
          <w:rFonts w:ascii="Times New Roman" w:hAnsi="Times New Roman" w:cs="Times New Roman"/>
          <w:sz w:val="24"/>
          <w:szCs w:val="24"/>
        </w:rPr>
      </w:pPr>
      <w:r w:rsidRPr="00DC2E50">
        <w:rPr>
          <w:rFonts w:ascii="Times New Roman" w:hAnsi="Times New Roman" w:cs="Times New Roman"/>
          <w:sz w:val="24"/>
          <w:szCs w:val="24"/>
        </w:rPr>
        <w:t xml:space="preserve">Bangladesh Bank. (2017). </w:t>
      </w:r>
      <w:r w:rsidRPr="00DC2E50">
        <w:rPr>
          <w:rFonts w:ascii="Times New Roman" w:hAnsi="Times New Roman" w:cs="Times New Roman"/>
          <w:i/>
          <w:iCs/>
          <w:sz w:val="24"/>
          <w:szCs w:val="24"/>
        </w:rPr>
        <w:t>Guidelines on environmental social risk management (ESRM) for banks and financial institutions in Bangladesh</w:t>
      </w:r>
      <w:r w:rsidRPr="00DC2E50">
        <w:rPr>
          <w:rFonts w:ascii="Times New Roman" w:hAnsi="Times New Roman" w:cs="Times New Roman"/>
          <w:sz w:val="24"/>
          <w:szCs w:val="24"/>
        </w:rPr>
        <w:t xml:space="preserve">. </w:t>
      </w:r>
      <w:hyperlink r:id="rId13" w:tgtFrame="_new" w:history="1">
        <w:r w:rsidRPr="00DC2E50">
          <w:rPr>
            <w:rStyle w:val="Hyperlink"/>
            <w:rFonts w:ascii="Times New Roman" w:hAnsi="Times New Roman" w:cs="Times New Roman"/>
            <w:sz w:val="24"/>
            <w:szCs w:val="24"/>
          </w:rPr>
          <w:t>https://www.bb.org.bd/aboutus/regulationguideline/esrm_guideline_feb2017.pdf</w:t>
        </w:r>
      </w:hyperlink>
    </w:p>
    <w:p w14:paraId="7EA35A88" w14:textId="77777777" w:rsidR="00DC2E50" w:rsidRPr="00DC2E50" w:rsidRDefault="00DC2E50" w:rsidP="00DC2E50">
      <w:pPr>
        <w:spacing w:line="276" w:lineRule="auto"/>
        <w:jc w:val="both"/>
        <w:rPr>
          <w:rFonts w:ascii="Times New Roman" w:hAnsi="Times New Roman" w:cs="Times New Roman"/>
          <w:sz w:val="24"/>
          <w:szCs w:val="24"/>
        </w:rPr>
      </w:pPr>
      <w:r w:rsidRPr="00DC2E50">
        <w:rPr>
          <w:rFonts w:ascii="Times New Roman" w:hAnsi="Times New Roman" w:cs="Times New Roman"/>
          <w:sz w:val="24"/>
          <w:szCs w:val="24"/>
        </w:rPr>
        <w:t xml:space="preserve">Barakat, A., &amp; Hussainey, K. (2013). Bank governance, regulation, supervision, and risk reporting: Evidence from operational risk disclosures in European banks. </w:t>
      </w:r>
      <w:r w:rsidRPr="00DC2E50">
        <w:rPr>
          <w:rFonts w:ascii="Times New Roman" w:hAnsi="Times New Roman" w:cs="Times New Roman"/>
          <w:i/>
          <w:iCs/>
          <w:sz w:val="24"/>
          <w:szCs w:val="24"/>
        </w:rPr>
        <w:t>International Review of Financial Analysis, 30</w:t>
      </w:r>
      <w:r w:rsidRPr="00DC2E50">
        <w:rPr>
          <w:rFonts w:ascii="Times New Roman" w:hAnsi="Times New Roman" w:cs="Times New Roman"/>
          <w:sz w:val="24"/>
          <w:szCs w:val="24"/>
        </w:rPr>
        <w:t xml:space="preserve">, 254–273. </w:t>
      </w:r>
      <w:hyperlink r:id="rId14" w:tgtFrame="_new" w:history="1">
        <w:r w:rsidRPr="00DC2E50">
          <w:rPr>
            <w:rStyle w:val="Hyperlink"/>
            <w:rFonts w:ascii="Times New Roman" w:hAnsi="Times New Roman" w:cs="Times New Roman"/>
            <w:sz w:val="24"/>
            <w:szCs w:val="24"/>
          </w:rPr>
          <w:t>https://doi.org/10.1016/j.irfa.2013.07.002</w:t>
        </w:r>
      </w:hyperlink>
    </w:p>
    <w:p w14:paraId="5BD51B53" w14:textId="77777777" w:rsidR="00DC2E50" w:rsidRPr="00DC2E50" w:rsidRDefault="00DC2E50" w:rsidP="00DC2E50">
      <w:pPr>
        <w:spacing w:line="276" w:lineRule="auto"/>
        <w:jc w:val="both"/>
        <w:rPr>
          <w:rFonts w:ascii="Times New Roman" w:hAnsi="Times New Roman" w:cs="Times New Roman"/>
          <w:sz w:val="24"/>
          <w:szCs w:val="24"/>
        </w:rPr>
      </w:pPr>
      <w:r w:rsidRPr="00DC2E50">
        <w:rPr>
          <w:rFonts w:ascii="Times New Roman" w:hAnsi="Times New Roman" w:cs="Times New Roman"/>
          <w:sz w:val="24"/>
          <w:szCs w:val="24"/>
        </w:rPr>
        <w:t xml:space="preserve">Basel Committee on Banking Supervision. (2001). </w:t>
      </w:r>
      <w:r w:rsidRPr="00DC2E50">
        <w:rPr>
          <w:rFonts w:ascii="Times New Roman" w:hAnsi="Times New Roman" w:cs="Times New Roman"/>
          <w:i/>
          <w:iCs/>
          <w:sz w:val="24"/>
          <w:szCs w:val="24"/>
        </w:rPr>
        <w:t>Principles for sound liquidity risk management and supervision</w:t>
      </w:r>
      <w:r w:rsidRPr="00DC2E50">
        <w:rPr>
          <w:rFonts w:ascii="Times New Roman" w:hAnsi="Times New Roman" w:cs="Times New Roman"/>
          <w:sz w:val="24"/>
          <w:szCs w:val="24"/>
        </w:rPr>
        <w:t>.</w:t>
      </w:r>
    </w:p>
    <w:p w14:paraId="19862C2D" w14:textId="77777777" w:rsidR="00DC2E50" w:rsidRPr="00DC2E50" w:rsidRDefault="00DC2E50" w:rsidP="00DC2E50">
      <w:pPr>
        <w:spacing w:line="276" w:lineRule="auto"/>
        <w:jc w:val="both"/>
        <w:rPr>
          <w:rFonts w:ascii="Times New Roman" w:hAnsi="Times New Roman" w:cs="Times New Roman"/>
          <w:sz w:val="24"/>
          <w:szCs w:val="24"/>
        </w:rPr>
      </w:pPr>
      <w:r w:rsidRPr="00DC2E50">
        <w:rPr>
          <w:rFonts w:ascii="Times New Roman" w:hAnsi="Times New Roman" w:cs="Times New Roman"/>
          <w:sz w:val="24"/>
          <w:szCs w:val="24"/>
        </w:rPr>
        <w:t xml:space="preserve">Basel Committee on Banking Supervision. (2004). </w:t>
      </w:r>
      <w:r w:rsidRPr="00DC2E50">
        <w:rPr>
          <w:rFonts w:ascii="Times New Roman" w:hAnsi="Times New Roman" w:cs="Times New Roman"/>
          <w:i/>
          <w:iCs/>
          <w:sz w:val="24"/>
          <w:szCs w:val="24"/>
        </w:rPr>
        <w:t>International convergence of capital measurement and capital standards: A revised framework</w:t>
      </w:r>
      <w:r w:rsidRPr="00DC2E50">
        <w:rPr>
          <w:rFonts w:ascii="Times New Roman" w:hAnsi="Times New Roman" w:cs="Times New Roman"/>
          <w:sz w:val="24"/>
          <w:szCs w:val="24"/>
        </w:rPr>
        <w:t>. Basel: BIS.</w:t>
      </w:r>
    </w:p>
    <w:p w14:paraId="4B5978D6" w14:textId="77777777" w:rsidR="00DC2E50" w:rsidRPr="00DC2E50" w:rsidRDefault="00DC2E50" w:rsidP="00DC2E50">
      <w:pPr>
        <w:spacing w:line="276" w:lineRule="auto"/>
        <w:jc w:val="both"/>
        <w:rPr>
          <w:rFonts w:ascii="Times New Roman" w:hAnsi="Times New Roman" w:cs="Times New Roman"/>
          <w:sz w:val="24"/>
          <w:szCs w:val="24"/>
        </w:rPr>
      </w:pPr>
      <w:r w:rsidRPr="00DC2E50">
        <w:rPr>
          <w:rFonts w:ascii="Times New Roman" w:hAnsi="Times New Roman" w:cs="Times New Roman"/>
          <w:sz w:val="24"/>
          <w:szCs w:val="24"/>
        </w:rPr>
        <w:t xml:space="preserve">Elbannan, M. A., &amp; Elbannan, M. A. (2015). Economic consequences of bank disclosure in the financial statements before and during the financial crisis: Evidence from Egypt. </w:t>
      </w:r>
      <w:r w:rsidRPr="00DC2E50">
        <w:rPr>
          <w:rFonts w:ascii="Times New Roman" w:hAnsi="Times New Roman" w:cs="Times New Roman"/>
          <w:i/>
          <w:iCs/>
          <w:sz w:val="24"/>
          <w:szCs w:val="24"/>
        </w:rPr>
        <w:t>Journal of Accounting, Auditing &amp; Finance, 30</w:t>
      </w:r>
      <w:r w:rsidRPr="00DC2E50">
        <w:rPr>
          <w:rFonts w:ascii="Times New Roman" w:hAnsi="Times New Roman" w:cs="Times New Roman"/>
          <w:sz w:val="24"/>
          <w:szCs w:val="24"/>
        </w:rPr>
        <w:t xml:space="preserve">(2), 181–217. </w:t>
      </w:r>
      <w:hyperlink r:id="rId15" w:tgtFrame="_new" w:history="1">
        <w:r w:rsidRPr="00DC2E50">
          <w:rPr>
            <w:rStyle w:val="Hyperlink"/>
            <w:rFonts w:ascii="Times New Roman" w:hAnsi="Times New Roman" w:cs="Times New Roman"/>
            <w:sz w:val="24"/>
            <w:szCs w:val="24"/>
          </w:rPr>
          <w:t>https://doi.org/10.1177/0148558X14552723</w:t>
        </w:r>
      </w:hyperlink>
    </w:p>
    <w:p w14:paraId="427D9650" w14:textId="5F2F17BB" w:rsidR="00DC2E50" w:rsidRPr="00DC2E50" w:rsidRDefault="00DC2E50" w:rsidP="00DC2E50">
      <w:pPr>
        <w:spacing w:line="276" w:lineRule="auto"/>
        <w:jc w:val="both"/>
        <w:rPr>
          <w:rFonts w:ascii="Times New Roman" w:hAnsi="Times New Roman" w:cs="Times New Roman"/>
          <w:sz w:val="24"/>
          <w:szCs w:val="24"/>
        </w:rPr>
      </w:pPr>
      <w:r w:rsidRPr="00DC2E50">
        <w:rPr>
          <w:rFonts w:ascii="Times New Roman" w:hAnsi="Times New Roman" w:cs="Times New Roman"/>
          <w:sz w:val="24"/>
          <w:szCs w:val="24"/>
        </w:rPr>
        <w:t xml:space="preserve">Elgammal, M. M., Hussainey, K., &amp; Ahmed, F. (2018). Corporate governance and voluntary </w:t>
      </w:r>
      <w:r w:rsidR="00324CF5">
        <w:rPr>
          <w:rFonts w:ascii="Times New Roman" w:hAnsi="Times New Roman" w:cs="Times New Roman"/>
          <w:sz w:val="24"/>
          <w:szCs w:val="24"/>
        </w:rPr>
        <w:t>R</w:t>
      </w:r>
      <w:r w:rsidRPr="00DC2E50">
        <w:rPr>
          <w:rFonts w:ascii="Times New Roman" w:hAnsi="Times New Roman" w:cs="Times New Roman"/>
          <w:sz w:val="24"/>
          <w:szCs w:val="24"/>
        </w:rPr>
        <w:t xml:space="preserve">isk and forward-looking disclosures. </w:t>
      </w:r>
      <w:r w:rsidRPr="00DC2E50">
        <w:rPr>
          <w:rFonts w:ascii="Times New Roman" w:hAnsi="Times New Roman" w:cs="Times New Roman"/>
          <w:i/>
          <w:iCs/>
          <w:sz w:val="24"/>
          <w:szCs w:val="24"/>
        </w:rPr>
        <w:t>Journal of Applied Accounting Research, 19</w:t>
      </w:r>
      <w:r w:rsidRPr="00DC2E50">
        <w:rPr>
          <w:rFonts w:ascii="Times New Roman" w:hAnsi="Times New Roman" w:cs="Times New Roman"/>
          <w:sz w:val="24"/>
          <w:szCs w:val="24"/>
        </w:rPr>
        <w:t xml:space="preserve">(4), 592–607. </w:t>
      </w:r>
      <w:hyperlink r:id="rId16" w:tgtFrame="_new" w:history="1">
        <w:r w:rsidRPr="00DC2E50">
          <w:rPr>
            <w:rStyle w:val="Hyperlink"/>
            <w:rFonts w:ascii="Times New Roman" w:hAnsi="Times New Roman" w:cs="Times New Roman"/>
            <w:sz w:val="24"/>
            <w:szCs w:val="24"/>
          </w:rPr>
          <w:t>https://doi.org/10.1108/JAAR-01-2017-0014</w:t>
        </w:r>
      </w:hyperlink>
    </w:p>
    <w:p w14:paraId="66FC5C78" w14:textId="77777777" w:rsidR="00DC2E50" w:rsidRPr="00DC2E50" w:rsidRDefault="00DC2E50" w:rsidP="00DC2E50">
      <w:pPr>
        <w:spacing w:line="276" w:lineRule="auto"/>
        <w:jc w:val="both"/>
        <w:rPr>
          <w:rFonts w:ascii="Times New Roman" w:hAnsi="Times New Roman" w:cs="Times New Roman"/>
          <w:sz w:val="24"/>
          <w:szCs w:val="24"/>
        </w:rPr>
      </w:pPr>
      <w:r w:rsidRPr="00DC2E50">
        <w:rPr>
          <w:rFonts w:ascii="Times New Roman" w:hAnsi="Times New Roman" w:cs="Times New Roman"/>
          <w:sz w:val="24"/>
          <w:szCs w:val="24"/>
        </w:rPr>
        <w:t xml:space="preserve">Elghaffar, E. S. A., Abotalib, A. M., &amp; Khalil, M. A. A. M. (2019). Determining factors that affect risk disclosure level in Egyptian banks. </w:t>
      </w:r>
      <w:r w:rsidRPr="00DC2E50">
        <w:rPr>
          <w:rFonts w:ascii="Times New Roman" w:hAnsi="Times New Roman" w:cs="Times New Roman"/>
          <w:i/>
          <w:iCs/>
          <w:sz w:val="24"/>
          <w:szCs w:val="24"/>
        </w:rPr>
        <w:t>Banks &amp; Bank Systems, 14</w:t>
      </w:r>
      <w:r w:rsidRPr="00DC2E50">
        <w:rPr>
          <w:rFonts w:ascii="Times New Roman" w:hAnsi="Times New Roman" w:cs="Times New Roman"/>
          <w:sz w:val="24"/>
          <w:szCs w:val="24"/>
        </w:rPr>
        <w:t>(1), 159–171.</w:t>
      </w:r>
    </w:p>
    <w:p w14:paraId="7A744686" w14:textId="77777777" w:rsidR="00DC2E50" w:rsidRPr="00DC2E50" w:rsidRDefault="00DC2E50" w:rsidP="00DC2E50">
      <w:pPr>
        <w:spacing w:line="276" w:lineRule="auto"/>
        <w:jc w:val="both"/>
        <w:rPr>
          <w:rFonts w:ascii="Times New Roman" w:hAnsi="Times New Roman" w:cs="Times New Roman"/>
          <w:sz w:val="24"/>
          <w:szCs w:val="24"/>
        </w:rPr>
      </w:pPr>
      <w:r w:rsidRPr="00DC2E50">
        <w:rPr>
          <w:rFonts w:ascii="Times New Roman" w:hAnsi="Times New Roman" w:cs="Times New Roman"/>
          <w:sz w:val="24"/>
          <w:szCs w:val="24"/>
        </w:rPr>
        <w:t xml:space="preserve">Elzahar, H., &amp; Hussainey, K. (2012). Determinants of narrative risk disclosures in UK interim reports. </w:t>
      </w:r>
      <w:r w:rsidRPr="00DC2E50">
        <w:rPr>
          <w:rFonts w:ascii="Times New Roman" w:hAnsi="Times New Roman" w:cs="Times New Roman"/>
          <w:i/>
          <w:iCs/>
          <w:sz w:val="24"/>
          <w:szCs w:val="24"/>
        </w:rPr>
        <w:t>The Journal of Risk Finance, 13</w:t>
      </w:r>
      <w:r w:rsidRPr="00DC2E50">
        <w:rPr>
          <w:rFonts w:ascii="Times New Roman" w:hAnsi="Times New Roman" w:cs="Times New Roman"/>
          <w:sz w:val="24"/>
          <w:szCs w:val="24"/>
        </w:rPr>
        <w:t xml:space="preserve">(2), 133–147. </w:t>
      </w:r>
      <w:hyperlink r:id="rId17" w:tgtFrame="_new" w:history="1">
        <w:r w:rsidRPr="00DC2E50">
          <w:rPr>
            <w:rStyle w:val="Hyperlink"/>
            <w:rFonts w:ascii="Times New Roman" w:hAnsi="Times New Roman" w:cs="Times New Roman"/>
            <w:sz w:val="24"/>
            <w:szCs w:val="24"/>
          </w:rPr>
          <w:t>https://doi.org/10.1108/15265941211203189</w:t>
        </w:r>
      </w:hyperlink>
    </w:p>
    <w:p w14:paraId="59C28833" w14:textId="77777777" w:rsidR="00DC2E50" w:rsidRPr="00DC2E50" w:rsidRDefault="00DC2E50" w:rsidP="00DC2E50">
      <w:pPr>
        <w:spacing w:line="276" w:lineRule="auto"/>
        <w:jc w:val="both"/>
        <w:rPr>
          <w:rFonts w:ascii="Times New Roman" w:hAnsi="Times New Roman" w:cs="Times New Roman"/>
          <w:sz w:val="24"/>
          <w:szCs w:val="24"/>
        </w:rPr>
      </w:pPr>
      <w:r w:rsidRPr="00DC2E50">
        <w:rPr>
          <w:rFonts w:ascii="Times New Roman" w:hAnsi="Times New Roman" w:cs="Times New Roman"/>
          <w:sz w:val="24"/>
          <w:szCs w:val="24"/>
        </w:rPr>
        <w:t xml:space="preserve">Field, A. (2005). </w:t>
      </w:r>
      <w:r w:rsidRPr="00DC2E50">
        <w:rPr>
          <w:rFonts w:ascii="Times New Roman" w:hAnsi="Times New Roman" w:cs="Times New Roman"/>
          <w:i/>
          <w:iCs/>
          <w:sz w:val="24"/>
          <w:szCs w:val="24"/>
        </w:rPr>
        <w:t>Reliability analysis</w:t>
      </w:r>
      <w:r w:rsidRPr="00DC2E50">
        <w:rPr>
          <w:rFonts w:ascii="Times New Roman" w:hAnsi="Times New Roman" w:cs="Times New Roman"/>
          <w:sz w:val="24"/>
          <w:szCs w:val="24"/>
        </w:rPr>
        <w:t xml:space="preserve">. In A. Field, </w:t>
      </w:r>
      <w:r w:rsidRPr="00DC2E50">
        <w:rPr>
          <w:rFonts w:ascii="Times New Roman" w:hAnsi="Times New Roman" w:cs="Times New Roman"/>
          <w:i/>
          <w:iCs/>
          <w:sz w:val="24"/>
          <w:szCs w:val="24"/>
        </w:rPr>
        <w:t>Discovering statistics using SPSS</w:t>
      </w:r>
      <w:r w:rsidRPr="00DC2E50">
        <w:rPr>
          <w:rFonts w:ascii="Times New Roman" w:hAnsi="Times New Roman" w:cs="Times New Roman"/>
          <w:sz w:val="24"/>
          <w:szCs w:val="24"/>
        </w:rPr>
        <w:t xml:space="preserve"> (2nd ed., Chap. 15). Sage.</w:t>
      </w:r>
    </w:p>
    <w:p w14:paraId="16F000BE" w14:textId="77777777" w:rsidR="00DC2E50" w:rsidRPr="00DC2E50" w:rsidRDefault="00DC2E50" w:rsidP="00DC2E50">
      <w:pPr>
        <w:spacing w:line="276" w:lineRule="auto"/>
        <w:jc w:val="both"/>
        <w:rPr>
          <w:rFonts w:ascii="Times New Roman" w:hAnsi="Times New Roman" w:cs="Times New Roman"/>
          <w:sz w:val="24"/>
          <w:szCs w:val="24"/>
        </w:rPr>
      </w:pPr>
      <w:r w:rsidRPr="00DC2E50">
        <w:rPr>
          <w:rFonts w:ascii="Times New Roman" w:hAnsi="Times New Roman" w:cs="Times New Roman"/>
          <w:sz w:val="24"/>
          <w:szCs w:val="24"/>
        </w:rPr>
        <w:t xml:space="preserve">Grassa, R., Moumen, N., &amp; Hussainey, K. (2021a). Do ownership structures affect risk disclosure in Islamic banks? International evidence. </w:t>
      </w:r>
      <w:r w:rsidRPr="00DC2E50">
        <w:rPr>
          <w:rFonts w:ascii="Times New Roman" w:hAnsi="Times New Roman" w:cs="Times New Roman"/>
          <w:i/>
          <w:iCs/>
          <w:sz w:val="24"/>
          <w:szCs w:val="24"/>
        </w:rPr>
        <w:t>Journal of Financial Reporting and Accounting, 19</w:t>
      </w:r>
      <w:r w:rsidRPr="00DC2E50">
        <w:rPr>
          <w:rFonts w:ascii="Times New Roman" w:hAnsi="Times New Roman" w:cs="Times New Roman"/>
          <w:sz w:val="24"/>
          <w:szCs w:val="24"/>
        </w:rPr>
        <w:t xml:space="preserve">(3), 369–391. </w:t>
      </w:r>
      <w:hyperlink r:id="rId18" w:tgtFrame="_new" w:history="1">
        <w:r w:rsidRPr="00DC2E50">
          <w:rPr>
            <w:rStyle w:val="Hyperlink"/>
            <w:rFonts w:ascii="Times New Roman" w:hAnsi="Times New Roman" w:cs="Times New Roman"/>
            <w:sz w:val="24"/>
            <w:szCs w:val="24"/>
          </w:rPr>
          <w:t>https://doi.org/10.1108/JFRA-02-2020-0036</w:t>
        </w:r>
      </w:hyperlink>
    </w:p>
    <w:p w14:paraId="1059484D" w14:textId="77777777" w:rsidR="00DC2E50" w:rsidRPr="00DC2E50" w:rsidRDefault="00DC2E50" w:rsidP="00DC2E50">
      <w:pPr>
        <w:spacing w:line="276" w:lineRule="auto"/>
        <w:jc w:val="both"/>
        <w:rPr>
          <w:rFonts w:ascii="Times New Roman" w:hAnsi="Times New Roman" w:cs="Times New Roman"/>
          <w:sz w:val="24"/>
          <w:szCs w:val="24"/>
        </w:rPr>
      </w:pPr>
      <w:r w:rsidRPr="00DC2E50">
        <w:rPr>
          <w:rFonts w:ascii="Times New Roman" w:hAnsi="Times New Roman" w:cs="Times New Roman"/>
          <w:sz w:val="24"/>
          <w:szCs w:val="24"/>
        </w:rPr>
        <w:t xml:space="preserve">Grassa, R., Moumen, N., &amp; Hussainey, K. (2021b). What drives risk disclosure in Islamic and conventional banks? An international comparison. </w:t>
      </w:r>
      <w:r w:rsidRPr="00DC2E50">
        <w:rPr>
          <w:rFonts w:ascii="Times New Roman" w:hAnsi="Times New Roman" w:cs="Times New Roman"/>
          <w:i/>
          <w:iCs/>
          <w:sz w:val="24"/>
          <w:szCs w:val="24"/>
        </w:rPr>
        <w:t>International Journal of Finance &amp; Economics, 26</w:t>
      </w:r>
      <w:r w:rsidRPr="00DC2E50">
        <w:rPr>
          <w:rFonts w:ascii="Times New Roman" w:hAnsi="Times New Roman" w:cs="Times New Roman"/>
          <w:sz w:val="24"/>
          <w:szCs w:val="24"/>
        </w:rPr>
        <w:t xml:space="preserve">(4), 6338–6361. </w:t>
      </w:r>
      <w:hyperlink r:id="rId19" w:tgtFrame="_new" w:history="1">
        <w:r w:rsidRPr="00DC2E50">
          <w:rPr>
            <w:rStyle w:val="Hyperlink"/>
            <w:rFonts w:ascii="Times New Roman" w:hAnsi="Times New Roman" w:cs="Times New Roman"/>
            <w:sz w:val="24"/>
            <w:szCs w:val="24"/>
          </w:rPr>
          <w:t>https://doi.org/10.1002/ijfe.2122</w:t>
        </w:r>
      </w:hyperlink>
    </w:p>
    <w:p w14:paraId="4C376C31" w14:textId="77777777" w:rsidR="00DC2E50" w:rsidRPr="00DC2E50" w:rsidRDefault="00DC2E50" w:rsidP="00DC2E50">
      <w:pPr>
        <w:spacing w:line="276" w:lineRule="auto"/>
        <w:jc w:val="both"/>
        <w:rPr>
          <w:rFonts w:ascii="Times New Roman" w:hAnsi="Times New Roman" w:cs="Times New Roman"/>
          <w:sz w:val="24"/>
          <w:szCs w:val="24"/>
        </w:rPr>
      </w:pPr>
      <w:r w:rsidRPr="00DC2E50">
        <w:rPr>
          <w:rFonts w:ascii="Times New Roman" w:hAnsi="Times New Roman" w:cs="Times New Roman"/>
          <w:sz w:val="24"/>
          <w:szCs w:val="24"/>
        </w:rPr>
        <w:t xml:space="preserve">Gujarati, D. N., &amp; Porter, D. C. (2009). </w:t>
      </w:r>
      <w:r w:rsidRPr="00DC2E50">
        <w:rPr>
          <w:rFonts w:ascii="Times New Roman" w:hAnsi="Times New Roman" w:cs="Times New Roman"/>
          <w:i/>
          <w:iCs/>
          <w:sz w:val="24"/>
          <w:szCs w:val="24"/>
        </w:rPr>
        <w:t>Basic econometrics</w:t>
      </w:r>
      <w:r w:rsidRPr="00DC2E50">
        <w:rPr>
          <w:rFonts w:ascii="Times New Roman" w:hAnsi="Times New Roman" w:cs="Times New Roman"/>
          <w:sz w:val="24"/>
          <w:szCs w:val="24"/>
        </w:rPr>
        <w:t xml:space="preserve"> (5th ed.). McGraw-Hill.</w:t>
      </w:r>
    </w:p>
    <w:p w14:paraId="053E72D0" w14:textId="77777777" w:rsidR="00DC2E50" w:rsidRPr="00DC2E50" w:rsidRDefault="00DC2E50" w:rsidP="00DC2E50">
      <w:pPr>
        <w:spacing w:line="276" w:lineRule="auto"/>
        <w:jc w:val="both"/>
        <w:rPr>
          <w:rFonts w:ascii="Times New Roman" w:hAnsi="Times New Roman" w:cs="Times New Roman"/>
          <w:sz w:val="24"/>
          <w:szCs w:val="24"/>
        </w:rPr>
      </w:pPr>
      <w:r w:rsidRPr="00DC2E50">
        <w:rPr>
          <w:rFonts w:ascii="Times New Roman" w:hAnsi="Times New Roman" w:cs="Times New Roman"/>
          <w:sz w:val="24"/>
          <w:szCs w:val="24"/>
        </w:rPr>
        <w:lastRenderedPageBreak/>
        <w:t xml:space="preserve">Hair, J. F., Black, W. C., Babin, B. J., Anderson, R. E., &amp; Tatham, R. L. (2006). </w:t>
      </w:r>
      <w:r w:rsidRPr="00DC2E50">
        <w:rPr>
          <w:rFonts w:ascii="Times New Roman" w:hAnsi="Times New Roman" w:cs="Times New Roman"/>
          <w:i/>
          <w:iCs/>
          <w:sz w:val="24"/>
          <w:szCs w:val="24"/>
        </w:rPr>
        <w:t>Multivariate data analysis</w:t>
      </w:r>
      <w:r w:rsidRPr="00DC2E50">
        <w:rPr>
          <w:rFonts w:ascii="Times New Roman" w:hAnsi="Times New Roman" w:cs="Times New Roman"/>
          <w:sz w:val="24"/>
          <w:szCs w:val="24"/>
        </w:rPr>
        <w:t xml:space="preserve"> (6th ed.). Pearson Education.</w:t>
      </w:r>
    </w:p>
    <w:p w14:paraId="47C75554" w14:textId="77777777" w:rsidR="00DC2E50" w:rsidRPr="00DC2E50" w:rsidRDefault="00DC2E50" w:rsidP="00DC2E50">
      <w:pPr>
        <w:spacing w:line="276" w:lineRule="auto"/>
        <w:jc w:val="both"/>
        <w:rPr>
          <w:rFonts w:ascii="Times New Roman" w:hAnsi="Times New Roman" w:cs="Times New Roman"/>
          <w:sz w:val="24"/>
          <w:szCs w:val="24"/>
        </w:rPr>
      </w:pPr>
      <w:r w:rsidRPr="00DC2E50">
        <w:rPr>
          <w:rFonts w:ascii="Times New Roman" w:hAnsi="Times New Roman" w:cs="Times New Roman"/>
          <w:sz w:val="24"/>
          <w:szCs w:val="24"/>
        </w:rPr>
        <w:t xml:space="preserve">Hassan, M. K. (2009). UAE corporations‐specific characteristics and level of risk disclosure. </w:t>
      </w:r>
      <w:r w:rsidRPr="00DC2E50">
        <w:rPr>
          <w:rFonts w:ascii="Times New Roman" w:hAnsi="Times New Roman" w:cs="Times New Roman"/>
          <w:i/>
          <w:iCs/>
          <w:sz w:val="24"/>
          <w:szCs w:val="24"/>
        </w:rPr>
        <w:t>Managerial Auditing Journal, 24</w:t>
      </w:r>
      <w:r w:rsidRPr="00DC2E50">
        <w:rPr>
          <w:rFonts w:ascii="Times New Roman" w:hAnsi="Times New Roman" w:cs="Times New Roman"/>
          <w:sz w:val="24"/>
          <w:szCs w:val="24"/>
        </w:rPr>
        <w:t xml:space="preserve">(7), 668–687. </w:t>
      </w:r>
      <w:hyperlink r:id="rId20" w:tgtFrame="_new" w:history="1">
        <w:r w:rsidRPr="00DC2E50">
          <w:rPr>
            <w:rStyle w:val="Hyperlink"/>
            <w:rFonts w:ascii="Times New Roman" w:hAnsi="Times New Roman" w:cs="Times New Roman"/>
            <w:sz w:val="24"/>
            <w:szCs w:val="24"/>
          </w:rPr>
          <w:t>https://doi.org/10.1108/02686900910975378</w:t>
        </w:r>
      </w:hyperlink>
    </w:p>
    <w:p w14:paraId="45214118" w14:textId="77777777" w:rsidR="00DC2E50" w:rsidRPr="00DC2E50" w:rsidRDefault="00DC2E50" w:rsidP="00DC2E50">
      <w:pPr>
        <w:spacing w:line="276" w:lineRule="auto"/>
        <w:jc w:val="both"/>
        <w:rPr>
          <w:rFonts w:ascii="Times New Roman" w:hAnsi="Times New Roman" w:cs="Times New Roman"/>
          <w:sz w:val="24"/>
          <w:szCs w:val="24"/>
        </w:rPr>
      </w:pPr>
      <w:r w:rsidRPr="00DC2E50">
        <w:rPr>
          <w:rFonts w:ascii="Times New Roman" w:hAnsi="Times New Roman" w:cs="Times New Roman"/>
          <w:sz w:val="24"/>
          <w:szCs w:val="24"/>
        </w:rPr>
        <w:t xml:space="preserve">Hellman, N., Carenys, J., &amp; Moya Gutierrez, S. (2018). Introducing more IFRS principles of disclosure – Will the poor disclosers improve? </w:t>
      </w:r>
      <w:r w:rsidRPr="00DC2E50">
        <w:rPr>
          <w:rFonts w:ascii="Times New Roman" w:hAnsi="Times New Roman" w:cs="Times New Roman"/>
          <w:i/>
          <w:iCs/>
          <w:sz w:val="24"/>
          <w:szCs w:val="24"/>
        </w:rPr>
        <w:t>Accounting in Europe, 15</w:t>
      </w:r>
      <w:r w:rsidRPr="00DC2E50">
        <w:rPr>
          <w:rFonts w:ascii="Times New Roman" w:hAnsi="Times New Roman" w:cs="Times New Roman"/>
          <w:sz w:val="24"/>
          <w:szCs w:val="24"/>
        </w:rPr>
        <w:t xml:space="preserve">(2), 242–321. </w:t>
      </w:r>
      <w:hyperlink r:id="rId21" w:tgtFrame="_new" w:history="1">
        <w:r w:rsidRPr="00DC2E50">
          <w:rPr>
            <w:rStyle w:val="Hyperlink"/>
            <w:rFonts w:ascii="Times New Roman" w:hAnsi="Times New Roman" w:cs="Times New Roman"/>
            <w:sz w:val="24"/>
            <w:szCs w:val="24"/>
          </w:rPr>
          <w:t>https://doi.org/10.1080/17449480.2018.1476772</w:t>
        </w:r>
      </w:hyperlink>
    </w:p>
    <w:p w14:paraId="27CB1DCC" w14:textId="77777777" w:rsidR="00DC2E50" w:rsidRPr="00DC2E50" w:rsidRDefault="00DC2E50" w:rsidP="00DC2E50">
      <w:pPr>
        <w:spacing w:line="276" w:lineRule="auto"/>
        <w:jc w:val="both"/>
        <w:rPr>
          <w:rFonts w:ascii="Times New Roman" w:hAnsi="Times New Roman" w:cs="Times New Roman"/>
          <w:sz w:val="24"/>
          <w:szCs w:val="24"/>
        </w:rPr>
      </w:pPr>
      <w:r w:rsidRPr="00DC2E50">
        <w:rPr>
          <w:rFonts w:ascii="Times New Roman" w:hAnsi="Times New Roman" w:cs="Times New Roman"/>
          <w:sz w:val="24"/>
          <w:szCs w:val="24"/>
        </w:rPr>
        <w:t xml:space="preserve">Jahid, M. A., Rashid, M. H. U., Hossain, S. Z., Haryono, S., &amp; Jatmiko, B. (2020). Impact of corporate governance mechanisms on corporate social responsibility disclosure of publicly-listed banks in Bangladesh. </w:t>
      </w:r>
      <w:r w:rsidRPr="00DC2E50">
        <w:rPr>
          <w:rFonts w:ascii="Times New Roman" w:hAnsi="Times New Roman" w:cs="Times New Roman"/>
          <w:i/>
          <w:iCs/>
          <w:sz w:val="24"/>
          <w:szCs w:val="24"/>
        </w:rPr>
        <w:t>The Journal of Asian Finance, Economics and Business, 7</w:t>
      </w:r>
      <w:r w:rsidRPr="00DC2E50">
        <w:rPr>
          <w:rFonts w:ascii="Times New Roman" w:hAnsi="Times New Roman" w:cs="Times New Roman"/>
          <w:sz w:val="24"/>
          <w:szCs w:val="24"/>
        </w:rPr>
        <w:t xml:space="preserve">(6), 61–71. </w:t>
      </w:r>
      <w:hyperlink r:id="rId22" w:tgtFrame="_new" w:history="1">
        <w:r w:rsidRPr="00DC2E50">
          <w:rPr>
            <w:rStyle w:val="Hyperlink"/>
            <w:rFonts w:ascii="Times New Roman" w:hAnsi="Times New Roman" w:cs="Times New Roman"/>
            <w:sz w:val="24"/>
            <w:szCs w:val="24"/>
          </w:rPr>
          <w:t>https://doi.org/10.13106/jafeb.2020.vol7.no6.061</w:t>
        </w:r>
      </w:hyperlink>
    </w:p>
    <w:p w14:paraId="3642DA0D" w14:textId="685A57AC" w:rsidR="00DC2E50" w:rsidRPr="00DC2E50" w:rsidRDefault="00DC2E50" w:rsidP="00DC2E50">
      <w:pPr>
        <w:spacing w:line="276" w:lineRule="auto"/>
        <w:jc w:val="both"/>
        <w:rPr>
          <w:rFonts w:ascii="Times New Roman" w:hAnsi="Times New Roman" w:cs="Times New Roman"/>
          <w:sz w:val="24"/>
          <w:szCs w:val="24"/>
        </w:rPr>
      </w:pPr>
      <w:r w:rsidRPr="00DC2E50">
        <w:rPr>
          <w:rFonts w:ascii="Times New Roman" w:hAnsi="Times New Roman" w:cs="Times New Roman"/>
          <w:sz w:val="24"/>
          <w:szCs w:val="24"/>
        </w:rPr>
        <w:t>Kabir, M. R., &amp; Sobhani, F. A. (2017). Risk disclosures in bank</w:t>
      </w:r>
      <w:r w:rsidR="00324CF5">
        <w:rPr>
          <w:rFonts w:ascii="Times New Roman" w:hAnsi="Times New Roman" w:cs="Times New Roman"/>
          <w:sz w:val="24"/>
          <w:szCs w:val="24"/>
        </w:rPr>
        <w:t>'</w:t>
      </w:r>
      <w:r w:rsidRPr="00DC2E50">
        <w:rPr>
          <w:rFonts w:ascii="Times New Roman" w:hAnsi="Times New Roman" w:cs="Times New Roman"/>
          <w:sz w:val="24"/>
          <w:szCs w:val="24"/>
        </w:rPr>
        <w:t xml:space="preserve">s annual report: Bangladesh perspective. </w:t>
      </w:r>
      <w:r w:rsidRPr="00DC2E50">
        <w:rPr>
          <w:rFonts w:ascii="Times New Roman" w:hAnsi="Times New Roman" w:cs="Times New Roman"/>
          <w:i/>
          <w:iCs/>
          <w:sz w:val="24"/>
          <w:szCs w:val="24"/>
        </w:rPr>
        <w:t>Australian Academy of Accounting and Financial Review, 3</w:t>
      </w:r>
      <w:r w:rsidRPr="00DC2E50">
        <w:rPr>
          <w:rFonts w:ascii="Times New Roman" w:hAnsi="Times New Roman" w:cs="Times New Roman"/>
          <w:sz w:val="24"/>
          <w:szCs w:val="24"/>
        </w:rPr>
        <w:t>, 11–20.</w:t>
      </w:r>
    </w:p>
    <w:p w14:paraId="3DB3EE61" w14:textId="77777777" w:rsidR="00DC2E50" w:rsidRPr="00DC2E50" w:rsidRDefault="00DC2E50" w:rsidP="00DC2E50">
      <w:pPr>
        <w:spacing w:line="276" w:lineRule="auto"/>
        <w:jc w:val="both"/>
        <w:rPr>
          <w:rFonts w:ascii="Times New Roman" w:hAnsi="Times New Roman" w:cs="Times New Roman"/>
          <w:sz w:val="24"/>
          <w:szCs w:val="24"/>
        </w:rPr>
      </w:pPr>
      <w:r w:rsidRPr="00DC2E50">
        <w:rPr>
          <w:rFonts w:ascii="Times New Roman" w:hAnsi="Times New Roman" w:cs="Times New Roman"/>
          <w:sz w:val="24"/>
          <w:szCs w:val="24"/>
        </w:rPr>
        <w:t xml:space="preserve">Khandelwal, C., Kumar, S., Madhavan, V., &amp; Pandey, N. (2020). Do board characteristics impact corporate risk disclosures? The Indian experience. </w:t>
      </w:r>
      <w:r w:rsidRPr="00DC2E50">
        <w:rPr>
          <w:rFonts w:ascii="Times New Roman" w:hAnsi="Times New Roman" w:cs="Times New Roman"/>
          <w:i/>
          <w:iCs/>
          <w:sz w:val="24"/>
          <w:szCs w:val="24"/>
        </w:rPr>
        <w:t>Journal of Business Research, 121</w:t>
      </w:r>
      <w:r w:rsidRPr="00DC2E50">
        <w:rPr>
          <w:rFonts w:ascii="Times New Roman" w:hAnsi="Times New Roman" w:cs="Times New Roman"/>
          <w:sz w:val="24"/>
          <w:szCs w:val="24"/>
        </w:rPr>
        <w:t xml:space="preserve">, 103–111. </w:t>
      </w:r>
      <w:hyperlink r:id="rId23" w:tgtFrame="_new" w:history="1">
        <w:r w:rsidRPr="00DC2E50">
          <w:rPr>
            <w:rStyle w:val="Hyperlink"/>
            <w:rFonts w:ascii="Times New Roman" w:hAnsi="Times New Roman" w:cs="Times New Roman"/>
            <w:sz w:val="24"/>
            <w:szCs w:val="24"/>
          </w:rPr>
          <w:t>https://doi.org/10.1016/j.jbusres.2020.08.004</w:t>
        </w:r>
      </w:hyperlink>
    </w:p>
    <w:p w14:paraId="3ACCC7EB" w14:textId="77777777" w:rsidR="00DC2E50" w:rsidRPr="00DC2E50" w:rsidRDefault="00DC2E50" w:rsidP="00DC2E50">
      <w:pPr>
        <w:spacing w:line="276" w:lineRule="auto"/>
        <w:jc w:val="both"/>
        <w:rPr>
          <w:rFonts w:ascii="Times New Roman" w:hAnsi="Times New Roman" w:cs="Times New Roman"/>
          <w:sz w:val="24"/>
          <w:szCs w:val="24"/>
        </w:rPr>
      </w:pPr>
      <w:r w:rsidRPr="00DC2E50">
        <w:rPr>
          <w:rFonts w:ascii="Times New Roman" w:hAnsi="Times New Roman" w:cs="Times New Roman"/>
          <w:sz w:val="24"/>
          <w:szCs w:val="24"/>
        </w:rPr>
        <w:t xml:space="preserve">Konishi, N., &amp; Ali, M. M. (2007). Risk reporting of Japanese companies and its association with corporate characteristics. </w:t>
      </w:r>
      <w:r w:rsidRPr="00DC2E50">
        <w:rPr>
          <w:rFonts w:ascii="Times New Roman" w:hAnsi="Times New Roman" w:cs="Times New Roman"/>
          <w:i/>
          <w:iCs/>
          <w:sz w:val="24"/>
          <w:szCs w:val="24"/>
        </w:rPr>
        <w:t>International Journal of Accounting, Auditing and Performance Evaluation, 4</w:t>
      </w:r>
      <w:r w:rsidRPr="00DC2E50">
        <w:rPr>
          <w:rFonts w:ascii="Times New Roman" w:hAnsi="Times New Roman" w:cs="Times New Roman"/>
          <w:sz w:val="24"/>
          <w:szCs w:val="24"/>
        </w:rPr>
        <w:t xml:space="preserve">(3), 263–285. </w:t>
      </w:r>
      <w:hyperlink r:id="rId24" w:tgtFrame="_new" w:history="1">
        <w:r w:rsidRPr="00DC2E50">
          <w:rPr>
            <w:rStyle w:val="Hyperlink"/>
            <w:rFonts w:ascii="Times New Roman" w:hAnsi="Times New Roman" w:cs="Times New Roman"/>
            <w:sz w:val="24"/>
            <w:szCs w:val="24"/>
          </w:rPr>
          <w:t>https://doi.org/10.1504/IJAAPE.2007.016281</w:t>
        </w:r>
      </w:hyperlink>
    </w:p>
    <w:p w14:paraId="5D1E638D" w14:textId="77777777" w:rsidR="00DC2E50" w:rsidRPr="00DC2E50" w:rsidRDefault="00DC2E50" w:rsidP="00DC2E50">
      <w:pPr>
        <w:spacing w:line="276" w:lineRule="auto"/>
        <w:jc w:val="both"/>
        <w:rPr>
          <w:rFonts w:ascii="Times New Roman" w:hAnsi="Times New Roman" w:cs="Times New Roman"/>
          <w:sz w:val="24"/>
          <w:szCs w:val="24"/>
        </w:rPr>
      </w:pPr>
      <w:r w:rsidRPr="00DC2E50">
        <w:rPr>
          <w:rFonts w:ascii="Times New Roman" w:hAnsi="Times New Roman" w:cs="Times New Roman"/>
          <w:sz w:val="24"/>
          <w:szCs w:val="24"/>
        </w:rPr>
        <w:t xml:space="preserve">Lang, M. H., &amp; Lundholm, R. J. (1996). Corporate disclosure policy and analyst behavior. </w:t>
      </w:r>
      <w:r w:rsidRPr="00DC2E50">
        <w:rPr>
          <w:rFonts w:ascii="Times New Roman" w:hAnsi="Times New Roman" w:cs="Times New Roman"/>
          <w:i/>
          <w:iCs/>
          <w:sz w:val="24"/>
          <w:szCs w:val="24"/>
        </w:rPr>
        <w:t>Accounting Review, 71</w:t>
      </w:r>
      <w:r w:rsidRPr="00DC2E50">
        <w:rPr>
          <w:rFonts w:ascii="Times New Roman" w:hAnsi="Times New Roman" w:cs="Times New Roman"/>
          <w:sz w:val="24"/>
          <w:szCs w:val="24"/>
        </w:rPr>
        <w:t>(4), 467–492.</w:t>
      </w:r>
    </w:p>
    <w:p w14:paraId="71DE089D" w14:textId="36E2E3A2" w:rsidR="00DC2E50" w:rsidRPr="00DC2E50" w:rsidRDefault="00DC2E50" w:rsidP="00DC2E50">
      <w:pPr>
        <w:spacing w:line="276" w:lineRule="auto"/>
        <w:jc w:val="both"/>
        <w:rPr>
          <w:rFonts w:ascii="Times New Roman" w:hAnsi="Times New Roman" w:cs="Times New Roman"/>
          <w:sz w:val="24"/>
          <w:szCs w:val="24"/>
        </w:rPr>
      </w:pPr>
      <w:r w:rsidRPr="00DC2E50">
        <w:rPr>
          <w:rFonts w:ascii="Times New Roman" w:hAnsi="Times New Roman" w:cs="Times New Roman"/>
          <w:sz w:val="24"/>
          <w:szCs w:val="24"/>
        </w:rPr>
        <w:t xml:space="preserve">Linsley, P. M., &amp; Shrives, P. J. (2005). Examining </w:t>
      </w:r>
      <w:r w:rsidR="00324CF5">
        <w:rPr>
          <w:rFonts w:ascii="Times New Roman" w:hAnsi="Times New Roman" w:cs="Times New Roman"/>
          <w:sz w:val="24"/>
          <w:szCs w:val="24"/>
        </w:rPr>
        <w:t>R</w:t>
      </w:r>
      <w:r w:rsidRPr="00DC2E50">
        <w:rPr>
          <w:rFonts w:ascii="Times New Roman" w:hAnsi="Times New Roman" w:cs="Times New Roman"/>
          <w:sz w:val="24"/>
          <w:szCs w:val="24"/>
        </w:rPr>
        <w:t xml:space="preserve">isk reporting in UK public companies. </w:t>
      </w:r>
      <w:r w:rsidRPr="00DC2E50">
        <w:rPr>
          <w:rFonts w:ascii="Times New Roman" w:hAnsi="Times New Roman" w:cs="Times New Roman"/>
          <w:i/>
          <w:iCs/>
          <w:sz w:val="24"/>
          <w:szCs w:val="24"/>
        </w:rPr>
        <w:t>The Journal of Risk Finance, 6</w:t>
      </w:r>
      <w:r w:rsidRPr="00DC2E50">
        <w:rPr>
          <w:rFonts w:ascii="Times New Roman" w:hAnsi="Times New Roman" w:cs="Times New Roman"/>
          <w:sz w:val="24"/>
          <w:szCs w:val="24"/>
        </w:rPr>
        <w:t>(4), 292–305.</w:t>
      </w:r>
    </w:p>
    <w:p w14:paraId="6DFD5A8E" w14:textId="77777777" w:rsidR="00DC2E50" w:rsidRPr="00DC2E50" w:rsidRDefault="00DC2E50" w:rsidP="00DC2E50">
      <w:pPr>
        <w:spacing w:line="276" w:lineRule="auto"/>
        <w:jc w:val="both"/>
        <w:rPr>
          <w:rFonts w:ascii="Times New Roman" w:hAnsi="Times New Roman" w:cs="Times New Roman"/>
          <w:sz w:val="24"/>
          <w:szCs w:val="24"/>
        </w:rPr>
      </w:pPr>
      <w:r w:rsidRPr="00DC2E50">
        <w:rPr>
          <w:rFonts w:ascii="Times New Roman" w:hAnsi="Times New Roman" w:cs="Times New Roman"/>
          <w:sz w:val="24"/>
          <w:szCs w:val="24"/>
        </w:rPr>
        <w:t xml:space="preserve">Linsley, P. M., &amp; Shrives, P. J. (2006). Risk reporting: A study of risk disclosures in the annual reports of UK companies. </w:t>
      </w:r>
      <w:r w:rsidRPr="00DC2E50">
        <w:rPr>
          <w:rFonts w:ascii="Times New Roman" w:hAnsi="Times New Roman" w:cs="Times New Roman"/>
          <w:i/>
          <w:iCs/>
          <w:sz w:val="24"/>
          <w:szCs w:val="24"/>
        </w:rPr>
        <w:t>The British Accounting Review, 38</w:t>
      </w:r>
      <w:r w:rsidRPr="00DC2E50">
        <w:rPr>
          <w:rFonts w:ascii="Times New Roman" w:hAnsi="Times New Roman" w:cs="Times New Roman"/>
          <w:sz w:val="24"/>
          <w:szCs w:val="24"/>
        </w:rPr>
        <w:t>(4), 387–404.</w:t>
      </w:r>
    </w:p>
    <w:p w14:paraId="2B87EC9A" w14:textId="77777777" w:rsidR="00DC2E50" w:rsidRPr="00DC2E50" w:rsidRDefault="00DC2E50" w:rsidP="00DC2E50">
      <w:pPr>
        <w:spacing w:line="276" w:lineRule="auto"/>
        <w:jc w:val="both"/>
        <w:rPr>
          <w:rFonts w:ascii="Times New Roman" w:hAnsi="Times New Roman" w:cs="Times New Roman"/>
          <w:sz w:val="24"/>
          <w:szCs w:val="24"/>
        </w:rPr>
      </w:pPr>
      <w:r w:rsidRPr="00DC2E50">
        <w:rPr>
          <w:rFonts w:ascii="Times New Roman" w:hAnsi="Times New Roman" w:cs="Times New Roman"/>
          <w:sz w:val="24"/>
          <w:szCs w:val="24"/>
        </w:rPr>
        <w:t xml:space="preserve">Lipunga, A. M. (2014). Corporate governance practices in commercial banking sector of Malawi: Evidence from annual reports. </w:t>
      </w:r>
      <w:r w:rsidRPr="00DC2E50">
        <w:rPr>
          <w:rFonts w:ascii="Times New Roman" w:hAnsi="Times New Roman" w:cs="Times New Roman"/>
          <w:i/>
          <w:iCs/>
          <w:sz w:val="24"/>
          <w:szCs w:val="24"/>
        </w:rPr>
        <w:t>Journal of Applied Finance and Banking, 4</w:t>
      </w:r>
      <w:r w:rsidRPr="00DC2E50">
        <w:rPr>
          <w:rFonts w:ascii="Times New Roman" w:hAnsi="Times New Roman" w:cs="Times New Roman"/>
          <w:sz w:val="24"/>
          <w:szCs w:val="24"/>
        </w:rPr>
        <w:t>(5), 115.</w:t>
      </w:r>
    </w:p>
    <w:p w14:paraId="188CA2E5" w14:textId="77777777" w:rsidR="00DC2E50" w:rsidRPr="00DC2E50" w:rsidRDefault="00DC2E50" w:rsidP="00DC2E50">
      <w:pPr>
        <w:spacing w:line="276" w:lineRule="auto"/>
        <w:jc w:val="both"/>
        <w:rPr>
          <w:rFonts w:ascii="Times New Roman" w:hAnsi="Times New Roman" w:cs="Times New Roman"/>
          <w:sz w:val="24"/>
          <w:szCs w:val="24"/>
        </w:rPr>
      </w:pPr>
      <w:r w:rsidRPr="00DC2E50">
        <w:rPr>
          <w:rFonts w:ascii="Times New Roman" w:hAnsi="Times New Roman" w:cs="Times New Roman"/>
          <w:sz w:val="24"/>
          <w:szCs w:val="24"/>
        </w:rPr>
        <w:t xml:space="preserve">Madrigal, M. H., Guzmán, B. A., &amp; Guzmán, C. A. (2015). Determinants of corporate risk disclosure in large Spanish companies: A snapshot. </w:t>
      </w:r>
      <w:r w:rsidRPr="00DC2E50">
        <w:rPr>
          <w:rFonts w:ascii="Times New Roman" w:hAnsi="Times New Roman" w:cs="Times New Roman"/>
          <w:i/>
          <w:iCs/>
          <w:sz w:val="24"/>
          <w:szCs w:val="24"/>
        </w:rPr>
        <w:t>Contaduría y Administración, 60</w:t>
      </w:r>
      <w:r w:rsidRPr="00DC2E50">
        <w:rPr>
          <w:rFonts w:ascii="Times New Roman" w:hAnsi="Times New Roman" w:cs="Times New Roman"/>
          <w:sz w:val="24"/>
          <w:szCs w:val="24"/>
        </w:rPr>
        <w:t xml:space="preserve">(4), 757–775. </w:t>
      </w:r>
      <w:hyperlink r:id="rId25" w:tgtFrame="_new" w:history="1">
        <w:r w:rsidRPr="00DC2E50">
          <w:rPr>
            <w:rStyle w:val="Hyperlink"/>
            <w:rFonts w:ascii="Times New Roman" w:hAnsi="Times New Roman" w:cs="Times New Roman"/>
            <w:sz w:val="24"/>
            <w:szCs w:val="24"/>
          </w:rPr>
          <w:t>https://doi.org/10.1016/j.cya.2015.05.014</w:t>
        </w:r>
      </w:hyperlink>
    </w:p>
    <w:p w14:paraId="6651E196" w14:textId="77777777" w:rsidR="00DC2E50" w:rsidRPr="00DC2E50" w:rsidRDefault="00DC2E50" w:rsidP="00DC2E50">
      <w:pPr>
        <w:spacing w:line="276" w:lineRule="auto"/>
        <w:jc w:val="both"/>
        <w:rPr>
          <w:rFonts w:ascii="Times New Roman" w:hAnsi="Times New Roman" w:cs="Times New Roman"/>
          <w:sz w:val="24"/>
          <w:szCs w:val="24"/>
        </w:rPr>
      </w:pPr>
      <w:r w:rsidRPr="00DC2E50">
        <w:rPr>
          <w:rFonts w:ascii="Times New Roman" w:hAnsi="Times New Roman" w:cs="Times New Roman"/>
          <w:sz w:val="24"/>
          <w:szCs w:val="24"/>
        </w:rPr>
        <w:t xml:space="preserve">Mousa, G., &amp; Elamir, E. (2013). Content analysis of corporate risk disclosures: The case of Bahraini capital market. </w:t>
      </w:r>
      <w:r w:rsidRPr="00DC2E50">
        <w:rPr>
          <w:rFonts w:ascii="Times New Roman" w:hAnsi="Times New Roman" w:cs="Times New Roman"/>
          <w:i/>
          <w:iCs/>
          <w:sz w:val="24"/>
          <w:szCs w:val="24"/>
        </w:rPr>
        <w:t>Global Review of Accounting and Finance, 4</w:t>
      </w:r>
      <w:r w:rsidRPr="00DC2E50">
        <w:rPr>
          <w:rFonts w:ascii="Times New Roman" w:hAnsi="Times New Roman" w:cs="Times New Roman"/>
          <w:sz w:val="24"/>
          <w:szCs w:val="24"/>
        </w:rPr>
        <w:t>(1), 27–54.</w:t>
      </w:r>
    </w:p>
    <w:p w14:paraId="6E4832BF" w14:textId="77777777" w:rsidR="00DC2E50" w:rsidRPr="00DC2E50" w:rsidRDefault="00DC2E50" w:rsidP="00DC2E50">
      <w:pPr>
        <w:spacing w:line="276" w:lineRule="auto"/>
        <w:jc w:val="both"/>
        <w:rPr>
          <w:rFonts w:ascii="Times New Roman" w:hAnsi="Times New Roman" w:cs="Times New Roman"/>
          <w:sz w:val="24"/>
          <w:szCs w:val="24"/>
        </w:rPr>
      </w:pPr>
      <w:r w:rsidRPr="00DC2E50">
        <w:rPr>
          <w:rFonts w:ascii="Times New Roman" w:hAnsi="Times New Roman" w:cs="Times New Roman"/>
          <w:sz w:val="24"/>
          <w:szCs w:val="24"/>
        </w:rPr>
        <w:lastRenderedPageBreak/>
        <w:t xml:space="preserve">Murayr, A. A. (2023). </w:t>
      </w:r>
      <w:r w:rsidRPr="00DC2E50">
        <w:rPr>
          <w:rFonts w:ascii="Times New Roman" w:hAnsi="Times New Roman" w:cs="Times New Roman"/>
          <w:i/>
          <w:iCs/>
          <w:sz w:val="24"/>
          <w:szCs w:val="24"/>
        </w:rPr>
        <w:t>Impact of corporate board structure and international financial reporting standards on voluntary risk disclosure and firm value: The case of Saudi Arabian listed companies</w:t>
      </w:r>
      <w:r w:rsidRPr="00DC2E50">
        <w:rPr>
          <w:rFonts w:ascii="Times New Roman" w:hAnsi="Times New Roman" w:cs="Times New Roman"/>
          <w:sz w:val="24"/>
          <w:szCs w:val="24"/>
        </w:rPr>
        <w:t xml:space="preserve"> [Doctoral dissertation, Victoria University]. </w:t>
      </w:r>
      <w:hyperlink r:id="rId26" w:tgtFrame="_new" w:history="1">
        <w:r w:rsidRPr="00DC2E50">
          <w:rPr>
            <w:rStyle w:val="Hyperlink"/>
            <w:rFonts w:ascii="Times New Roman" w:hAnsi="Times New Roman" w:cs="Times New Roman"/>
            <w:sz w:val="24"/>
            <w:szCs w:val="24"/>
          </w:rPr>
          <w:t>https://vuir.vu.edu.au/id/eprint/47244</w:t>
        </w:r>
      </w:hyperlink>
    </w:p>
    <w:p w14:paraId="62CFC1DF" w14:textId="0F8A96CD" w:rsidR="00DC2E50" w:rsidRPr="00DC2E50" w:rsidRDefault="00DC2E50" w:rsidP="00DC2E50">
      <w:pPr>
        <w:spacing w:line="276" w:lineRule="auto"/>
        <w:jc w:val="both"/>
        <w:rPr>
          <w:rFonts w:ascii="Times New Roman" w:hAnsi="Times New Roman" w:cs="Times New Roman"/>
          <w:sz w:val="24"/>
          <w:szCs w:val="24"/>
        </w:rPr>
      </w:pPr>
      <w:r w:rsidRPr="00DC2E50">
        <w:rPr>
          <w:rFonts w:ascii="Times New Roman" w:hAnsi="Times New Roman" w:cs="Times New Roman"/>
          <w:sz w:val="24"/>
          <w:szCs w:val="24"/>
        </w:rPr>
        <w:t>Nahar, S., Azim, M., &amp; Jubb, C. A. (2016). Risk disclosure, cost of capital</w:t>
      </w:r>
      <w:r w:rsidR="00097B84">
        <w:rPr>
          <w:rFonts w:ascii="Times New Roman" w:hAnsi="Times New Roman" w:cs="Times New Roman"/>
          <w:sz w:val="24"/>
          <w:szCs w:val="24"/>
        </w:rPr>
        <w:t>,</w:t>
      </w:r>
      <w:r w:rsidRPr="00DC2E50">
        <w:rPr>
          <w:rFonts w:ascii="Times New Roman" w:hAnsi="Times New Roman" w:cs="Times New Roman"/>
          <w:sz w:val="24"/>
          <w:szCs w:val="24"/>
        </w:rPr>
        <w:t xml:space="preserve"> and bank performance. </w:t>
      </w:r>
      <w:r w:rsidRPr="00DC2E50">
        <w:rPr>
          <w:rFonts w:ascii="Times New Roman" w:hAnsi="Times New Roman" w:cs="Times New Roman"/>
          <w:i/>
          <w:iCs/>
          <w:sz w:val="24"/>
          <w:szCs w:val="24"/>
        </w:rPr>
        <w:t>International Journal of Accounting &amp; Information Management, 24</w:t>
      </w:r>
      <w:r w:rsidRPr="00DC2E50">
        <w:rPr>
          <w:rFonts w:ascii="Times New Roman" w:hAnsi="Times New Roman" w:cs="Times New Roman"/>
          <w:sz w:val="24"/>
          <w:szCs w:val="24"/>
        </w:rPr>
        <w:t>(4), 476–494.</w:t>
      </w:r>
    </w:p>
    <w:p w14:paraId="574D64D9" w14:textId="77777777" w:rsidR="00DC2E50" w:rsidRPr="00DC2E50" w:rsidRDefault="00DC2E50" w:rsidP="00DC2E50">
      <w:pPr>
        <w:spacing w:line="276" w:lineRule="auto"/>
        <w:jc w:val="both"/>
        <w:rPr>
          <w:rFonts w:ascii="Times New Roman" w:hAnsi="Times New Roman" w:cs="Times New Roman"/>
          <w:sz w:val="24"/>
          <w:szCs w:val="24"/>
        </w:rPr>
      </w:pPr>
      <w:r w:rsidRPr="00DC2E50">
        <w:rPr>
          <w:rFonts w:ascii="Times New Roman" w:hAnsi="Times New Roman" w:cs="Times New Roman"/>
          <w:sz w:val="24"/>
          <w:szCs w:val="24"/>
        </w:rPr>
        <w:t xml:space="preserve">Oliveira, J., Lima Rodrigues, L., &amp; Craig, R. (2011). Voluntary risk reporting to enhance institutional and organizational legitimacy: Evidence from Portuguese banks. </w:t>
      </w:r>
      <w:r w:rsidRPr="00DC2E50">
        <w:rPr>
          <w:rFonts w:ascii="Times New Roman" w:hAnsi="Times New Roman" w:cs="Times New Roman"/>
          <w:i/>
          <w:iCs/>
          <w:sz w:val="24"/>
          <w:szCs w:val="24"/>
        </w:rPr>
        <w:t>Journal of Financial Regulation and Compliance, 19</w:t>
      </w:r>
      <w:r w:rsidRPr="00DC2E50">
        <w:rPr>
          <w:rFonts w:ascii="Times New Roman" w:hAnsi="Times New Roman" w:cs="Times New Roman"/>
          <w:sz w:val="24"/>
          <w:szCs w:val="24"/>
        </w:rPr>
        <w:t>(3), 271–289.</w:t>
      </w:r>
    </w:p>
    <w:p w14:paraId="4F22B4B2" w14:textId="77777777" w:rsidR="00DC2E50" w:rsidRPr="00DC2E50" w:rsidRDefault="00DC2E50" w:rsidP="00DC2E50">
      <w:pPr>
        <w:spacing w:line="276" w:lineRule="auto"/>
        <w:jc w:val="both"/>
        <w:rPr>
          <w:rFonts w:ascii="Times New Roman" w:hAnsi="Times New Roman" w:cs="Times New Roman"/>
          <w:sz w:val="24"/>
          <w:szCs w:val="24"/>
        </w:rPr>
      </w:pPr>
      <w:r w:rsidRPr="00DC2E50">
        <w:rPr>
          <w:rFonts w:ascii="Times New Roman" w:hAnsi="Times New Roman" w:cs="Times New Roman"/>
          <w:sz w:val="24"/>
          <w:szCs w:val="24"/>
        </w:rPr>
        <w:t xml:space="preserve">Roa, K. S., &amp; Jirra, T. D. (2017). Analysis of risk disclosure practices of commercial banks in Ethiopia. </w:t>
      </w:r>
      <w:r w:rsidRPr="00DC2E50">
        <w:rPr>
          <w:rFonts w:ascii="Times New Roman" w:hAnsi="Times New Roman" w:cs="Times New Roman"/>
          <w:i/>
          <w:iCs/>
          <w:sz w:val="24"/>
          <w:szCs w:val="24"/>
        </w:rPr>
        <w:t>Indian Journal of Research, 6</w:t>
      </w:r>
      <w:r w:rsidRPr="00DC2E50">
        <w:rPr>
          <w:rFonts w:ascii="Times New Roman" w:hAnsi="Times New Roman" w:cs="Times New Roman"/>
          <w:sz w:val="24"/>
          <w:szCs w:val="24"/>
        </w:rPr>
        <w:t>(2), 260–262.</w:t>
      </w:r>
    </w:p>
    <w:p w14:paraId="017ADEAB" w14:textId="77777777" w:rsidR="00DC2E50" w:rsidRPr="00DC2E50" w:rsidRDefault="00DC2E50" w:rsidP="00DC2E50">
      <w:pPr>
        <w:spacing w:line="276" w:lineRule="auto"/>
        <w:jc w:val="both"/>
        <w:rPr>
          <w:rFonts w:ascii="Times New Roman" w:hAnsi="Times New Roman" w:cs="Times New Roman"/>
          <w:sz w:val="24"/>
          <w:szCs w:val="24"/>
        </w:rPr>
      </w:pPr>
      <w:r w:rsidRPr="00DC2E50">
        <w:rPr>
          <w:rFonts w:ascii="Times New Roman" w:hAnsi="Times New Roman" w:cs="Times New Roman"/>
          <w:sz w:val="24"/>
          <w:szCs w:val="24"/>
        </w:rPr>
        <w:t xml:space="preserve">Rouf, M. A., &amp; Siddique, M. N. E. A. (2023). Theories applied in corporate voluntary disclosure: A literature review. </w:t>
      </w:r>
      <w:r w:rsidRPr="00DC2E50">
        <w:rPr>
          <w:rFonts w:ascii="Times New Roman" w:hAnsi="Times New Roman" w:cs="Times New Roman"/>
          <w:i/>
          <w:iCs/>
          <w:sz w:val="24"/>
          <w:szCs w:val="24"/>
        </w:rPr>
        <w:t>Journal of Entrepreneurship and Public Policy, 12</w:t>
      </w:r>
      <w:r w:rsidRPr="00DC2E50">
        <w:rPr>
          <w:rFonts w:ascii="Times New Roman" w:hAnsi="Times New Roman" w:cs="Times New Roman"/>
          <w:sz w:val="24"/>
          <w:szCs w:val="24"/>
        </w:rPr>
        <w:t xml:space="preserve">(1), 49–68. </w:t>
      </w:r>
      <w:hyperlink r:id="rId27" w:tgtFrame="_new" w:history="1">
        <w:r w:rsidRPr="00DC2E50">
          <w:rPr>
            <w:rStyle w:val="Hyperlink"/>
            <w:rFonts w:ascii="Times New Roman" w:hAnsi="Times New Roman" w:cs="Times New Roman"/>
            <w:sz w:val="24"/>
            <w:szCs w:val="24"/>
          </w:rPr>
          <w:t>https://doi.org/10.1108/JEPP-01-2022-0007</w:t>
        </w:r>
      </w:hyperlink>
    </w:p>
    <w:p w14:paraId="61BCFCF8" w14:textId="52C7E3F4" w:rsidR="00DC2E50" w:rsidRPr="00DC2E50" w:rsidRDefault="00DC2E50" w:rsidP="00DC2E50">
      <w:pPr>
        <w:spacing w:line="276" w:lineRule="auto"/>
        <w:jc w:val="both"/>
        <w:rPr>
          <w:rFonts w:ascii="Times New Roman" w:hAnsi="Times New Roman" w:cs="Times New Roman"/>
          <w:sz w:val="24"/>
          <w:szCs w:val="24"/>
        </w:rPr>
      </w:pPr>
      <w:r w:rsidRPr="00DC2E50">
        <w:rPr>
          <w:rFonts w:ascii="Times New Roman" w:hAnsi="Times New Roman" w:cs="Times New Roman"/>
          <w:sz w:val="24"/>
          <w:szCs w:val="24"/>
        </w:rPr>
        <w:t>Said Mokhtar, E., &amp; Mellett, H. (2013). Competition, corporate governance, ownership structure</w:t>
      </w:r>
      <w:r w:rsidR="00097B84">
        <w:rPr>
          <w:rFonts w:ascii="Times New Roman" w:hAnsi="Times New Roman" w:cs="Times New Roman"/>
          <w:sz w:val="24"/>
          <w:szCs w:val="24"/>
        </w:rPr>
        <w:t>,</w:t>
      </w:r>
      <w:r w:rsidRPr="00DC2E50">
        <w:rPr>
          <w:rFonts w:ascii="Times New Roman" w:hAnsi="Times New Roman" w:cs="Times New Roman"/>
          <w:sz w:val="24"/>
          <w:szCs w:val="24"/>
        </w:rPr>
        <w:t xml:space="preserve"> and risk reporting. </w:t>
      </w:r>
      <w:r w:rsidRPr="00DC2E50">
        <w:rPr>
          <w:rFonts w:ascii="Times New Roman" w:hAnsi="Times New Roman" w:cs="Times New Roman"/>
          <w:i/>
          <w:iCs/>
          <w:sz w:val="24"/>
          <w:szCs w:val="24"/>
        </w:rPr>
        <w:t>Managerial Auditing Journal, 28</w:t>
      </w:r>
      <w:r w:rsidRPr="00DC2E50">
        <w:rPr>
          <w:rFonts w:ascii="Times New Roman" w:hAnsi="Times New Roman" w:cs="Times New Roman"/>
          <w:sz w:val="24"/>
          <w:szCs w:val="24"/>
        </w:rPr>
        <w:t xml:space="preserve">(9), 838–865. </w:t>
      </w:r>
      <w:hyperlink r:id="rId28" w:tgtFrame="_new" w:history="1">
        <w:r w:rsidRPr="00DC2E50">
          <w:rPr>
            <w:rStyle w:val="Hyperlink"/>
            <w:rFonts w:ascii="Times New Roman" w:hAnsi="Times New Roman" w:cs="Times New Roman"/>
            <w:sz w:val="24"/>
            <w:szCs w:val="24"/>
          </w:rPr>
          <w:t>https://doi.org/10.1108/MAJ-11-2012-0776</w:t>
        </w:r>
      </w:hyperlink>
    </w:p>
    <w:p w14:paraId="2A418E70" w14:textId="77777777" w:rsidR="00DC2E50" w:rsidRPr="00DC2E50" w:rsidRDefault="00DC2E50" w:rsidP="00DC2E50">
      <w:pPr>
        <w:spacing w:line="276" w:lineRule="auto"/>
        <w:jc w:val="both"/>
        <w:rPr>
          <w:rFonts w:ascii="Times New Roman" w:hAnsi="Times New Roman" w:cs="Times New Roman"/>
          <w:sz w:val="24"/>
          <w:szCs w:val="24"/>
        </w:rPr>
      </w:pPr>
      <w:r w:rsidRPr="00DC2E50">
        <w:rPr>
          <w:rFonts w:ascii="Times New Roman" w:hAnsi="Times New Roman" w:cs="Times New Roman"/>
          <w:sz w:val="24"/>
          <w:szCs w:val="24"/>
        </w:rPr>
        <w:t xml:space="preserve">Samaha, K., Dahawy, K., Hussainey, K., &amp; Stapleton, P. (2012). The extent of corporate governance disclosure and its determinants in a developing market: The case of Egypt. </w:t>
      </w:r>
      <w:r w:rsidRPr="00DC2E50">
        <w:rPr>
          <w:rFonts w:ascii="Times New Roman" w:hAnsi="Times New Roman" w:cs="Times New Roman"/>
          <w:i/>
          <w:iCs/>
          <w:sz w:val="24"/>
          <w:szCs w:val="24"/>
        </w:rPr>
        <w:t>Advances in Accounting, 28</w:t>
      </w:r>
      <w:r w:rsidRPr="00DC2E50">
        <w:rPr>
          <w:rFonts w:ascii="Times New Roman" w:hAnsi="Times New Roman" w:cs="Times New Roman"/>
          <w:sz w:val="24"/>
          <w:szCs w:val="24"/>
        </w:rPr>
        <w:t xml:space="preserve">(1), 168–178. </w:t>
      </w:r>
      <w:hyperlink r:id="rId29" w:tgtFrame="_new" w:history="1">
        <w:r w:rsidRPr="00DC2E50">
          <w:rPr>
            <w:rStyle w:val="Hyperlink"/>
            <w:rFonts w:ascii="Times New Roman" w:hAnsi="Times New Roman" w:cs="Times New Roman"/>
            <w:sz w:val="24"/>
            <w:szCs w:val="24"/>
          </w:rPr>
          <w:t>https://doi.org/10.1016/j.adiac.2011.12.001</w:t>
        </w:r>
      </w:hyperlink>
    </w:p>
    <w:p w14:paraId="3002238C" w14:textId="77777777" w:rsidR="00DC2E50" w:rsidRPr="00DC2E50" w:rsidRDefault="00DC2E50" w:rsidP="00DC2E50">
      <w:pPr>
        <w:spacing w:line="276" w:lineRule="auto"/>
        <w:jc w:val="both"/>
        <w:rPr>
          <w:rFonts w:ascii="Times New Roman" w:hAnsi="Times New Roman" w:cs="Times New Roman"/>
          <w:sz w:val="24"/>
          <w:szCs w:val="24"/>
        </w:rPr>
      </w:pPr>
      <w:r w:rsidRPr="00DC2E50">
        <w:rPr>
          <w:rFonts w:ascii="Times New Roman" w:hAnsi="Times New Roman" w:cs="Times New Roman"/>
          <w:sz w:val="24"/>
          <w:szCs w:val="24"/>
        </w:rPr>
        <w:t xml:space="preserve">Shleifer, A., &amp; Vishny, R. W. (1986). Large shareholders and corporate control. </w:t>
      </w:r>
      <w:r w:rsidRPr="00DC2E50">
        <w:rPr>
          <w:rFonts w:ascii="Times New Roman" w:hAnsi="Times New Roman" w:cs="Times New Roman"/>
          <w:i/>
          <w:iCs/>
          <w:sz w:val="24"/>
          <w:szCs w:val="24"/>
        </w:rPr>
        <w:t>Journal of Political Economy, 94</w:t>
      </w:r>
      <w:r w:rsidRPr="00DC2E50">
        <w:rPr>
          <w:rFonts w:ascii="Times New Roman" w:hAnsi="Times New Roman" w:cs="Times New Roman"/>
          <w:sz w:val="24"/>
          <w:szCs w:val="24"/>
        </w:rPr>
        <w:t>(3), 461–488.</w:t>
      </w:r>
    </w:p>
    <w:p w14:paraId="5D1A88ED" w14:textId="77777777" w:rsidR="00DC2E50" w:rsidRPr="00DC2E50" w:rsidRDefault="00DC2E50" w:rsidP="00DC2E50">
      <w:pPr>
        <w:spacing w:line="276" w:lineRule="auto"/>
        <w:jc w:val="both"/>
        <w:rPr>
          <w:rFonts w:ascii="Times New Roman" w:hAnsi="Times New Roman" w:cs="Times New Roman"/>
          <w:sz w:val="24"/>
          <w:szCs w:val="24"/>
        </w:rPr>
      </w:pPr>
      <w:r w:rsidRPr="00DC2E50">
        <w:rPr>
          <w:rFonts w:ascii="Times New Roman" w:hAnsi="Times New Roman" w:cs="Times New Roman"/>
          <w:sz w:val="24"/>
          <w:szCs w:val="24"/>
        </w:rPr>
        <w:t xml:space="preserve">Skinner, D. J. (1994). Why firms voluntarily disclose bad news. </w:t>
      </w:r>
      <w:r w:rsidRPr="00DC2E50">
        <w:rPr>
          <w:rFonts w:ascii="Times New Roman" w:hAnsi="Times New Roman" w:cs="Times New Roman"/>
          <w:i/>
          <w:iCs/>
          <w:sz w:val="24"/>
          <w:szCs w:val="24"/>
        </w:rPr>
        <w:t>Journal of Accounting Research, 32</w:t>
      </w:r>
      <w:r w:rsidRPr="00DC2E50">
        <w:rPr>
          <w:rFonts w:ascii="Times New Roman" w:hAnsi="Times New Roman" w:cs="Times New Roman"/>
          <w:sz w:val="24"/>
          <w:szCs w:val="24"/>
        </w:rPr>
        <w:t xml:space="preserve">(1), 38–60. </w:t>
      </w:r>
      <w:hyperlink r:id="rId30" w:tgtFrame="_new" w:history="1">
        <w:r w:rsidRPr="00DC2E50">
          <w:rPr>
            <w:rStyle w:val="Hyperlink"/>
            <w:rFonts w:ascii="Times New Roman" w:hAnsi="Times New Roman" w:cs="Times New Roman"/>
            <w:sz w:val="24"/>
            <w:szCs w:val="24"/>
          </w:rPr>
          <w:t>https://www.jstor.org/stable/2491386</w:t>
        </w:r>
      </w:hyperlink>
    </w:p>
    <w:p w14:paraId="5E03C87C" w14:textId="77777777" w:rsidR="00DC2E50" w:rsidRPr="00DC2E50" w:rsidRDefault="00DC2E50" w:rsidP="00DC2E50">
      <w:pPr>
        <w:spacing w:line="276" w:lineRule="auto"/>
        <w:jc w:val="both"/>
        <w:rPr>
          <w:rFonts w:ascii="Times New Roman" w:hAnsi="Times New Roman" w:cs="Times New Roman"/>
          <w:sz w:val="24"/>
          <w:szCs w:val="24"/>
        </w:rPr>
      </w:pPr>
      <w:r w:rsidRPr="00DC2E50">
        <w:rPr>
          <w:rFonts w:ascii="Times New Roman" w:hAnsi="Times New Roman" w:cs="Times New Roman"/>
          <w:sz w:val="24"/>
          <w:szCs w:val="24"/>
        </w:rPr>
        <w:t xml:space="preserve">Tan, Y., Zeng, C. C., &amp; Elshandidy, T. (2017). Risk disclosures, international orientation, and share price informativeness: Evidence from China. </w:t>
      </w:r>
      <w:r w:rsidRPr="00DC2E50">
        <w:rPr>
          <w:rFonts w:ascii="Times New Roman" w:hAnsi="Times New Roman" w:cs="Times New Roman"/>
          <w:i/>
          <w:iCs/>
          <w:sz w:val="24"/>
          <w:szCs w:val="24"/>
        </w:rPr>
        <w:t>Journal of International Accounting, Auditing and Taxation, 29</w:t>
      </w:r>
      <w:r w:rsidRPr="00DC2E50">
        <w:rPr>
          <w:rFonts w:ascii="Times New Roman" w:hAnsi="Times New Roman" w:cs="Times New Roman"/>
          <w:sz w:val="24"/>
          <w:szCs w:val="24"/>
        </w:rPr>
        <w:t xml:space="preserve">, 81–102. </w:t>
      </w:r>
      <w:hyperlink r:id="rId31" w:tgtFrame="_new" w:history="1">
        <w:r w:rsidRPr="00DC2E50">
          <w:rPr>
            <w:rStyle w:val="Hyperlink"/>
            <w:rFonts w:ascii="Times New Roman" w:hAnsi="Times New Roman" w:cs="Times New Roman"/>
            <w:sz w:val="24"/>
            <w:szCs w:val="24"/>
          </w:rPr>
          <w:t>https://doi.org/10.1016/j.intaccaudtax.2017.08.002</w:t>
        </w:r>
      </w:hyperlink>
    </w:p>
    <w:p w14:paraId="522F1576" w14:textId="77777777" w:rsidR="00DC2E50" w:rsidRPr="00DC2E50" w:rsidRDefault="00DC2E50" w:rsidP="00DC2E50">
      <w:pPr>
        <w:spacing w:line="276" w:lineRule="auto"/>
        <w:jc w:val="both"/>
        <w:rPr>
          <w:rFonts w:ascii="Times New Roman" w:hAnsi="Times New Roman" w:cs="Times New Roman"/>
          <w:sz w:val="24"/>
          <w:szCs w:val="24"/>
        </w:rPr>
      </w:pPr>
      <w:r w:rsidRPr="00DC2E50">
        <w:rPr>
          <w:rFonts w:ascii="Times New Roman" w:hAnsi="Times New Roman" w:cs="Times New Roman"/>
          <w:sz w:val="24"/>
          <w:szCs w:val="24"/>
        </w:rPr>
        <w:t xml:space="preserve">Wallace, R. O., &amp; Naser, K. (1995). Firm-specific determinants of the comprehensiveness of mandatory disclosure in the corporate annual reports of firms listed on the stock exchange of Hong Kong. </w:t>
      </w:r>
      <w:r w:rsidRPr="00DC2E50">
        <w:rPr>
          <w:rFonts w:ascii="Times New Roman" w:hAnsi="Times New Roman" w:cs="Times New Roman"/>
          <w:i/>
          <w:iCs/>
          <w:sz w:val="24"/>
          <w:szCs w:val="24"/>
        </w:rPr>
        <w:t>Journal of Accounting and Public Policy, 14</w:t>
      </w:r>
      <w:r w:rsidRPr="00DC2E50">
        <w:rPr>
          <w:rFonts w:ascii="Times New Roman" w:hAnsi="Times New Roman" w:cs="Times New Roman"/>
          <w:sz w:val="24"/>
          <w:szCs w:val="24"/>
        </w:rPr>
        <w:t>(4), 311–368.</w:t>
      </w:r>
    </w:p>
    <w:p w14:paraId="067AA3C5" w14:textId="473D938F" w:rsidR="00BC1E2F" w:rsidRDefault="00BC1E2F" w:rsidP="00A1318A">
      <w:pPr>
        <w:spacing w:line="276" w:lineRule="auto"/>
        <w:jc w:val="both"/>
        <w:rPr>
          <w:rFonts w:ascii="Times New Roman" w:hAnsi="Times New Roman" w:cs="Times New Roman"/>
          <w:sz w:val="24"/>
          <w:szCs w:val="24"/>
        </w:rPr>
      </w:pPr>
    </w:p>
    <w:sectPr w:rsidR="00BC1E2F">
      <w:footerReference w:type="default" r:id="rId32"/>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4886F9" w16cid:durableId="3BAED279"/>
  <w16cid:commentId w16cid:paraId="786EB6CD" w16cid:durableId="6CA613C0"/>
  <w16cid:commentId w16cid:paraId="4C2273E2" w16cid:durableId="4401C028"/>
  <w16cid:commentId w16cid:paraId="117C5D13" w16cid:durableId="353DFBEB"/>
  <w16cid:commentId w16cid:paraId="01CA67FC" w16cid:durableId="53708978"/>
  <w16cid:commentId w16cid:paraId="06425FCA" w16cid:durableId="0607535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FC548" w14:textId="77777777" w:rsidR="00B664E6" w:rsidRDefault="00B664E6">
      <w:pPr>
        <w:spacing w:after="0" w:line="240" w:lineRule="auto"/>
      </w:pPr>
      <w:r>
        <w:separator/>
      </w:r>
    </w:p>
  </w:endnote>
  <w:endnote w:type="continuationSeparator" w:id="0">
    <w:p w14:paraId="12F31ADE" w14:textId="77777777" w:rsidR="00B664E6" w:rsidRDefault="00B66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431854"/>
      <w:docPartObj>
        <w:docPartGallery w:val="Page Numbers (Bottom of Page)"/>
        <w:docPartUnique/>
      </w:docPartObj>
    </w:sdtPr>
    <w:sdtEndPr>
      <w:rPr>
        <w:noProof/>
      </w:rPr>
    </w:sdtEndPr>
    <w:sdtContent>
      <w:p w14:paraId="6BD82DB4" w14:textId="77777777" w:rsidR="00FC2C52" w:rsidRDefault="00FC2C52">
        <w:pPr>
          <w:pStyle w:val="Footer"/>
          <w:jc w:val="right"/>
        </w:pPr>
        <w:r>
          <w:fldChar w:fldCharType="begin"/>
        </w:r>
        <w:r>
          <w:instrText xml:space="preserve"> PAGE   \* MERGEFORMAT </w:instrText>
        </w:r>
        <w:r>
          <w:fldChar w:fldCharType="separate"/>
        </w:r>
        <w:r w:rsidR="00532B64">
          <w:rPr>
            <w:noProof/>
          </w:rPr>
          <w:t>21</w:t>
        </w:r>
        <w:r>
          <w:rPr>
            <w:noProof/>
          </w:rPr>
          <w:fldChar w:fldCharType="end"/>
        </w:r>
      </w:p>
    </w:sdtContent>
  </w:sdt>
  <w:p w14:paraId="5F5E47CD" w14:textId="77777777" w:rsidR="00FC2C52" w:rsidRDefault="00FC2C5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9A7CF" w14:textId="77777777" w:rsidR="00B664E6" w:rsidRDefault="00B664E6">
      <w:pPr>
        <w:spacing w:after="0" w:line="240" w:lineRule="auto"/>
      </w:pPr>
      <w:r>
        <w:separator/>
      </w:r>
    </w:p>
  </w:footnote>
  <w:footnote w:type="continuationSeparator" w:id="0">
    <w:p w14:paraId="68054179" w14:textId="77777777" w:rsidR="00B664E6" w:rsidRDefault="00B664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D1FE9"/>
    <w:multiLevelType w:val="multilevel"/>
    <w:tmpl w:val="DCE2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8616BA"/>
    <w:multiLevelType w:val="hybridMultilevel"/>
    <w:tmpl w:val="8382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6C6887"/>
    <w:multiLevelType w:val="multilevel"/>
    <w:tmpl w:val="9800A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1B2B15"/>
    <w:multiLevelType w:val="hybridMultilevel"/>
    <w:tmpl w:val="1E68B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541614"/>
    <w:multiLevelType w:val="hybridMultilevel"/>
    <w:tmpl w:val="6EF6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0E51C0"/>
    <w:multiLevelType w:val="multilevel"/>
    <w:tmpl w:val="FDD0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4D28D1"/>
    <w:multiLevelType w:val="hybridMultilevel"/>
    <w:tmpl w:val="1EBC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F74D0A"/>
    <w:multiLevelType w:val="hybridMultilevel"/>
    <w:tmpl w:val="8ED03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B54E7E"/>
    <w:multiLevelType w:val="multilevel"/>
    <w:tmpl w:val="1180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2D648F"/>
    <w:multiLevelType w:val="hybridMultilevel"/>
    <w:tmpl w:val="216EB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273B12"/>
    <w:multiLevelType w:val="hybridMultilevel"/>
    <w:tmpl w:val="D668F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6D327E"/>
    <w:multiLevelType w:val="hybridMultilevel"/>
    <w:tmpl w:val="AE322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
  </w:num>
  <w:num w:numId="4">
    <w:abstractNumId w:val="9"/>
  </w:num>
  <w:num w:numId="5">
    <w:abstractNumId w:val="11"/>
  </w:num>
  <w:num w:numId="6">
    <w:abstractNumId w:val="7"/>
  </w:num>
  <w:num w:numId="7">
    <w:abstractNumId w:val="3"/>
  </w:num>
  <w:num w:numId="8">
    <w:abstractNumId w:val="6"/>
  </w:num>
  <w:num w:numId="9">
    <w:abstractNumId w:val="0"/>
  </w:num>
  <w:num w:numId="10">
    <w:abstractNumId w:val="5"/>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LAwMjY2tjAxMDQ0NTZV0lEKTi0uzszPAykwqgUAHxG7uSwAAAA="/>
  </w:docVars>
  <w:rsids>
    <w:rsidRoot w:val="00A1318A"/>
    <w:rsid w:val="00001A86"/>
    <w:rsid w:val="00022AE9"/>
    <w:rsid w:val="00047A99"/>
    <w:rsid w:val="00047DDA"/>
    <w:rsid w:val="00053AD8"/>
    <w:rsid w:val="00063DD0"/>
    <w:rsid w:val="000975FE"/>
    <w:rsid w:val="00097B84"/>
    <w:rsid w:val="000A16B0"/>
    <w:rsid w:val="000A2F4A"/>
    <w:rsid w:val="000C01AD"/>
    <w:rsid w:val="000C747B"/>
    <w:rsid w:val="000C7B9F"/>
    <w:rsid w:val="000D0FC8"/>
    <w:rsid w:val="000D17EE"/>
    <w:rsid w:val="000D43E7"/>
    <w:rsid w:val="000E04B0"/>
    <w:rsid w:val="000E0B59"/>
    <w:rsid w:val="000E12EB"/>
    <w:rsid w:val="000E2639"/>
    <w:rsid w:val="000E6F7B"/>
    <w:rsid w:val="000F29C1"/>
    <w:rsid w:val="000F29FD"/>
    <w:rsid w:val="00112860"/>
    <w:rsid w:val="001143CB"/>
    <w:rsid w:val="00122EF4"/>
    <w:rsid w:val="00123B8F"/>
    <w:rsid w:val="001267F6"/>
    <w:rsid w:val="00131C2C"/>
    <w:rsid w:val="00140E75"/>
    <w:rsid w:val="001437CD"/>
    <w:rsid w:val="00150F1A"/>
    <w:rsid w:val="00154013"/>
    <w:rsid w:val="00182A0F"/>
    <w:rsid w:val="001926A9"/>
    <w:rsid w:val="00197F42"/>
    <w:rsid w:val="001A158A"/>
    <w:rsid w:val="001A78DE"/>
    <w:rsid w:val="001B61D5"/>
    <w:rsid w:val="001B6F8C"/>
    <w:rsid w:val="001C195B"/>
    <w:rsid w:val="001C27B1"/>
    <w:rsid w:val="001D0E38"/>
    <w:rsid w:val="001E0722"/>
    <w:rsid w:val="001E5B82"/>
    <w:rsid w:val="001E72AF"/>
    <w:rsid w:val="001F4574"/>
    <w:rsid w:val="00203E67"/>
    <w:rsid w:val="002106C9"/>
    <w:rsid w:val="00220756"/>
    <w:rsid w:val="002361CC"/>
    <w:rsid w:val="00240001"/>
    <w:rsid w:val="00243E5C"/>
    <w:rsid w:val="00244BE2"/>
    <w:rsid w:val="00280A4E"/>
    <w:rsid w:val="00284727"/>
    <w:rsid w:val="002A4150"/>
    <w:rsid w:val="002A5B5D"/>
    <w:rsid w:val="002B2084"/>
    <w:rsid w:val="002B2953"/>
    <w:rsid w:val="002B6EBF"/>
    <w:rsid w:val="002C0159"/>
    <w:rsid w:val="002E2217"/>
    <w:rsid w:val="002E53A5"/>
    <w:rsid w:val="002F0FD9"/>
    <w:rsid w:val="002F7258"/>
    <w:rsid w:val="00304830"/>
    <w:rsid w:val="003201F0"/>
    <w:rsid w:val="00324CF5"/>
    <w:rsid w:val="00324DC3"/>
    <w:rsid w:val="003252C6"/>
    <w:rsid w:val="00326A0C"/>
    <w:rsid w:val="00327AC0"/>
    <w:rsid w:val="00336459"/>
    <w:rsid w:val="00340F0F"/>
    <w:rsid w:val="00355053"/>
    <w:rsid w:val="003713FA"/>
    <w:rsid w:val="00372729"/>
    <w:rsid w:val="003756C4"/>
    <w:rsid w:val="003778BA"/>
    <w:rsid w:val="00394C25"/>
    <w:rsid w:val="003D63E4"/>
    <w:rsid w:val="003E07A6"/>
    <w:rsid w:val="003E5443"/>
    <w:rsid w:val="00412832"/>
    <w:rsid w:val="00415C98"/>
    <w:rsid w:val="00420663"/>
    <w:rsid w:val="00432589"/>
    <w:rsid w:val="00432CEE"/>
    <w:rsid w:val="0043510D"/>
    <w:rsid w:val="004438CB"/>
    <w:rsid w:val="004459C1"/>
    <w:rsid w:val="00445AD8"/>
    <w:rsid w:val="00452038"/>
    <w:rsid w:val="00453232"/>
    <w:rsid w:val="00463B23"/>
    <w:rsid w:val="00467A7F"/>
    <w:rsid w:val="00467CDF"/>
    <w:rsid w:val="00476999"/>
    <w:rsid w:val="004771F3"/>
    <w:rsid w:val="00482C2A"/>
    <w:rsid w:val="004850AD"/>
    <w:rsid w:val="004979FF"/>
    <w:rsid w:val="004A3550"/>
    <w:rsid w:val="004C5235"/>
    <w:rsid w:val="004C63D5"/>
    <w:rsid w:val="004F099F"/>
    <w:rsid w:val="0052730E"/>
    <w:rsid w:val="00532B64"/>
    <w:rsid w:val="00534AAA"/>
    <w:rsid w:val="00535002"/>
    <w:rsid w:val="00554329"/>
    <w:rsid w:val="005619A6"/>
    <w:rsid w:val="005715DB"/>
    <w:rsid w:val="0057181A"/>
    <w:rsid w:val="00571F68"/>
    <w:rsid w:val="00576126"/>
    <w:rsid w:val="00576466"/>
    <w:rsid w:val="00582C8D"/>
    <w:rsid w:val="00590629"/>
    <w:rsid w:val="00593403"/>
    <w:rsid w:val="005A28E8"/>
    <w:rsid w:val="005A2993"/>
    <w:rsid w:val="005B7860"/>
    <w:rsid w:val="005D0748"/>
    <w:rsid w:val="005D450D"/>
    <w:rsid w:val="005E0C33"/>
    <w:rsid w:val="005E50B0"/>
    <w:rsid w:val="005E5CCC"/>
    <w:rsid w:val="005E7283"/>
    <w:rsid w:val="005F1020"/>
    <w:rsid w:val="00600C01"/>
    <w:rsid w:val="00606390"/>
    <w:rsid w:val="00614DCF"/>
    <w:rsid w:val="006156D2"/>
    <w:rsid w:val="0062192F"/>
    <w:rsid w:val="00632FAD"/>
    <w:rsid w:val="006441CE"/>
    <w:rsid w:val="00650A87"/>
    <w:rsid w:val="00653C5D"/>
    <w:rsid w:val="00657484"/>
    <w:rsid w:val="0066580B"/>
    <w:rsid w:val="00672C70"/>
    <w:rsid w:val="00674D1A"/>
    <w:rsid w:val="0067563E"/>
    <w:rsid w:val="00685F93"/>
    <w:rsid w:val="0069080A"/>
    <w:rsid w:val="0069334D"/>
    <w:rsid w:val="00693CD4"/>
    <w:rsid w:val="0069499B"/>
    <w:rsid w:val="006A432B"/>
    <w:rsid w:val="006A6943"/>
    <w:rsid w:val="006A759B"/>
    <w:rsid w:val="006C0EFA"/>
    <w:rsid w:val="006D3574"/>
    <w:rsid w:val="006D4145"/>
    <w:rsid w:val="006D6FEE"/>
    <w:rsid w:val="006F26B0"/>
    <w:rsid w:val="006F78F8"/>
    <w:rsid w:val="006F79BD"/>
    <w:rsid w:val="00704E3F"/>
    <w:rsid w:val="00705548"/>
    <w:rsid w:val="00730302"/>
    <w:rsid w:val="00734121"/>
    <w:rsid w:val="007370BB"/>
    <w:rsid w:val="00752F1A"/>
    <w:rsid w:val="007543C3"/>
    <w:rsid w:val="00755735"/>
    <w:rsid w:val="00760F07"/>
    <w:rsid w:val="007632B3"/>
    <w:rsid w:val="00766F5C"/>
    <w:rsid w:val="007671AE"/>
    <w:rsid w:val="00772DEB"/>
    <w:rsid w:val="00776CB7"/>
    <w:rsid w:val="00777A51"/>
    <w:rsid w:val="007861C7"/>
    <w:rsid w:val="007915FD"/>
    <w:rsid w:val="00793FF3"/>
    <w:rsid w:val="00794495"/>
    <w:rsid w:val="007A2612"/>
    <w:rsid w:val="007C3EDF"/>
    <w:rsid w:val="007C7268"/>
    <w:rsid w:val="007D4EC8"/>
    <w:rsid w:val="007E1A24"/>
    <w:rsid w:val="007E6D63"/>
    <w:rsid w:val="007F4E27"/>
    <w:rsid w:val="00805643"/>
    <w:rsid w:val="008100F0"/>
    <w:rsid w:val="008211BA"/>
    <w:rsid w:val="00824E4E"/>
    <w:rsid w:val="00824ED4"/>
    <w:rsid w:val="00844162"/>
    <w:rsid w:val="008453D1"/>
    <w:rsid w:val="00853D86"/>
    <w:rsid w:val="00857583"/>
    <w:rsid w:val="00861259"/>
    <w:rsid w:val="0086517E"/>
    <w:rsid w:val="008659CD"/>
    <w:rsid w:val="00867581"/>
    <w:rsid w:val="008734A9"/>
    <w:rsid w:val="00873EF9"/>
    <w:rsid w:val="00884FBA"/>
    <w:rsid w:val="0088791A"/>
    <w:rsid w:val="00892E88"/>
    <w:rsid w:val="008A5E6C"/>
    <w:rsid w:val="008A6A85"/>
    <w:rsid w:val="008B6ED3"/>
    <w:rsid w:val="008C6BEE"/>
    <w:rsid w:val="008D082B"/>
    <w:rsid w:val="008D3B31"/>
    <w:rsid w:val="008D44CC"/>
    <w:rsid w:val="00930059"/>
    <w:rsid w:val="00936BB4"/>
    <w:rsid w:val="0094726A"/>
    <w:rsid w:val="0095586D"/>
    <w:rsid w:val="00964169"/>
    <w:rsid w:val="00970E75"/>
    <w:rsid w:val="00971A50"/>
    <w:rsid w:val="009751CD"/>
    <w:rsid w:val="009832DE"/>
    <w:rsid w:val="00983E4D"/>
    <w:rsid w:val="009A1CEF"/>
    <w:rsid w:val="009A5719"/>
    <w:rsid w:val="009C620A"/>
    <w:rsid w:val="009D3650"/>
    <w:rsid w:val="009F5187"/>
    <w:rsid w:val="009F5FF9"/>
    <w:rsid w:val="00A10933"/>
    <w:rsid w:val="00A129B2"/>
    <w:rsid w:val="00A1318A"/>
    <w:rsid w:val="00A14F23"/>
    <w:rsid w:val="00A21836"/>
    <w:rsid w:val="00A22C14"/>
    <w:rsid w:val="00A52969"/>
    <w:rsid w:val="00A55216"/>
    <w:rsid w:val="00A60621"/>
    <w:rsid w:val="00A836B3"/>
    <w:rsid w:val="00A83E9C"/>
    <w:rsid w:val="00AA364D"/>
    <w:rsid w:val="00B00C9B"/>
    <w:rsid w:val="00B118EA"/>
    <w:rsid w:val="00B32107"/>
    <w:rsid w:val="00B3653B"/>
    <w:rsid w:val="00B47202"/>
    <w:rsid w:val="00B65477"/>
    <w:rsid w:val="00B664E6"/>
    <w:rsid w:val="00B77252"/>
    <w:rsid w:val="00B77483"/>
    <w:rsid w:val="00BA46C2"/>
    <w:rsid w:val="00BA56ED"/>
    <w:rsid w:val="00BA65C5"/>
    <w:rsid w:val="00BC1E2F"/>
    <w:rsid w:val="00BC2DDC"/>
    <w:rsid w:val="00BD14E1"/>
    <w:rsid w:val="00BD7178"/>
    <w:rsid w:val="00BE2BEE"/>
    <w:rsid w:val="00BF1260"/>
    <w:rsid w:val="00BF21EA"/>
    <w:rsid w:val="00C00844"/>
    <w:rsid w:val="00C061CA"/>
    <w:rsid w:val="00C12F05"/>
    <w:rsid w:val="00C16DDB"/>
    <w:rsid w:val="00C3200E"/>
    <w:rsid w:val="00C32BFB"/>
    <w:rsid w:val="00C4586A"/>
    <w:rsid w:val="00C601D0"/>
    <w:rsid w:val="00C845E3"/>
    <w:rsid w:val="00C87DD7"/>
    <w:rsid w:val="00CA1682"/>
    <w:rsid w:val="00CC567B"/>
    <w:rsid w:val="00CD1227"/>
    <w:rsid w:val="00CD2362"/>
    <w:rsid w:val="00CD4908"/>
    <w:rsid w:val="00CE3C20"/>
    <w:rsid w:val="00CE5312"/>
    <w:rsid w:val="00CE7657"/>
    <w:rsid w:val="00CF4175"/>
    <w:rsid w:val="00D0220B"/>
    <w:rsid w:val="00D05506"/>
    <w:rsid w:val="00D10108"/>
    <w:rsid w:val="00D13ADE"/>
    <w:rsid w:val="00D14B52"/>
    <w:rsid w:val="00D37728"/>
    <w:rsid w:val="00D43199"/>
    <w:rsid w:val="00D51C85"/>
    <w:rsid w:val="00D540A6"/>
    <w:rsid w:val="00D63510"/>
    <w:rsid w:val="00D724CF"/>
    <w:rsid w:val="00D87739"/>
    <w:rsid w:val="00D90973"/>
    <w:rsid w:val="00D94A27"/>
    <w:rsid w:val="00D963ED"/>
    <w:rsid w:val="00D96A5D"/>
    <w:rsid w:val="00D97BB1"/>
    <w:rsid w:val="00DA00F6"/>
    <w:rsid w:val="00DB143F"/>
    <w:rsid w:val="00DC2E50"/>
    <w:rsid w:val="00DC69E5"/>
    <w:rsid w:val="00DC7E40"/>
    <w:rsid w:val="00DD6912"/>
    <w:rsid w:val="00DF4CCD"/>
    <w:rsid w:val="00DF4D88"/>
    <w:rsid w:val="00E0033E"/>
    <w:rsid w:val="00E04746"/>
    <w:rsid w:val="00E15AF8"/>
    <w:rsid w:val="00E21F30"/>
    <w:rsid w:val="00E27A40"/>
    <w:rsid w:val="00E300B9"/>
    <w:rsid w:val="00E30F96"/>
    <w:rsid w:val="00E3362C"/>
    <w:rsid w:val="00E40547"/>
    <w:rsid w:val="00E44045"/>
    <w:rsid w:val="00E5307B"/>
    <w:rsid w:val="00E57563"/>
    <w:rsid w:val="00E653F4"/>
    <w:rsid w:val="00E656DA"/>
    <w:rsid w:val="00E70AF0"/>
    <w:rsid w:val="00E90ADE"/>
    <w:rsid w:val="00E96063"/>
    <w:rsid w:val="00EC333B"/>
    <w:rsid w:val="00EC7186"/>
    <w:rsid w:val="00ED0731"/>
    <w:rsid w:val="00ED0F6A"/>
    <w:rsid w:val="00EF0621"/>
    <w:rsid w:val="00EF2914"/>
    <w:rsid w:val="00F03DAD"/>
    <w:rsid w:val="00F06279"/>
    <w:rsid w:val="00F165B7"/>
    <w:rsid w:val="00F23FEC"/>
    <w:rsid w:val="00F24A8D"/>
    <w:rsid w:val="00F45651"/>
    <w:rsid w:val="00F52098"/>
    <w:rsid w:val="00F573AF"/>
    <w:rsid w:val="00F615BF"/>
    <w:rsid w:val="00F70E5B"/>
    <w:rsid w:val="00F717B6"/>
    <w:rsid w:val="00F76E05"/>
    <w:rsid w:val="00F81733"/>
    <w:rsid w:val="00F97CED"/>
    <w:rsid w:val="00FA295C"/>
    <w:rsid w:val="00FA7ACD"/>
    <w:rsid w:val="00FA7DFC"/>
    <w:rsid w:val="00FB07F2"/>
    <w:rsid w:val="00FB52B6"/>
    <w:rsid w:val="00FC2AEE"/>
    <w:rsid w:val="00FC2C52"/>
    <w:rsid w:val="00FC35A8"/>
    <w:rsid w:val="00FD3B71"/>
    <w:rsid w:val="00FF1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640FDD"/>
  <w15:docId w15:val="{B7605385-A1EB-47E4-8CAD-484E8A60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1318A"/>
    <w:pPr>
      <w:keepNext/>
      <w:keepLines/>
      <w:spacing w:before="240" w:after="0"/>
      <w:jc w:val="center"/>
      <w:outlineLvl w:val="0"/>
    </w:pPr>
    <w:rPr>
      <w:rFonts w:ascii="Times New Roman" w:eastAsiaTheme="majorEastAsia" w:hAnsi="Times New Roman" w:cs="Times New Roman"/>
      <w:b/>
      <w:bCs/>
      <w:sz w:val="48"/>
      <w:szCs w:val="48"/>
    </w:rPr>
  </w:style>
  <w:style w:type="paragraph" w:styleId="Heading2">
    <w:name w:val="heading 2"/>
    <w:basedOn w:val="Normal"/>
    <w:next w:val="Normal"/>
    <w:link w:val="Heading2Char"/>
    <w:uiPriority w:val="9"/>
    <w:unhideWhenUsed/>
    <w:qFormat/>
    <w:rsid w:val="00A1318A"/>
    <w:pPr>
      <w:keepNext/>
      <w:keepLines/>
      <w:spacing w:before="40" w:after="240"/>
      <w:outlineLvl w:val="1"/>
    </w:pPr>
    <w:rPr>
      <w:rFonts w:ascii="Times New Roman" w:eastAsiaTheme="majorEastAsia" w:hAnsi="Times New Roman" w:cs="Times New Roman"/>
      <w:b/>
      <w:bCs/>
      <w:sz w:val="29"/>
      <w:szCs w:val="29"/>
    </w:rPr>
  </w:style>
  <w:style w:type="paragraph" w:styleId="Heading3">
    <w:name w:val="heading 3"/>
    <w:basedOn w:val="Normal"/>
    <w:next w:val="Normal"/>
    <w:link w:val="Heading3Char"/>
    <w:uiPriority w:val="9"/>
    <w:unhideWhenUsed/>
    <w:qFormat/>
    <w:rsid w:val="00A1318A"/>
    <w:pPr>
      <w:keepNext/>
      <w:keepLines/>
      <w:spacing w:before="40" w:after="0"/>
      <w:outlineLvl w:val="2"/>
    </w:pPr>
    <w:rPr>
      <w:rFonts w:ascii="Times New Roman" w:eastAsiaTheme="majorEastAsia" w:hAnsi="Times New Roman" w:cs="Times New Roman"/>
      <w:b/>
      <w:bCs/>
      <w:sz w:val="26"/>
      <w:szCs w:val="26"/>
    </w:rPr>
  </w:style>
  <w:style w:type="paragraph" w:styleId="Heading4">
    <w:name w:val="heading 4"/>
    <w:basedOn w:val="Normal"/>
    <w:next w:val="Normal"/>
    <w:link w:val="Heading4Char"/>
    <w:uiPriority w:val="9"/>
    <w:semiHidden/>
    <w:unhideWhenUsed/>
    <w:qFormat/>
    <w:rsid w:val="000E263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8A"/>
    <w:rPr>
      <w:rFonts w:ascii="Times New Roman" w:eastAsiaTheme="majorEastAsia" w:hAnsi="Times New Roman" w:cs="Times New Roman"/>
      <w:b/>
      <w:bCs/>
      <w:sz w:val="48"/>
      <w:szCs w:val="48"/>
    </w:rPr>
  </w:style>
  <w:style w:type="character" w:customStyle="1" w:styleId="Heading2Char">
    <w:name w:val="Heading 2 Char"/>
    <w:basedOn w:val="DefaultParagraphFont"/>
    <w:link w:val="Heading2"/>
    <w:uiPriority w:val="9"/>
    <w:rsid w:val="00A1318A"/>
    <w:rPr>
      <w:rFonts w:ascii="Times New Roman" w:eastAsiaTheme="majorEastAsia" w:hAnsi="Times New Roman" w:cs="Times New Roman"/>
      <w:b/>
      <w:bCs/>
      <w:sz w:val="29"/>
      <w:szCs w:val="29"/>
    </w:rPr>
  </w:style>
  <w:style w:type="character" w:customStyle="1" w:styleId="Heading3Char">
    <w:name w:val="Heading 3 Char"/>
    <w:basedOn w:val="DefaultParagraphFont"/>
    <w:link w:val="Heading3"/>
    <w:uiPriority w:val="9"/>
    <w:rsid w:val="00A1318A"/>
    <w:rPr>
      <w:rFonts w:ascii="Times New Roman" w:eastAsiaTheme="majorEastAsia" w:hAnsi="Times New Roman" w:cs="Times New Roman"/>
      <w:b/>
      <w:bCs/>
      <w:sz w:val="26"/>
      <w:szCs w:val="26"/>
    </w:rPr>
  </w:style>
  <w:style w:type="table" w:styleId="TableGrid">
    <w:name w:val="Table Grid"/>
    <w:basedOn w:val="TableNormal"/>
    <w:uiPriority w:val="39"/>
    <w:rsid w:val="00A1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318A"/>
    <w:pPr>
      <w:ind w:left="720"/>
      <w:contextualSpacing/>
    </w:pPr>
  </w:style>
  <w:style w:type="paragraph" w:styleId="Header">
    <w:name w:val="header"/>
    <w:basedOn w:val="Normal"/>
    <w:link w:val="HeaderChar"/>
    <w:uiPriority w:val="99"/>
    <w:unhideWhenUsed/>
    <w:rsid w:val="00A13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18A"/>
  </w:style>
  <w:style w:type="paragraph" w:styleId="Footer">
    <w:name w:val="footer"/>
    <w:basedOn w:val="Normal"/>
    <w:link w:val="FooterChar"/>
    <w:uiPriority w:val="99"/>
    <w:unhideWhenUsed/>
    <w:rsid w:val="00A13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18A"/>
  </w:style>
  <w:style w:type="character" w:styleId="Hyperlink">
    <w:name w:val="Hyperlink"/>
    <w:basedOn w:val="DefaultParagraphFont"/>
    <w:uiPriority w:val="99"/>
    <w:unhideWhenUsed/>
    <w:rsid w:val="00A1318A"/>
    <w:rPr>
      <w:color w:val="0563C1" w:themeColor="hyperlink"/>
      <w:u w:val="single"/>
    </w:rPr>
  </w:style>
  <w:style w:type="paragraph" w:styleId="TOC1">
    <w:name w:val="toc 1"/>
    <w:basedOn w:val="Normal"/>
    <w:next w:val="Normal"/>
    <w:autoRedefine/>
    <w:uiPriority w:val="39"/>
    <w:unhideWhenUsed/>
    <w:rsid w:val="00A1318A"/>
    <w:pPr>
      <w:tabs>
        <w:tab w:val="right" w:leader="dot" w:pos="9015"/>
      </w:tabs>
      <w:spacing w:after="100"/>
    </w:pPr>
    <w:rPr>
      <w:rFonts w:ascii="Times New Roman" w:hAnsi="Times New Roman"/>
      <w:b/>
      <w:bCs/>
      <w:noProof/>
      <w:sz w:val="28"/>
    </w:rPr>
  </w:style>
  <w:style w:type="paragraph" w:styleId="TOC2">
    <w:name w:val="toc 2"/>
    <w:basedOn w:val="Normal"/>
    <w:next w:val="Normal"/>
    <w:autoRedefine/>
    <w:uiPriority w:val="39"/>
    <w:unhideWhenUsed/>
    <w:rsid w:val="00A1318A"/>
    <w:pPr>
      <w:tabs>
        <w:tab w:val="right" w:leader="dot" w:pos="9015"/>
      </w:tabs>
      <w:spacing w:after="100"/>
      <w:ind w:left="220"/>
    </w:pPr>
    <w:rPr>
      <w:rFonts w:ascii="Times New Roman" w:hAnsi="Times New Roman"/>
      <w:noProof/>
      <w:sz w:val="28"/>
      <w:szCs w:val="28"/>
    </w:rPr>
  </w:style>
  <w:style w:type="paragraph" w:styleId="TOC3">
    <w:name w:val="toc 3"/>
    <w:basedOn w:val="Normal"/>
    <w:next w:val="Normal"/>
    <w:autoRedefine/>
    <w:uiPriority w:val="39"/>
    <w:unhideWhenUsed/>
    <w:rsid w:val="00A1318A"/>
    <w:pPr>
      <w:tabs>
        <w:tab w:val="right" w:pos="9015"/>
        <w:tab w:val="right" w:pos="22896"/>
      </w:tabs>
      <w:spacing w:after="100"/>
      <w:ind w:left="440"/>
    </w:pPr>
    <w:rPr>
      <w:rFonts w:ascii="Times New Roman" w:hAnsi="Times New Roman"/>
      <w:sz w:val="24"/>
    </w:rPr>
  </w:style>
  <w:style w:type="paragraph" w:styleId="BalloonText">
    <w:name w:val="Balloon Text"/>
    <w:basedOn w:val="Normal"/>
    <w:link w:val="BalloonTextChar"/>
    <w:uiPriority w:val="99"/>
    <w:semiHidden/>
    <w:unhideWhenUsed/>
    <w:rsid w:val="007632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2B3"/>
    <w:rPr>
      <w:rFonts w:ascii="Segoe UI" w:hAnsi="Segoe UI" w:cs="Segoe UI"/>
      <w:sz w:val="18"/>
      <w:szCs w:val="18"/>
    </w:rPr>
  </w:style>
  <w:style w:type="character" w:styleId="CommentReference">
    <w:name w:val="annotation reference"/>
    <w:basedOn w:val="DefaultParagraphFont"/>
    <w:uiPriority w:val="99"/>
    <w:semiHidden/>
    <w:unhideWhenUsed/>
    <w:rsid w:val="00140E75"/>
    <w:rPr>
      <w:sz w:val="16"/>
      <w:szCs w:val="16"/>
    </w:rPr>
  </w:style>
  <w:style w:type="paragraph" w:styleId="CommentText">
    <w:name w:val="annotation text"/>
    <w:basedOn w:val="Normal"/>
    <w:link w:val="CommentTextChar"/>
    <w:uiPriority w:val="99"/>
    <w:semiHidden/>
    <w:unhideWhenUsed/>
    <w:rsid w:val="00140E75"/>
    <w:pPr>
      <w:spacing w:line="240" w:lineRule="auto"/>
    </w:pPr>
    <w:rPr>
      <w:sz w:val="20"/>
      <w:szCs w:val="20"/>
    </w:rPr>
  </w:style>
  <w:style w:type="character" w:customStyle="1" w:styleId="CommentTextChar">
    <w:name w:val="Comment Text Char"/>
    <w:basedOn w:val="DefaultParagraphFont"/>
    <w:link w:val="CommentText"/>
    <w:uiPriority w:val="99"/>
    <w:semiHidden/>
    <w:rsid w:val="00140E75"/>
    <w:rPr>
      <w:sz w:val="20"/>
      <w:szCs w:val="20"/>
    </w:rPr>
  </w:style>
  <w:style w:type="paragraph" w:styleId="CommentSubject">
    <w:name w:val="annotation subject"/>
    <w:basedOn w:val="CommentText"/>
    <w:next w:val="CommentText"/>
    <w:link w:val="CommentSubjectChar"/>
    <w:uiPriority w:val="99"/>
    <w:semiHidden/>
    <w:unhideWhenUsed/>
    <w:rsid w:val="00140E75"/>
    <w:rPr>
      <w:b/>
      <w:bCs/>
    </w:rPr>
  </w:style>
  <w:style w:type="character" w:customStyle="1" w:styleId="CommentSubjectChar">
    <w:name w:val="Comment Subject Char"/>
    <w:basedOn w:val="CommentTextChar"/>
    <w:link w:val="CommentSubject"/>
    <w:uiPriority w:val="99"/>
    <w:semiHidden/>
    <w:rsid w:val="00140E75"/>
    <w:rPr>
      <w:b/>
      <w:bCs/>
      <w:sz w:val="20"/>
      <w:szCs w:val="20"/>
    </w:rPr>
  </w:style>
  <w:style w:type="character" w:styleId="Emphasis">
    <w:name w:val="Emphasis"/>
    <w:basedOn w:val="DefaultParagraphFont"/>
    <w:uiPriority w:val="20"/>
    <w:qFormat/>
    <w:rsid w:val="00140E75"/>
    <w:rPr>
      <w:i/>
      <w:iCs/>
    </w:rPr>
  </w:style>
  <w:style w:type="character" w:styleId="Strong">
    <w:name w:val="Strong"/>
    <w:basedOn w:val="DefaultParagraphFont"/>
    <w:uiPriority w:val="22"/>
    <w:qFormat/>
    <w:rsid w:val="00140E75"/>
    <w:rPr>
      <w:b/>
      <w:bCs/>
    </w:rPr>
  </w:style>
  <w:style w:type="paragraph" w:styleId="NormalWeb">
    <w:name w:val="Normal (Web)"/>
    <w:basedOn w:val="Normal"/>
    <w:uiPriority w:val="99"/>
    <w:semiHidden/>
    <w:unhideWhenUsed/>
    <w:rsid w:val="00140E75"/>
    <w:pPr>
      <w:spacing w:before="100" w:beforeAutospacing="1" w:after="100" w:afterAutospacing="1" w:line="240" w:lineRule="auto"/>
    </w:pPr>
    <w:rPr>
      <w:rFonts w:ascii="Times New Roman" w:eastAsia="Times New Roman" w:hAnsi="Times New Roman" w:cs="Times New Roman"/>
      <w:sz w:val="24"/>
      <w:szCs w:val="24"/>
    </w:rPr>
  </w:style>
  <w:style w:type="table" w:styleId="TableGridLight">
    <w:name w:val="Grid Table Light"/>
    <w:basedOn w:val="TableNormal"/>
    <w:uiPriority w:val="40"/>
    <w:rsid w:val="00097B8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097B8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097B8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5Dark">
    <w:name w:val="Grid Table 5 Dark"/>
    <w:basedOn w:val="TableNormal"/>
    <w:uiPriority w:val="50"/>
    <w:rsid w:val="00097B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97B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Heading4Char">
    <w:name w:val="Heading 4 Char"/>
    <w:basedOn w:val="DefaultParagraphFont"/>
    <w:link w:val="Heading4"/>
    <w:uiPriority w:val="9"/>
    <w:semiHidden/>
    <w:rsid w:val="000E263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9133">
      <w:bodyDiv w:val="1"/>
      <w:marLeft w:val="0"/>
      <w:marRight w:val="0"/>
      <w:marTop w:val="0"/>
      <w:marBottom w:val="0"/>
      <w:divBdr>
        <w:top w:val="none" w:sz="0" w:space="0" w:color="auto"/>
        <w:left w:val="none" w:sz="0" w:space="0" w:color="auto"/>
        <w:bottom w:val="none" w:sz="0" w:space="0" w:color="auto"/>
        <w:right w:val="none" w:sz="0" w:space="0" w:color="auto"/>
      </w:divBdr>
    </w:div>
    <w:div w:id="19205766">
      <w:bodyDiv w:val="1"/>
      <w:marLeft w:val="0"/>
      <w:marRight w:val="0"/>
      <w:marTop w:val="0"/>
      <w:marBottom w:val="0"/>
      <w:divBdr>
        <w:top w:val="none" w:sz="0" w:space="0" w:color="auto"/>
        <w:left w:val="none" w:sz="0" w:space="0" w:color="auto"/>
        <w:bottom w:val="none" w:sz="0" w:space="0" w:color="auto"/>
        <w:right w:val="none" w:sz="0" w:space="0" w:color="auto"/>
      </w:divBdr>
    </w:div>
    <w:div w:id="232937474">
      <w:bodyDiv w:val="1"/>
      <w:marLeft w:val="0"/>
      <w:marRight w:val="0"/>
      <w:marTop w:val="0"/>
      <w:marBottom w:val="0"/>
      <w:divBdr>
        <w:top w:val="none" w:sz="0" w:space="0" w:color="auto"/>
        <w:left w:val="none" w:sz="0" w:space="0" w:color="auto"/>
        <w:bottom w:val="none" w:sz="0" w:space="0" w:color="auto"/>
        <w:right w:val="none" w:sz="0" w:space="0" w:color="auto"/>
      </w:divBdr>
    </w:div>
    <w:div w:id="256254751">
      <w:bodyDiv w:val="1"/>
      <w:marLeft w:val="0"/>
      <w:marRight w:val="0"/>
      <w:marTop w:val="0"/>
      <w:marBottom w:val="0"/>
      <w:divBdr>
        <w:top w:val="none" w:sz="0" w:space="0" w:color="auto"/>
        <w:left w:val="none" w:sz="0" w:space="0" w:color="auto"/>
        <w:bottom w:val="none" w:sz="0" w:space="0" w:color="auto"/>
        <w:right w:val="none" w:sz="0" w:space="0" w:color="auto"/>
      </w:divBdr>
      <w:divsChild>
        <w:div w:id="1694302277">
          <w:marLeft w:val="0"/>
          <w:marRight w:val="0"/>
          <w:marTop w:val="0"/>
          <w:marBottom w:val="0"/>
          <w:divBdr>
            <w:top w:val="none" w:sz="0" w:space="0" w:color="auto"/>
            <w:left w:val="none" w:sz="0" w:space="0" w:color="auto"/>
            <w:bottom w:val="none" w:sz="0" w:space="0" w:color="auto"/>
            <w:right w:val="none" w:sz="0" w:space="0" w:color="auto"/>
          </w:divBdr>
          <w:divsChild>
            <w:div w:id="125585966">
              <w:marLeft w:val="0"/>
              <w:marRight w:val="0"/>
              <w:marTop w:val="0"/>
              <w:marBottom w:val="0"/>
              <w:divBdr>
                <w:top w:val="none" w:sz="0" w:space="0" w:color="auto"/>
                <w:left w:val="none" w:sz="0" w:space="0" w:color="auto"/>
                <w:bottom w:val="none" w:sz="0" w:space="0" w:color="auto"/>
                <w:right w:val="none" w:sz="0" w:space="0" w:color="auto"/>
              </w:divBdr>
              <w:divsChild>
                <w:div w:id="1942831255">
                  <w:marLeft w:val="0"/>
                  <w:marRight w:val="0"/>
                  <w:marTop w:val="0"/>
                  <w:marBottom w:val="0"/>
                  <w:divBdr>
                    <w:top w:val="none" w:sz="0" w:space="0" w:color="auto"/>
                    <w:left w:val="none" w:sz="0" w:space="0" w:color="auto"/>
                    <w:bottom w:val="none" w:sz="0" w:space="0" w:color="auto"/>
                    <w:right w:val="none" w:sz="0" w:space="0" w:color="auto"/>
                  </w:divBdr>
                  <w:divsChild>
                    <w:div w:id="8665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33754">
          <w:marLeft w:val="0"/>
          <w:marRight w:val="0"/>
          <w:marTop w:val="0"/>
          <w:marBottom w:val="0"/>
          <w:divBdr>
            <w:top w:val="none" w:sz="0" w:space="0" w:color="auto"/>
            <w:left w:val="none" w:sz="0" w:space="0" w:color="auto"/>
            <w:bottom w:val="none" w:sz="0" w:space="0" w:color="auto"/>
            <w:right w:val="none" w:sz="0" w:space="0" w:color="auto"/>
          </w:divBdr>
          <w:divsChild>
            <w:div w:id="1634941943">
              <w:marLeft w:val="0"/>
              <w:marRight w:val="0"/>
              <w:marTop w:val="0"/>
              <w:marBottom w:val="0"/>
              <w:divBdr>
                <w:top w:val="none" w:sz="0" w:space="0" w:color="auto"/>
                <w:left w:val="none" w:sz="0" w:space="0" w:color="auto"/>
                <w:bottom w:val="none" w:sz="0" w:space="0" w:color="auto"/>
                <w:right w:val="none" w:sz="0" w:space="0" w:color="auto"/>
              </w:divBdr>
              <w:divsChild>
                <w:div w:id="1578321464">
                  <w:marLeft w:val="0"/>
                  <w:marRight w:val="0"/>
                  <w:marTop w:val="0"/>
                  <w:marBottom w:val="0"/>
                  <w:divBdr>
                    <w:top w:val="none" w:sz="0" w:space="0" w:color="auto"/>
                    <w:left w:val="none" w:sz="0" w:space="0" w:color="auto"/>
                    <w:bottom w:val="none" w:sz="0" w:space="0" w:color="auto"/>
                    <w:right w:val="none" w:sz="0" w:space="0" w:color="auto"/>
                  </w:divBdr>
                  <w:divsChild>
                    <w:div w:id="18644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899463">
      <w:bodyDiv w:val="1"/>
      <w:marLeft w:val="0"/>
      <w:marRight w:val="0"/>
      <w:marTop w:val="0"/>
      <w:marBottom w:val="0"/>
      <w:divBdr>
        <w:top w:val="none" w:sz="0" w:space="0" w:color="auto"/>
        <w:left w:val="none" w:sz="0" w:space="0" w:color="auto"/>
        <w:bottom w:val="none" w:sz="0" w:space="0" w:color="auto"/>
        <w:right w:val="none" w:sz="0" w:space="0" w:color="auto"/>
      </w:divBdr>
    </w:div>
    <w:div w:id="713624139">
      <w:bodyDiv w:val="1"/>
      <w:marLeft w:val="0"/>
      <w:marRight w:val="0"/>
      <w:marTop w:val="0"/>
      <w:marBottom w:val="0"/>
      <w:divBdr>
        <w:top w:val="none" w:sz="0" w:space="0" w:color="auto"/>
        <w:left w:val="none" w:sz="0" w:space="0" w:color="auto"/>
        <w:bottom w:val="none" w:sz="0" w:space="0" w:color="auto"/>
        <w:right w:val="none" w:sz="0" w:space="0" w:color="auto"/>
      </w:divBdr>
    </w:div>
    <w:div w:id="1081174287">
      <w:bodyDiv w:val="1"/>
      <w:marLeft w:val="0"/>
      <w:marRight w:val="0"/>
      <w:marTop w:val="0"/>
      <w:marBottom w:val="0"/>
      <w:divBdr>
        <w:top w:val="none" w:sz="0" w:space="0" w:color="auto"/>
        <w:left w:val="none" w:sz="0" w:space="0" w:color="auto"/>
        <w:bottom w:val="none" w:sz="0" w:space="0" w:color="auto"/>
        <w:right w:val="none" w:sz="0" w:space="0" w:color="auto"/>
      </w:divBdr>
    </w:div>
    <w:div w:id="1130827297">
      <w:bodyDiv w:val="1"/>
      <w:marLeft w:val="0"/>
      <w:marRight w:val="0"/>
      <w:marTop w:val="0"/>
      <w:marBottom w:val="0"/>
      <w:divBdr>
        <w:top w:val="none" w:sz="0" w:space="0" w:color="auto"/>
        <w:left w:val="none" w:sz="0" w:space="0" w:color="auto"/>
        <w:bottom w:val="none" w:sz="0" w:space="0" w:color="auto"/>
        <w:right w:val="none" w:sz="0" w:space="0" w:color="auto"/>
      </w:divBdr>
    </w:div>
    <w:div w:id="1349408211">
      <w:bodyDiv w:val="1"/>
      <w:marLeft w:val="0"/>
      <w:marRight w:val="0"/>
      <w:marTop w:val="0"/>
      <w:marBottom w:val="0"/>
      <w:divBdr>
        <w:top w:val="none" w:sz="0" w:space="0" w:color="auto"/>
        <w:left w:val="none" w:sz="0" w:space="0" w:color="auto"/>
        <w:bottom w:val="none" w:sz="0" w:space="0" w:color="auto"/>
        <w:right w:val="none" w:sz="0" w:space="0" w:color="auto"/>
      </w:divBdr>
    </w:div>
    <w:div w:id="2073652751">
      <w:bodyDiv w:val="1"/>
      <w:marLeft w:val="0"/>
      <w:marRight w:val="0"/>
      <w:marTop w:val="0"/>
      <w:marBottom w:val="0"/>
      <w:divBdr>
        <w:top w:val="none" w:sz="0" w:space="0" w:color="auto"/>
        <w:left w:val="none" w:sz="0" w:space="0" w:color="auto"/>
        <w:bottom w:val="none" w:sz="0" w:space="0" w:color="auto"/>
        <w:right w:val="none" w:sz="0" w:space="0" w:color="auto"/>
      </w:divBdr>
    </w:div>
    <w:div w:id="213686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b.org.bd/aboutus/regulationguideline/esrm_guideline_feb2017.pdf" TargetMode="External"/><Relationship Id="rId18" Type="http://schemas.openxmlformats.org/officeDocument/2006/relationships/hyperlink" Target="https://doi.org/10.1108/JFRA-02-2020-0036" TargetMode="External"/><Relationship Id="rId26" Type="http://schemas.openxmlformats.org/officeDocument/2006/relationships/hyperlink" Target="https://vuir.vu.edu.au/id/eprint/47244" TargetMode="External"/><Relationship Id="rId3" Type="http://schemas.openxmlformats.org/officeDocument/2006/relationships/styles" Target="styles.xml"/><Relationship Id="rId21" Type="http://schemas.openxmlformats.org/officeDocument/2006/relationships/hyperlink" Target="https://doi.org/10.1080/17449480.2018.147677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108/CG-06-2020-0243" TargetMode="External"/><Relationship Id="rId17" Type="http://schemas.openxmlformats.org/officeDocument/2006/relationships/hyperlink" Target="https://doi.org/10.1108/15265941211203189" TargetMode="External"/><Relationship Id="rId25" Type="http://schemas.openxmlformats.org/officeDocument/2006/relationships/hyperlink" Target="https://doi.org/10.1016/j.cya.2015.05.01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108/JAAR-01-2017-0014" TargetMode="External"/><Relationship Id="rId20" Type="http://schemas.openxmlformats.org/officeDocument/2006/relationships/hyperlink" Target="https://doi.org/10.1108/02686900910975378" TargetMode="External"/><Relationship Id="rId29" Type="http://schemas.openxmlformats.org/officeDocument/2006/relationships/hyperlink" Target="https://doi.org/10.1016/j.adiac.2011.12.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2495/cocv14i1c1p2" TargetMode="External"/><Relationship Id="rId24" Type="http://schemas.openxmlformats.org/officeDocument/2006/relationships/hyperlink" Target="https://doi.org/10.1504/IJAAPE.2007.016281"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177/0148558X14552723" TargetMode="External"/><Relationship Id="rId23" Type="http://schemas.openxmlformats.org/officeDocument/2006/relationships/hyperlink" Target="https://doi.org/10.1016/j.jbusres.2020.08.004" TargetMode="External"/><Relationship Id="rId28" Type="http://schemas.openxmlformats.org/officeDocument/2006/relationships/hyperlink" Target="https://doi.org/10.1108/MAJ-11-2012-0776" TargetMode="External"/><Relationship Id="rId10" Type="http://schemas.openxmlformats.org/officeDocument/2006/relationships/hyperlink" Target="https://doi.org/10.1080/09540962.2016.1118935" TargetMode="External"/><Relationship Id="rId19" Type="http://schemas.openxmlformats.org/officeDocument/2006/relationships/hyperlink" Target="https://doi.org/10.1002/ijfe.2122" TargetMode="External"/><Relationship Id="rId31" Type="http://schemas.openxmlformats.org/officeDocument/2006/relationships/hyperlink" Target="https://doi.org/10.1016/j.intaccaudtax.2017.08.002" TargetMode="External"/><Relationship Id="rId4" Type="http://schemas.openxmlformats.org/officeDocument/2006/relationships/settings" Target="settings.xml"/><Relationship Id="rId9" Type="http://schemas.openxmlformats.org/officeDocument/2006/relationships/hyperlink" Target="https://www.abacademies.org/articles/the-impact-of-corporate-governance-on-risk-disclosure-jordanian-evidence-7886.html" TargetMode="External"/><Relationship Id="rId14" Type="http://schemas.openxmlformats.org/officeDocument/2006/relationships/hyperlink" Target="https://doi.org/10.1016/j.irfa.2013.07.002" TargetMode="External"/><Relationship Id="rId22" Type="http://schemas.openxmlformats.org/officeDocument/2006/relationships/hyperlink" Target="https://doi.org/10.13106/jafeb.2020.vol7.no6.061" TargetMode="External"/><Relationship Id="rId27" Type="http://schemas.openxmlformats.org/officeDocument/2006/relationships/hyperlink" Target="https://doi.org/10.1108/JEPP-01-2022-0007" TargetMode="External"/><Relationship Id="rId30" Type="http://schemas.openxmlformats.org/officeDocument/2006/relationships/hyperlink" Target="https://www.jstor.org/stable/2491386" TargetMode="External"/><Relationship Id="rId35" Type="http://schemas.microsoft.com/office/2016/09/relationships/commentsIds" Target="commentsIds.xml"/><Relationship Id="rId8" Type="http://schemas.openxmlformats.org/officeDocument/2006/relationships/hyperlink" Target="https://doi.org/10.1111/j.1467-8683.2006.00507.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D175D-FF1C-499C-A095-C4C995AD5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22</Pages>
  <Words>7706</Words>
  <Characters>43929</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Fatema</dc:creator>
  <cp:keywords/>
  <dc:description/>
  <cp:lastModifiedBy>HP</cp:lastModifiedBy>
  <cp:revision>104</cp:revision>
  <cp:lastPrinted>2024-09-18T07:03:00Z</cp:lastPrinted>
  <dcterms:created xsi:type="dcterms:W3CDTF">2025-05-04T09:08:00Z</dcterms:created>
  <dcterms:modified xsi:type="dcterms:W3CDTF">2025-09-14T05:10:00Z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bea71da8ba98d87e5e6dc9508dfe3178da07a74aea371057454a69e555e7fde2</vt:lpwstr>
  </property>
</Properties>
</file>