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94A" w:rsidRPr="001E44D5" w:rsidRDefault="001C294A" w:rsidP="001E44D5">
      <w:pPr>
        <w:spacing w:line="480" w:lineRule="auto"/>
        <w:jc w:val="both"/>
        <w:rPr>
          <w:rFonts w:ascii="Times New Roman" w:eastAsia="Times New Roman" w:hAnsi="Times New Roman" w:cs="Times New Roman"/>
          <w:b/>
          <w:kern w:val="0"/>
          <w:lang w:val="en-GB"/>
          <w14:ligatures w14:val="none"/>
        </w:rPr>
      </w:pPr>
    </w:p>
    <w:p w:rsidR="001C294A" w:rsidRPr="001E44D5" w:rsidRDefault="001C294A" w:rsidP="001E44D5">
      <w:pPr>
        <w:spacing w:line="480" w:lineRule="auto"/>
        <w:jc w:val="center"/>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Title:</w:t>
      </w: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bookmarkStart w:id="0" w:name="_Hlk183849971"/>
      <w:r w:rsidRPr="001E44D5">
        <w:rPr>
          <w:rFonts w:ascii="Times New Roman" w:eastAsia="Times New Roman" w:hAnsi="Times New Roman" w:cs="Times New Roman"/>
          <w:b/>
          <w:kern w:val="0"/>
          <w:lang w:val="en-GB"/>
          <w14:ligatures w14:val="none"/>
        </w:rPr>
        <w:t>BEYOND SUPPLY SUPPRESSION: DRUG CONTROL IN NIGERIA</w:t>
      </w:r>
      <w:r w:rsidR="00AC589F" w:rsidRPr="001E44D5">
        <w:rPr>
          <w:rFonts w:ascii="Times New Roman" w:eastAsia="Times New Roman" w:hAnsi="Times New Roman" w:cs="Times New Roman"/>
          <w:b/>
          <w:kern w:val="0"/>
          <w:lang w:val="en-GB"/>
          <w14:ligatures w14:val="none"/>
        </w:rPr>
        <w:t>,</w:t>
      </w:r>
      <w:r w:rsidRPr="001E44D5">
        <w:rPr>
          <w:rFonts w:ascii="Times New Roman" w:eastAsia="Times New Roman" w:hAnsi="Times New Roman" w:cs="Times New Roman"/>
          <w:b/>
          <w:kern w:val="0"/>
          <w:lang w:val="en-GB"/>
          <w14:ligatures w14:val="none"/>
        </w:rPr>
        <w:t xml:space="preserve"> 1989 – 2022</w:t>
      </w:r>
    </w:p>
    <w:bookmarkEnd w:id="0"/>
    <w:p w:rsidR="001C294A" w:rsidRPr="001E44D5" w:rsidRDefault="001C294A" w:rsidP="001E44D5">
      <w:pPr>
        <w:spacing w:line="480" w:lineRule="auto"/>
        <w:jc w:val="center"/>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Authors Information</w:t>
      </w: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p>
    <w:p w:rsidR="009C1B50" w:rsidRPr="00796AD3" w:rsidRDefault="009C1B50" w:rsidP="009C1B50">
      <w:pPr>
        <w:numPr>
          <w:ilvl w:val="0"/>
          <w:numId w:val="1"/>
        </w:numPr>
        <w:spacing w:after="0" w:line="240" w:lineRule="auto"/>
        <w:contextualSpacing/>
        <w:rPr>
          <w:rFonts w:ascii="Times New Roman" w:eastAsia="Calibri" w:hAnsi="Times New Roman" w:cs="Times New Roman"/>
          <w:b/>
          <w:bCs/>
          <w:kern w:val="0"/>
          <w:lang w:val="en-GB"/>
          <w14:ligatures w14:val="none"/>
        </w:rPr>
      </w:pPr>
      <w:r w:rsidRPr="00796AD3">
        <w:rPr>
          <w:rFonts w:ascii="Times New Roman" w:eastAsia="Calibri" w:hAnsi="Times New Roman" w:cs="Times New Roman"/>
          <w:b/>
          <w:bCs/>
          <w:kern w:val="0"/>
          <w:lang w:val="en-GB"/>
          <w14:ligatures w14:val="none"/>
        </w:rPr>
        <w:t xml:space="preserve">Stephen Olubayo </w:t>
      </w:r>
    </w:p>
    <w:p w:rsidR="009C1B50" w:rsidRPr="001E44D5" w:rsidRDefault="009C1B50" w:rsidP="009C1B50">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Department of History and International Studies</w:t>
      </w:r>
    </w:p>
    <w:p w:rsidR="009C1B50" w:rsidRPr="001E44D5" w:rsidRDefault="009C1B50" w:rsidP="009C1B50">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Redeemer’s University, Ede, Nigeria</w:t>
      </w:r>
    </w:p>
    <w:p w:rsidR="009C1B50" w:rsidRPr="001E44D5" w:rsidRDefault="009C1B50" w:rsidP="009C1B50">
      <w:pPr>
        <w:spacing w:after="0" w:line="240" w:lineRule="auto"/>
        <w:contextualSpacing/>
        <w:rPr>
          <w:rFonts w:ascii="Times New Roman" w:eastAsia="Calibri" w:hAnsi="Times New Roman" w:cs="Times New Roman"/>
          <w:kern w:val="0"/>
          <w:lang w:val="en-GB"/>
          <w14:ligatures w14:val="none"/>
        </w:rPr>
      </w:pPr>
      <w:hyperlink r:id="rId8" w:history="1">
        <w:r w:rsidRPr="001E44D5">
          <w:rPr>
            <w:rFonts w:ascii="Times New Roman" w:eastAsia="Calibri" w:hAnsi="Times New Roman" w:cs="Times New Roman"/>
            <w:color w:val="0563C1"/>
            <w:kern w:val="0"/>
            <w:u w:val="single"/>
            <w:lang w:val="en-GB"/>
            <w14:ligatures w14:val="none"/>
          </w:rPr>
          <w:t>olubayo5905@run.edu.ng</w:t>
        </w:r>
      </w:hyperlink>
    </w:p>
    <w:p w:rsidR="009C1B50" w:rsidRDefault="009C1B50" w:rsidP="009C1B50">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ORCID: 0009-0008-7806-4326</w:t>
      </w:r>
    </w:p>
    <w:p w:rsidR="009C1B50" w:rsidRPr="001E44D5" w:rsidRDefault="009C1B50" w:rsidP="009C1B50">
      <w:pPr>
        <w:spacing w:after="0" w:line="240" w:lineRule="auto"/>
        <w:contextualSpacing/>
        <w:rPr>
          <w:rFonts w:ascii="Times New Roman" w:eastAsia="Calibri" w:hAnsi="Times New Roman" w:cs="Times New Roman"/>
          <w:kern w:val="0"/>
          <w:lang w:val="en-GB"/>
          <w14:ligatures w14:val="none"/>
        </w:rPr>
      </w:pPr>
    </w:p>
    <w:p w:rsidR="001C294A" w:rsidRPr="001E44D5" w:rsidRDefault="001C294A" w:rsidP="00796AD3">
      <w:pPr>
        <w:numPr>
          <w:ilvl w:val="0"/>
          <w:numId w:val="1"/>
        </w:num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Corresponding Author: </w:t>
      </w:r>
      <w:r w:rsidRPr="00796AD3">
        <w:rPr>
          <w:rFonts w:ascii="Times New Roman" w:eastAsia="Calibri" w:hAnsi="Times New Roman" w:cs="Times New Roman"/>
          <w:b/>
          <w:bCs/>
          <w:kern w:val="0"/>
          <w:lang w:val="en-GB"/>
          <w14:ligatures w14:val="none"/>
        </w:rPr>
        <w:t xml:space="preserve">Benjamin </w:t>
      </w:r>
      <w:proofErr w:type="spellStart"/>
      <w:r w:rsidRPr="00796AD3">
        <w:rPr>
          <w:rFonts w:ascii="Times New Roman" w:eastAsia="Calibri" w:hAnsi="Times New Roman" w:cs="Times New Roman"/>
          <w:b/>
          <w:bCs/>
          <w:kern w:val="0"/>
          <w:lang w:val="en-GB"/>
          <w14:ligatures w14:val="none"/>
        </w:rPr>
        <w:t>Anaemene</w:t>
      </w:r>
      <w:proofErr w:type="spellEnd"/>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Affiliation: Department of History and International Studies</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bookmarkStart w:id="1" w:name="_Hlk177804558"/>
      <w:r w:rsidRPr="001E44D5">
        <w:rPr>
          <w:rFonts w:ascii="Times New Roman" w:eastAsia="Calibri" w:hAnsi="Times New Roman" w:cs="Times New Roman"/>
          <w:kern w:val="0"/>
          <w:lang w:val="en-GB"/>
          <w14:ligatures w14:val="none"/>
        </w:rPr>
        <w:t>Redeemer’s University, Ede, Osun State</w:t>
      </w:r>
    </w:p>
    <w:bookmarkEnd w:id="1"/>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fldChar w:fldCharType="begin"/>
      </w:r>
      <w:r w:rsidRPr="001E44D5">
        <w:rPr>
          <w:rFonts w:ascii="Times New Roman" w:eastAsia="Calibri" w:hAnsi="Times New Roman" w:cs="Times New Roman"/>
          <w:kern w:val="0"/>
          <w:lang w:val="en-GB"/>
          <w14:ligatures w14:val="none"/>
        </w:rPr>
        <w:instrText>HYPERLINK "mailto:anaemeneb@run.edu.ng"</w:instrText>
      </w:r>
      <w:r w:rsidRPr="001E44D5">
        <w:rPr>
          <w:rFonts w:ascii="Times New Roman" w:eastAsia="Calibri" w:hAnsi="Times New Roman" w:cs="Times New Roman"/>
          <w:kern w:val="0"/>
          <w:lang w:val="en-GB"/>
          <w14:ligatures w14:val="none"/>
        </w:rPr>
      </w:r>
      <w:r w:rsidRPr="001E44D5">
        <w:rPr>
          <w:rFonts w:ascii="Times New Roman" w:eastAsia="Calibri" w:hAnsi="Times New Roman" w:cs="Times New Roman"/>
          <w:kern w:val="0"/>
          <w:lang w:val="en-GB"/>
          <w14:ligatures w14:val="none"/>
        </w:rPr>
        <w:fldChar w:fldCharType="separate"/>
      </w:r>
      <w:r w:rsidRPr="001E44D5">
        <w:rPr>
          <w:rFonts w:ascii="Times New Roman" w:eastAsia="Calibri" w:hAnsi="Times New Roman" w:cs="Times New Roman"/>
          <w:color w:val="0563C1"/>
          <w:kern w:val="0"/>
          <w:u w:val="single"/>
          <w:lang w:val="en-GB"/>
          <w14:ligatures w14:val="none"/>
        </w:rPr>
        <w:t>anaemeneb@run.edu.ng</w:t>
      </w:r>
      <w:r w:rsidRPr="001E44D5">
        <w:rPr>
          <w:rFonts w:ascii="Times New Roman" w:eastAsia="Calibri" w:hAnsi="Times New Roman" w:cs="Times New Roman"/>
          <w:kern w:val="0"/>
          <w:lang w:val="en-GB"/>
          <w14:ligatures w14:val="none"/>
        </w:rPr>
        <w:fldChar w:fldCharType="end"/>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ORCID: 0000-0003-0057-7697</w:t>
      </w:r>
    </w:p>
    <w:p w:rsidR="001C294A" w:rsidRPr="001E44D5" w:rsidRDefault="001C294A" w:rsidP="00796AD3">
      <w:pPr>
        <w:spacing w:after="0" w:line="240" w:lineRule="auto"/>
        <w:rPr>
          <w:rFonts w:ascii="Times New Roman" w:eastAsia="Calibri" w:hAnsi="Times New Roman" w:cs="Times New Roman"/>
          <w:kern w:val="0"/>
          <w:lang w:val="en-GB"/>
          <w14:ligatures w14:val="none"/>
        </w:rPr>
      </w:pPr>
    </w:p>
    <w:p w:rsidR="001C294A" w:rsidRPr="00796AD3" w:rsidRDefault="001C294A" w:rsidP="00796AD3">
      <w:pPr>
        <w:numPr>
          <w:ilvl w:val="0"/>
          <w:numId w:val="1"/>
        </w:numPr>
        <w:spacing w:after="0" w:line="240" w:lineRule="auto"/>
        <w:contextualSpacing/>
        <w:rPr>
          <w:rFonts w:ascii="Times New Roman" w:eastAsia="Calibri" w:hAnsi="Times New Roman" w:cs="Times New Roman"/>
          <w:b/>
          <w:bCs/>
          <w:kern w:val="0"/>
          <w:lang w:val="en-GB"/>
          <w14:ligatures w14:val="none"/>
        </w:rPr>
      </w:pPr>
      <w:r w:rsidRPr="00796AD3">
        <w:rPr>
          <w:rFonts w:ascii="Times New Roman" w:eastAsia="Calibri" w:hAnsi="Times New Roman" w:cs="Times New Roman"/>
          <w:b/>
          <w:bCs/>
          <w:kern w:val="0"/>
          <w:lang w:val="en-GB"/>
          <w14:ligatures w14:val="none"/>
        </w:rPr>
        <w:t>Sylvester Kohol</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Department of History and International Studies</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Redeemer’s University Ede</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hyperlink r:id="rId9" w:history="1">
        <w:r w:rsidRPr="001E44D5">
          <w:rPr>
            <w:rFonts w:ascii="Times New Roman" w:eastAsia="Calibri" w:hAnsi="Times New Roman" w:cs="Times New Roman"/>
            <w:color w:val="0563C1"/>
            <w:kern w:val="0"/>
            <w:u w:val="single"/>
            <w:lang w:val="en-GB"/>
            <w14:ligatures w14:val="none"/>
          </w:rPr>
          <w:t>kohols@run.edu.ng</w:t>
        </w:r>
      </w:hyperlink>
      <w:r w:rsidRPr="001E44D5">
        <w:rPr>
          <w:rFonts w:ascii="Times New Roman" w:eastAsia="Calibri" w:hAnsi="Times New Roman" w:cs="Times New Roman"/>
          <w:kern w:val="0"/>
          <w:lang w:val="en-GB"/>
          <w14:ligatures w14:val="none"/>
        </w:rPr>
        <w:t xml:space="preserve"> </w:t>
      </w:r>
    </w:p>
    <w:p w:rsidR="001C294A" w:rsidRPr="001E44D5" w:rsidRDefault="001C294A" w:rsidP="00796AD3">
      <w:pPr>
        <w:spacing w:line="240" w:lineRule="auto"/>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ORCID: </w:t>
      </w:r>
      <w:r w:rsidR="00A05380" w:rsidRPr="001E44D5">
        <w:rPr>
          <w:rFonts w:ascii="Times New Roman" w:eastAsia="Calibri" w:hAnsi="Times New Roman" w:cs="Times New Roman"/>
          <w:kern w:val="0"/>
          <w:lang w:val="en-GB"/>
          <w14:ligatures w14:val="none"/>
        </w:rPr>
        <w:t>“</w:t>
      </w:r>
      <w:r w:rsidRPr="001E44D5">
        <w:rPr>
          <w:rFonts w:ascii="Times New Roman" w:eastAsia="Calibri" w:hAnsi="Times New Roman" w:cs="Times New Roman"/>
          <w:kern w:val="0"/>
          <w:lang w:val="en-GB"/>
          <w14:ligatures w14:val="none"/>
        </w:rPr>
        <w:t>0000-0003-3526-0972</w:t>
      </w:r>
      <w:r w:rsidR="00A05380" w:rsidRPr="001E44D5">
        <w:rPr>
          <w:rFonts w:ascii="Times New Roman" w:eastAsia="Calibri" w:hAnsi="Times New Roman" w:cs="Times New Roman"/>
          <w:kern w:val="0"/>
          <w:lang w:val="en-GB"/>
          <w14:ligatures w14:val="none"/>
        </w:rPr>
        <w:t>”</w:t>
      </w:r>
    </w:p>
    <w:p w:rsidR="001C294A" w:rsidRPr="00796AD3" w:rsidRDefault="001C294A" w:rsidP="00796AD3">
      <w:pPr>
        <w:numPr>
          <w:ilvl w:val="0"/>
          <w:numId w:val="1"/>
        </w:numPr>
        <w:spacing w:after="0" w:line="240" w:lineRule="auto"/>
        <w:contextualSpacing/>
        <w:rPr>
          <w:rFonts w:ascii="Times New Roman" w:eastAsia="Calibri" w:hAnsi="Times New Roman" w:cs="Times New Roman"/>
          <w:b/>
          <w:bCs/>
          <w:kern w:val="0"/>
          <w:lang w:val="en-GB"/>
          <w14:ligatures w14:val="none"/>
        </w:rPr>
      </w:pPr>
      <w:r w:rsidRPr="001E44D5">
        <w:rPr>
          <w:rFonts w:ascii="Times New Roman" w:eastAsia="Calibri" w:hAnsi="Times New Roman" w:cs="Times New Roman"/>
          <w:kern w:val="0"/>
          <w:lang w:val="en-GB"/>
          <w14:ligatures w14:val="none"/>
        </w:rPr>
        <w:t xml:space="preserve"> </w:t>
      </w:r>
      <w:r w:rsidRPr="00796AD3">
        <w:rPr>
          <w:rFonts w:ascii="Times New Roman" w:eastAsia="Calibri" w:hAnsi="Times New Roman" w:cs="Times New Roman"/>
          <w:b/>
          <w:bCs/>
          <w:kern w:val="0"/>
          <w:lang w:val="en-GB"/>
          <w14:ligatures w14:val="none"/>
        </w:rPr>
        <w:t xml:space="preserve">Ben </w:t>
      </w:r>
      <w:proofErr w:type="spellStart"/>
      <w:r w:rsidRPr="00796AD3">
        <w:rPr>
          <w:rFonts w:ascii="Times New Roman" w:eastAsia="Calibri" w:hAnsi="Times New Roman" w:cs="Times New Roman"/>
          <w:b/>
          <w:bCs/>
          <w:kern w:val="0"/>
          <w:lang w:val="en-GB"/>
          <w14:ligatures w14:val="none"/>
        </w:rPr>
        <w:t>Oramalugo</w:t>
      </w:r>
      <w:proofErr w:type="spellEnd"/>
      <w:r w:rsidRPr="00796AD3">
        <w:rPr>
          <w:rFonts w:ascii="Times New Roman" w:eastAsia="Calibri" w:hAnsi="Times New Roman" w:cs="Times New Roman"/>
          <w:b/>
          <w:bCs/>
          <w:kern w:val="0"/>
          <w:lang w:val="en-GB"/>
          <w14:ligatures w14:val="none"/>
        </w:rPr>
        <w:t xml:space="preserve"> </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Nigeria Customs Service, Oyo/Osun Area Command, Ibadan </w:t>
      </w:r>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 </w:t>
      </w:r>
      <w:hyperlink r:id="rId10" w:history="1">
        <w:r w:rsidRPr="001E44D5">
          <w:rPr>
            <w:rFonts w:ascii="Times New Roman" w:eastAsia="Calibri" w:hAnsi="Times New Roman" w:cs="Times New Roman"/>
            <w:color w:val="0563C1"/>
            <w:kern w:val="0"/>
            <w:u w:val="single"/>
            <w:lang w:val="en-GB"/>
            <w14:ligatures w14:val="none"/>
          </w:rPr>
          <w:t>benoramalugo2023@gmail.co</w:t>
        </w:r>
      </w:hyperlink>
    </w:p>
    <w:p w:rsidR="001C294A" w:rsidRPr="001E44D5" w:rsidRDefault="001C294A" w:rsidP="00796AD3">
      <w:pPr>
        <w:spacing w:after="0" w:line="240" w:lineRule="auto"/>
        <w:contextualSpacing/>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0009-0001-1570-3222 </w:t>
      </w:r>
    </w:p>
    <w:p w:rsidR="001C294A" w:rsidRPr="001E44D5" w:rsidRDefault="001C294A" w:rsidP="00796AD3">
      <w:pPr>
        <w:spacing w:line="240" w:lineRule="auto"/>
        <w:rPr>
          <w:rFonts w:ascii="Times New Roman" w:eastAsia="Calibri" w:hAnsi="Times New Roman" w:cs="Times New Roman"/>
          <w:kern w:val="0"/>
          <w:lang w:val="en-GB"/>
          <w14:ligatures w14:val="none"/>
        </w:rPr>
      </w:pP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p>
    <w:p w:rsidR="001C294A" w:rsidRDefault="001C294A" w:rsidP="001E44D5">
      <w:pPr>
        <w:spacing w:line="480" w:lineRule="auto"/>
        <w:rPr>
          <w:rFonts w:ascii="Times New Roman" w:eastAsia="Times New Roman" w:hAnsi="Times New Roman" w:cs="Times New Roman"/>
          <w:b/>
          <w:kern w:val="0"/>
          <w:lang w:val="en-GB"/>
          <w14:ligatures w14:val="none"/>
        </w:rPr>
      </w:pPr>
    </w:p>
    <w:p w:rsidR="001E44D5" w:rsidRDefault="001E44D5" w:rsidP="001E44D5">
      <w:pPr>
        <w:spacing w:line="480" w:lineRule="auto"/>
        <w:rPr>
          <w:rFonts w:ascii="Times New Roman" w:eastAsia="Times New Roman" w:hAnsi="Times New Roman" w:cs="Times New Roman"/>
          <w:b/>
          <w:kern w:val="0"/>
          <w:lang w:val="en-GB"/>
          <w14:ligatures w14:val="none"/>
        </w:rPr>
      </w:pPr>
    </w:p>
    <w:p w:rsidR="001E44D5" w:rsidRPr="001E44D5" w:rsidRDefault="001E44D5" w:rsidP="001E44D5">
      <w:pPr>
        <w:spacing w:line="480" w:lineRule="auto"/>
        <w:rPr>
          <w:rFonts w:ascii="Times New Roman" w:eastAsia="Times New Roman" w:hAnsi="Times New Roman" w:cs="Times New Roman"/>
          <w:b/>
          <w:kern w:val="0"/>
          <w:lang w:val="en-GB"/>
          <w14:ligatures w14:val="none"/>
        </w:rPr>
      </w:pP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p>
    <w:p w:rsidR="00796AD3" w:rsidRDefault="00796AD3" w:rsidP="001E44D5">
      <w:pPr>
        <w:spacing w:line="480" w:lineRule="auto"/>
        <w:jc w:val="center"/>
        <w:rPr>
          <w:rFonts w:ascii="Times New Roman" w:eastAsia="Times New Roman" w:hAnsi="Times New Roman" w:cs="Times New Roman"/>
          <w:b/>
          <w:kern w:val="0"/>
          <w:lang w:val="en-GB"/>
          <w14:ligatures w14:val="none"/>
        </w:rPr>
      </w:pPr>
    </w:p>
    <w:p w:rsidR="001C294A" w:rsidRPr="001E44D5" w:rsidRDefault="001C294A" w:rsidP="001E44D5">
      <w:pPr>
        <w:spacing w:line="480" w:lineRule="auto"/>
        <w:jc w:val="center"/>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lastRenderedPageBreak/>
        <w:t>BEYOND SUPPLY SUPPRESSION: DRUG CONTROL IN NIGERIA, 1989 – 2022</w:t>
      </w:r>
    </w:p>
    <w:p w:rsidR="001C294A" w:rsidRPr="001E44D5" w:rsidRDefault="001C294A" w:rsidP="001E44D5">
      <w:pPr>
        <w:spacing w:line="480" w:lineRule="auto"/>
        <w:rPr>
          <w:rFonts w:ascii="Times New Roman" w:eastAsia="Times New Roman" w:hAnsi="Times New Roman" w:cs="Times New Roman"/>
          <w:b/>
          <w:kern w:val="0"/>
          <w:lang w:val="en-GB"/>
          <w14:ligatures w14:val="none"/>
        </w:rPr>
      </w:pPr>
    </w:p>
    <w:p w:rsidR="001C294A" w:rsidRPr="001E44D5" w:rsidRDefault="00ED4392" w:rsidP="001E44D5">
      <w:pPr>
        <w:spacing w:line="480" w:lineRule="auto"/>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ABSTRACT</w:t>
      </w:r>
    </w:p>
    <w:p w:rsidR="001C294A" w:rsidRPr="001E44D5" w:rsidRDefault="001C294A" w:rsidP="000125DB">
      <w:pPr>
        <w:spacing w:line="24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The need to regulate </w:t>
      </w:r>
      <w:r w:rsidR="001E44D5">
        <w:rPr>
          <w:rFonts w:ascii="Times New Roman" w:eastAsia="Times New Roman" w:hAnsi="Times New Roman" w:cs="Times New Roman"/>
          <w:kern w:val="0"/>
          <w:lang w:val="en-GB"/>
          <w14:ligatures w14:val="none"/>
        </w:rPr>
        <w:t xml:space="preserve">drug-related activities became institutionalised in 1989 with the establishment of the </w:t>
      </w:r>
      <w:r w:rsidRPr="001E44D5">
        <w:rPr>
          <w:rFonts w:ascii="Times New Roman" w:eastAsia="Times New Roman" w:hAnsi="Times New Roman" w:cs="Times New Roman"/>
          <w:kern w:val="0"/>
          <w:lang w:val="en-GB"/>
          <w14:ligatures w14:val="none"/>
        </w:rPr>
        <w:t xml:space="preserve">National Drug Law Enforcement Agency (NDLEA). </w:t>
      </w:r>
      <w:r w:rsidR="00337208" w:rsidRPr="001E44D5">
        <w:rPr>
          <w:rFonts w:ascii="Times New Roman" w:eastAsia="Times New Roman" w:hAnsi="Times New Roman" w:cs="Times New Roman"/>
          <w:kern w:val="0"/>
          <w:lang w:val="en-GB"/>
          <w14:ligatures w14:val="none"/>
        </w:rPr>
        <w:t xml:space="preserve">The article is qualitative and </w:t>
      </w:r>
      <w:r w:rsidR="001E44D5" w:rsidRPr="001E44D5">
        <w:rPr>
          <w:rFonts w:ascii="Times New Roman" w:eastAsia="Times New Roman" w:hAnsi="Times New Roman" w:cs="Times New Roman"/>
          <w:kern w:val="0"/>
          <w:lang w:val="en-GB"/>
          <w14:ligatures w14:val="none"/>
        </w:rPr>
        <w:t>employs a</w:t>
      </w:r>
      <w:r w:rsidR="00337208" w:rsidRPr="001E44D5">
        <w:rPr>
          <w:rFonts w:ascii="Times New Roman" w:eastAsia="Times New Roman" w:hAnsi="Times New Roman" w:cs="Times New Roman"/>
          <w:kern w:val="0"/>
          <w:lang w:val="en-GB"/>
          <w14:ligatures w14:val="none"/>
        </w:rPr>
        <w:t xml:space="preserve"> historical method. It has utilised both primary and secondary sources</w:t>
      </w:r>
      <w:r w:rsidR="00796AD3">
        <w:rPr>
          <w:rFonts w:ascii="Times New Roman" w:eastAsia="Times New Roman" w:hAnsi="Times New Roman" w:cs="Times New Roman"/>
          <w:kern w:val="0"/>
          <w:lang w:val="en-GB"/>
          <w14:ligatures w14:val="none"/>
        </w:rPr>
        <w:t>,</w:t>
      </w:r>
      <w:r w:rsidR="00337208" w:rsidRPr="001E44D5">
        <w:rPr>
          <w:rFonts w:ascii="Times New Roman" w:eastAsia="Times New Roman" w:hAnsi="Times New Roman" w:cs="Times New Roman"/>
          <w:kern w:val="0"/>
          <w:lang w:val="en-GB"/>
          <w14:ligatures w14:val="none"/>
        </w:rPr>
        <w:t xml:space="preserve"> and the data obtained from these sources were analysed and interpreted using the historical methodology. </w:t>
      </w:r>
      <w:r w:rsidRPr="001E44D5">
        <w:rPr>
          <w:rFonts w:ascii="Times New Roman" w:eastAsia="Times New Roman" w:hAnsi="Times New Roman" w:cs="Times New Roman"/>
          <w:kern w:val="0"/>
          <w:lang w:val="en-GB"/>
          <w14:ligatures w14:val="none"/>
        </w:rPr>
        <w:t xml:space="preserve">The article </w:t>
      </w:r>
      <w:r w:rsidR="00337208" w:rsidRPr="001E44D5">
        <w:rPr>
          <w:rFonts w:ascii="Times New Roman" w:eastAsia="Times New Roman" w:hAnsi="Times New Roman" w:cs="Times New Roman"/>
          <w:kern w:val="0"/>
          <w:lang w:val="en-GB"/>
          <w14:ligatures w14:val="none"/>
        </w:rPr>
        <w:t xml:space="preserve">found </w:t>
      </w:r>
      <w:r w:rsidRPr="001E44D5">
        <w:rPr>
          <w:rFonts w:ascii="Times New Roman" w:eastAsia="Times New Roman" w:hAnsi="Times New Roman" w:cs="Times New Roman"/>
          <w:kern w:val="0"/>
          <w:lang w:val="en-GB"/>
          <w14:ligatures w14:val="none"/>
        </w:rPr>
        <w:t xml:space="preserve">that the </w:t>
      </w:r>
      <w:r w:rsidR="00796AD3">
        <w:rPr>
          <w:rFonts w:ascii="Times New Roman" w:eastAsia="Times New Roman" w:hAnsi="Times New Roman" w:cs="Times New Roman"/>
          <w:kern w:val="0"/>
          <w:lang w:val="en-GB"/>
          <w14:ligatures w14:val="none"/>
        </w:rPr>
        <w:t>Agency's initial approach was geared towards suppressing the drug supply through every means necessary, including financial investigations, seizure of funds and assets,</w:t>
      </w:r>
      <w:r w:rsidR="00CB09EA" w:rsidRPr="001E44D5">
        <w:rPr>
          <w:rFonts w:ascii="Times New Roman" w:eastAsia="Times New Roman" w:hAnsi="Times New Roman" w:cs="Times New Roman"/>
          <w:kern w:val="0"/>
          <w:lang w:val="en-GB"/>
          <w14:ligatures w14:val="none"/>
        </w:rPr>
        <w:t xml:space="preserve"> and forfeiture of funds</w:t>
      </w:r>
      <w:r w:rsidRPr="001E44D5">
        <w:rPr>
          <w:rFonts w:ascii="Times New Roman" w:eastAsia="Times New Roman" w:hAnsi="Times New Roman" w:cs="Times New Roman"/>
          <w:kern w:val="0"/>
          <w:lang w:val="en-GB"/>
          <w14:ligatures w14:val="none"/>
        </w:rPr>
        <w:t>.</w:t>
      </w:r>
      <w:r w:rsidR="00BB224C" w:rsidRPr="001E44D5">
        <w:rPr>
          <w:rFonts w:ascii="Times New Roman" w:eastAsia="Times New Roman" w:hAnsi="Times New Roman" w:cs="Times New Roman"/>
          <w:kern w:val="0"/>
          <w:lang w:val="en-GB"/>
          <w14:ligatures w14:val="none"/>
        </w:rPr>
        <w:t xml:space="preserve"> Consequently, the Agency was viewed </w:t>
      </w:r>
      <w:r w:rsidR="00796AD3">
        <w:rPr>
          <w:rFonts w:ascii="Times New Roman" w:eastAsia="Times New Roman" w:hAnsi="Times New Roman" w:cs="Times New Roman"/>
          <w:kern w:val="0"/>
          <w:lang w:val="en-GB"/>
          <w14:ligatures w14:val="none"/>
        </w:rPr>
        <w:t>through</w:t>
      </w:r>
      <w:r w:rsidR="00BB224C" w:rsidRPr="001E44D5">
        <w:rPr>
          <w:rFonts w:ascii="Times New Roman" w:eastAsia="Times New Roman" w:hAnsi="Times New Roman" w:cs="Times New Roman"/>
          <w:kern w:val="0"/>
          <w:lang w:val="en-GB"/>
          <w14:ligatures w14:val="none"/>
        </w:rPr>
        <w:t xml:space="preserve"> the prism of law enforcement.</w:t>
      </w:r>
      <w:r w:rsidRPr="001E44D5">
        <w:rPr>
          <w:rFonts w:ascii="Times New Roman" w:eastAsia="Times New Roman" w:hAnsi="Times New Roman" w:cs="Times New Roman"/>
          <w:kern w:val="0"/>
          <w:lang w:val="en-GB"/>
          <w14:ligatures w14:val="none"/>
        </w:rPr>
        <w:t xml:space="preserve"> It later became apparent that demand reduction strategies</w:t>
      </w:r>
      <w:r w:rsidR="001E44D5"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including preventive advocacy</w:t>
      </w:r>
      <w:r w:rsidR="00FB58A7" w:rsidRPr="001E44D5">
        <w:rPr>
          <w:rFonts w:ascii="Times New Roman" w:eastAsia="Times New Roman" w:hAnsi="Times New Roman" w:cs="Times New Roman"/>
          <w:kern w:val="0"/>
          <w:lang w:val="en-GB"/>
          <w14:ligatures w14:val="none"/>
        </w:rPr>
        <w:t>, treatment and rehabilitation,</w:t>
      </w:r>
      <w:r w:rsidRPr="001E44D5">
        <w:rPr>
          <w:rFonts w:ascii="Times New Roman" w:eastAsia="Times New Roman" w:hAnsi="Times New Roman" w:cs="Times New Roman"/>
          <w:kern w:val="0"/>
          <w:lang w:val="en-GB"/>
          <w14:ligatures w14:val="none"/>
        </w:rPr>
        <w:t xml:space="preserve"> are imperative to mitigate the negative impact of drug use. It concludes that the NDLEA has made commendable efforts to combat drug abuse and trafficking. There are </w:t>
      </w:r>
      <w:r w:rsidR="00796AD3">
        <w:rPr>
          <w:rFonts w:ascii="Times New Roman" w:eastAsia="Times New Roman" w:hAnsi="Times New Roman" w:cs="Times New Roman"/>
          <w:kern w:val="0"/>
          <w:lang w:val="en-GB"/>
          <w14:ligatures w14:val="none"/>
        </w:rPr>
        <w:t>complex</w:t>
      </w:r>
      <w:r w:rsidRPr="001E44D5">
        <w:rPr>
          <w:rFonts w:ascii="Times New Roman" w:eastAsia="Times New Roman" w:hAnsi="Times New Roman" w:cs="Times New Roman"/>
          <w:kern w:val="0"/>
          <w:lang w:val="en-GB"/>
          <w14:ligatures w14:val="none"/>
        </w:rPr>
        <w:t xml:space="preserve"> challenges ahead</w:t>
      </w:r>
      <w:r w:rsidR="00796AD3">
        <w:rPr>
          <w:rFonts w:ascii="Times New Roman" w:eastAsia="Times New Roman" w:hAnsi="Times New Roman" w:cs="Times New Roman"/>
          <w:kern w:val="0"/>
          <w:lang w:val="en-GB"/>
          <w14:ligatures w14:val="none"/>
        </w:rPr>
        <w:t>, but with sustained commitment, international cooperation, and evidence-based strategies,</w:t>
      </w:r>
      <w:r w:rsidRPr="001E44D5">
        <w:rPr>
          <w:rFonts w:ascii="Times New Roman" w:eastAsia="Times New Roman" w:hAnsi="Times New Roman" w:cs="Times New Roman"/>
          <w:kern w:val="0"/>
          <w:lang w:val="en-GB"/>
          <w14:ligatures w14:val="none"/>
        </w:rPr>
        <w:t xml:space="preserve"> the Agency will achieve long-term success in drug control in Nigeria.</w:t>
      </w:r>
    </w:p>
    <w:p w:rsidR="001C294A" w:rsidRPr="001E44D5" w:rsidRDefault="001C294A" w:rsidP="000125DB">
      <w:pPr>
        <w:spacing w:line="240" w:lineRule="auto"/>
        <w:jc w:val="both"/>
        <w:rPr>
          <w:rFonts w:ascii="Times New Roman" w:eastAsia="Times New Roman" w:hAnsi="Times New Roman" w:cs="Times New Roman"/>
          <w:kern w:val="0"/>
          <w:lang w:val="en-GB"/>
          <w14:ligatures w14:val="none"/>
        </w:rPr>
      </w:pPr>
    </w:p>
    <w:p w:rsidR="001C294A" w:rsidRPr="001E44D5" w:rsidRDefault="001C294A" w:rsidP="00736FA0">
      <w:pPr>
        <w:spacing w:line="24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b/>
          <w:kern w:val="0"/>
          <w:lang w:val="en-GB"/>
          <w14:ligatures w14:val="none"/>
        </w:rPr>
        <w:t xml:space="preserve">Keywords: </w:t>
      </w:r>
      <w:r w:rsidRPr="001E44D5">
        <w:rPr>
          <w:rFonts w:ascii="Times New Roman" w:eastAsia="Times New Roman" w:hAnsi="Times New Roman" w:cs="Times New Roman"/>
          <w:kern w:val="0"/>
          <w:lang w:val="en-GB"/>
          <w14:ligatures w14:val="none"/>
        </w:rPr>
        <w:t>Drug control</w:t>
      </w:r>
      <w:r w:rsidR="006F1F99"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National Drug Law Enforcement Agency</w:t>
      </w:r>
      <w:r w:rsidR="006F1F99"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Nigeria</w:t>
      </w:r>
      <w:r w:rsidR="006F1F99"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Supply Suppression</w:t>
      </w:r>
      <w:r w:rsidR="006F1F99"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Demand Reduction</w:t>
      </w:r>
      <w:r w:rsidR="006F1F99"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w:t>
      </w:r>
    </w:p>
    <w:p w:rsidR="001C294A" w:rsidRDefault="001C294A" w:rsidP="001E44D5">
      <w:pPr>
        <w:spacing w:line="480" w:lineRule="auto"/>
        <w:jc w:val="both"/>
        <w:rPr>
          <w:rFonts w:ascii="Times New Roman" w:eastAsia="Times New Roman" w:hAnsi="Times New Roman" w:cs="Times New Roman"/>
          <w:b/>
          <w:kern w:val="0"/>
          <w:lang w:val="en-GB"/>
          <w14:ligatures w14:val="none"/>
        </w:rPr>
      </w:pPr>
    </w:p>
    <w:p w:rsidR="00736FA0" w:rsidRPr="001E44D5" w:rsidRDefault="00736FA0" w:rsidP="001E44D5">
      <w:pPr>
        <w:spacing w:line="480" w:lineRule="auto"/>
        <w:jc w:val="both"/>
        <w:rPr>
          <w:rFonts w:ascii="Times New Roman" w:eastAsia="Times New Roman" w:hAnsi="Times New Roman" w:cs="Times New Roman"/>
          <w:b/>
          <w:kern w:val="0"/>
          <w:lang w:val="en-GB"/>
          <w14:ligatures w14:val="none"/>
        </w:rPr>
      </w:pPr>
    </w:p>
    <w:p w:rsidR="00176DE9" w:rsidRPr="001E44D5" w:rsidRDefault="00176DE9" w:rsidP="001E44D5">
      <w:pPr>
        <w:spacing w:line="480" w:lineRule="auto"/>
        <w:jc w:val="both"/>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1. INTRODUCTION</w:t>
      </w:r>
    </w:p>
    <w:p w:rsidR="0045328F" w:rsidRPr="001E44D5" w:rsidRDefault="00176DE9" w:rsidP="001E44D5">
      <w:pPr>
        <w:spacing w:line="480" w:lineRule="auto"/>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Since the past few decades, the global drug problem has been an important subject in academic and policy discourse</w:t>
      </w:r>
      <w:r w:rsidR="008F10D4">
        <w:rPr>
          <w:rFonts w:ascii="Times New Roman" w:eastAsia="Calibri" w:hAnsi="Times New Roman" w:cs="Times New Roman"/>
          <w:kern w:val="0"/>
          <w:lang w:val="en-GB"/>
          <w14:ligatures w14:val="none"/>
        </w:rPr>
        <w:t>,</w:t>
      </w:r>
      <w:r w:rsidRPr="001E44D5">
        <w:rPr>
          <w:rFonts w:ascii="Times New Roman" w:eastAsia="Calibri" w:hAnsi="Times New Roman" w:cs="Times New Roman"/>
          <w:kern w:val="0"/>
          <w:lang w:val="en-GB"/>
          <w14:ligatures w14:val="none"/>
        </w:rPr>
        <w:t xml:space="preserve"> </w:t>
      </w:r>
      <w:r w:rsidR="003C751C">
        <w:rPr>
          <w:rFonts w:ascii="Times New Roman" w:eastAsia="Calibri" w:hAnsi="Times New Roman" w:cs="Times New Roman"/>
          <w:kern w:val="0"/>
          <w:lang w:val="en-GB"/>
          <w14:ligatures w14:val="none"/>
        </w:rPr>
        <w:t>given</w:t>
      </w:r>
      <w:r w:rsidRPr="001E44D5">
        <w:rPr>
          <w:rFonts w:ascii="Times New Roman" w:eastAsia="Calibri" w:hAnsi="Times New Roman" w:cs="Times New Roman"/>
          <w:kern w:val="0"/>
          <w:lang w:val="en-GB"/>
          <w14:ligatures w14:val="none"/>
        </w:rPr>
        <w:t xml:space="preserve"> its implications for health, environment, security and economic concerns. This explains why the worldwide prohibition of narcotics possession, trafficking, and manufacturing is a consequence of the advocacy of zero-tolerance proponents who argue that the risks associated with narcotic substances are significant</w:t>
      </w:r>
      <w:r w:rsidR="0012580C" w:rsidRPr="001E44D5">
        <w:rPr>
          <w:rFonts w:ascii="Times New Roman" w:eastAsia="Calibri" w:hAnsi="Times New Roman" w:cs="Times New Roman"/>
          <w:kern w:val="0"/>
          <w:lang w:val="en-GB"/>
          <w14:ligatures w14:val="none"/>
        </w:rPr>
        <w:t xml:space="preserve"> (Nadelmann, 1990)</w:t>
      </w:r>
      <w:r w:rsidRPr="001E44D5">
        <w:rPr>
          <w:rFonts w:ascii="Times New Roman" w:eastAsia="Calibri" w:hAnsi="Times New Roman" w:cs="Times New Roman"/>
          <w:kern w:val="0"/>
          <w:lang w:val="en-GB"/>
          <w14:ligatures w14:val="none"/>
        </w:rPr>
        <w:t>.</w:t>
      </w:r>
      <w:r w:rsidR="0045328F" w:rsidRPr="001E44D5">
        <w:rPr>
          <w:rFonts w:ascii="Times New Roman" w:eastAsia="Calibri" w:hAnsi="Times New Roman" w:cs="Times New Roman"/>
          <w:kern w:val="0"/>
          <w:lang w:val="en-GB"/>
          <w14:ligatures w14:val="none"/>
        </w:rPr>
        <w:t xml:space="preserve"> Available reports indicate that about 284 million people aged 15-64 used drugs worldwide in 2020, a 26 per cent increase over the previous decade. The report states that more young people use drugs, with use levels today in many countries higher than </w:t>
      </w:r>
      <w:r w:rsidR="001E44D5">
        <w:rPr>
          <w:rFonts w:ascii="Times New Roman" w:eastAsia="Calibri" w:hAnsi="Times New Roman" w:cs="Times New Roman"/>
          <w:kern w:val="0"/>
          <w:lang w:val="en-GB"/>
          <w14:ligatures w14:val="none"/>
        </w:rPr>
        <w:t xml:space="preserve">those of </w:t>
      </w:r>
      <w:r w:rsidR="0045328F" w:rsidRPr="001E44D5">
        <w:rPr>
          <w:rFonts w:ascii="Times New Roman" w:eastAsia="Calibri" w:hAnsi="Times New Roman" w:cs="Times New Roman"/>
          <w:kern w:val="0"/>
          <w:lang w:val="en-GB"/>
          <w14:ligatures w14:val="none"/>
        </w:rPr>
        <w:t>the previous generation. In Africa, for instance, people under 35 represent the majority of people being treated for drug use disorder.</w:t>
      </w:r>
    </w:p>
    <w:p w:rsidR="0045328F" w:rsidRPr="001E44D5" w:rsidRDefault="0045328F" w:rsidP="001E44D5">
      <w:pPr>
        <w:spacing w:line="480" w:lineRule="auto"/>
        <w:ind w:firstLine="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According to the World Drug Report 2021, an estimated 5.8% of the population aged 15-64 years in Nigeria </w:t>
      </w:r>
      <w:r w:rsidR="005A4523">
        <w:rPr>
          <w:rFonts w:ascii="Times New Roman" w:eastAsia="Calibri" w:hAnsi="Times New Roman" w:cs="Times New Roman"/>
          <w:kern w:val="0"/>
          <w:lang w:val="en-GB"/>
          <w14:ligatures w14:val="none"/>
        </w:rPr>
        <w:t>uses</w:t>
      </w:r>
      <w:r w:rsidRPr="001E44D5">
        <w:rPr>
          <w:rFonts w:ascii="Times New Roman" w:eastAsia="Calibri" w:hAnsi="Times New Roman" w:cs="Times New Roman"/>
          <w:kern w:val="0"/>
          <w:lang w:val="en-GB"/>
          <w14:ligatures w14:val="none"/>
        </w:rPr>
        <w:t xml:space="preserve"> drugs, which is higher than the global average of 5.5% (UNODC</w:t>
      </w:r>
      <w:r w:rsidR="00E52229" w:rsidRPr="001E44D5">
        <w:rPr>
          <w:rFonts w:ascii="Times New Roman" w:eastAsia="Calibri" w:hAnsi="Times New Roman" w:cs="Times New Roman"/>
          <w:kern w:val="0"/>
          <w:lang w:val="en-GB"/>
          <w14:ligatures w14:val="none"/>
        </w:rPr>
        <w:t>,</w:t>
      </w:r>
      <w:r w:rsidRPr="001E44D5">
        <w:rPr>
          <w:rFonts w:ascii="Times New Roman" w:eastAsia="Calibri" w:hAnsi="Times New Roman" w:cs="Times New Roman"/>
          <w:kern w:val="0"/>
          <w:lang w:val="en-GB"/>
          <w14:ligatures w14:val="none"/>
        </w:rPr>
        <w:t xml:space="preserve"> 2020). Drug </w:t>
      </w:r>
      <w:r w:rsidRPr="001E44D5">
        <w:rPr>
          <w:rFonts w:ascii="Times New Roman" w:eastAsia="Calibri" w:hAnsi="Times New Roman" w:cs="Times New Roman"/>
          <w:kern w:val="0"/>
          <w:lang w:val="en-GB"/>
          <w14:ligatures w14:val="none"/>
        </w:rPr>
        <w:lastRenderedPageBreak/>
        <w:t xml:space="preserve">abuse is a </w:t>
      </w:r>
      <w:r w:rsidR="005A4523">
        <w:rPr>
          <w:rFonts w:ascii="Times New Roman" w:eastAsia="Calibri" w:hAnsi="Times New Roman" w:cs="Times New Roman"/>
          <w:kern w:val="0"/>
          <w:lang w:val="en-GB"/>
          <w14:ligatures w14:val="none"/>
        </w:rPr>
        <w:t>significant</w:t>
      </w:r>
      <w:r w:rsidRPr="001E44D5">
        <w:rPr>
          <w:rFonts w:ascii="Times New Roman" w:eastAsia="Calibri" w:hAnsi="Times New Roman" w:cs="Times New Roman"/>
          <w:kern w:val="0"/>
          <w:lang w:val="en-GB"/>
          <w14:ligatures w14:val="none"/>
        </w:rPr>
        <w:t xml:space="preserve"> health issue in Nigeria, with young people being particularly vulnerable. According to the National Bureau of Statistics, the prevalence of drug use among young people aged 15-64 years in Nigeria increased from 14.4% in 2016 to 22.4% in 2020 (National Bureau of Statistics, 2021). This is attributable to the fact that the country is strategically located for the transit of drugs from South America, Europe and Asia to other parts of Africa and beyond, making it a target for drug trafficking (</w:t>
      </w:r>
      <w:proofErr w:type="spellStart"/>
      <w:r w:rsidRPr="001E44D5">
        <w:rPr>
          <w:rFonts w:ascii="Times New Roman" w:eastAsia="Calibri" w:hAnsi="Times New Roman" w:cs="Times New Roman"/>
          <w:kern w:val="0"/>
          <w:lang w:val="en-GB"/>
          <w14:ligatures w14:val="none"/>
        </w:rPr>
        <w:t>Obinyan</w:t>
      </w:r>
      <w:proofErr w:type="spellEnd"/>
      <w:r w:rsidRPr="001E44D5">
        <w:rPr>
          <w:rFonts w:ascii="Times New Roman" w:eastAsia="Calibri" w:hAnsi="Times New Roman" w:cs="Times New Roman"/>
          <w:kern w:val="0"/>
          <w:lang w:val="en-GB"/>
          <w14:ligatures w14:val="none"/>
        </w:rPr>
        <w:t>, 2017). This has led to an increase in drug abuse, addiction, and related criminal activities in the country.</w:t>
      </w:r>
    </w:p>
    <w:p w:rsidR="0045328F" w:rsidRPr="001E44D5" w:rsidRDefault="005A3193"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Calibri" w:hAnsi="Times New Roman" w:cs="Times New Roman"/>
          <w:kern w:val="0"/>
          <w:lang w:val="en-GB"/>
          <w14:ligatures w14:val="none"/>
        </w:rPr>
        <w:t>Although drug control in Nigeria can be traced back to the pre-colonial era, it was not institutionalised until the establishment of the NDLEA in 1989. For almost two decades of its existence, the Agency’s operations were focused on drug supply suppression through all necessary means, culminating in numerous arrests, seizures, destructions, and interdictions of narcotic drugs and psychotropic substances. The effectiveness of the supply suppression approach in drug control in Nigeria is unquestionable. However, a sole focus on drug suppression is insufficient to ensure a drug-free society. We believe that sustainable drug control must extend beyond supply suppression to incorporate more demand reduction strategies. Until now, there has been scant attention given to drug control in Nigeria from the demand reduction perspective. It is this evident gap in the literature that this study aims to address. Drawing on archival records, government documents, and news reports, the article will illuminate an important but previously overlooked aspect of drug control in Nigeria by examining the significance of demand reduction initiatives from a historical perspective.</w:t>
      </w:r>
    </w:p>
    <w:p w:rsidR="00C52F71" w:rsidRPr="001E44D5" w:rsidRDefault="00C52F71" w:rsidP="001E44D5">
      <w:pPr>
        <w:spacing w:line="480" w:lineRule="auto"/>
        <w:jc w:val="both"/>
        <w:rPr>
          <w:rFonts w:ascii="Times New Roman" w:eastAsia="Calibri" w:hAnsi="Times New Roman" w:cs="Times New Roman"/>
          <w:b/>
          <w:kern w:val="0"/>
          <w:lang w:val="en-GB"/>
          <w14:ligatures w14:val="none"/>
        </w:rPr>
      </w:pPr>
    </w:p>
    <w:p w:rsidR="00C52F71" w:rsidRPr="001E44D5" w:rsidRDefault="00C52F71" w:rsidP="001E44D5">
      <w:pPr>
        <w:spacing w:line="480" w:lineRule="auto"/>
        <w:rPr>
          <w:rFonts w:ascii="Times New Roman" w:hAnsi="Times New Roman" w:cs="Times New Roman"/>
          <w:b/>
          <w:bCs/>
        </w:rPr>
      </w:pPr>
      <w:r w:rsidRPr="001E44D5">
        <w:rPr>
          <w:rFonts w:ascii="Times New Roman" w:hAnsi="Times New Roman" w:cs="Times New Roman"/>
          <w:b/>
          <w:bCs/>
        </w:rPr>
        <w:t xml:space="preserve"> </w:t>
      </w:r>
      <w:r w:rsidR="0009525C" w:rsidRPr="001E44D5">
        <w:rPr>
          <w:rFonts w:ascii="Times New Roman" w:hAnsi="Times New Roman" w:cs="Times New Roman"/>
          <w:b/>
          <w:bCs/>
        </w:rPr>
        <w:t>METHOD</w:t>
      </w:r>
      <w:r w:rsidR="005A3193">
        <w:rPr>
          <w:rFonts w:ascii="Times New Roman" w:hAnsi="Times New Roman" w:cs="Times New Roman"/>
          <w:b/>
          <w:bCs/>
        </w:rPr>
        <w:t>OLOGY</w:t>
      </w:r>
    </w:p>
    <w:p w:rsidR="00C52F71" w:rsidRPr="001E44D5" w:rsidRDefault="006F0D2F" w:rsidP="001E44D5">
      <w:pPr>
        <w:spacing w:line="480" w:lineRule="auto"/>
        <w:jc w:val="both"/>
        <w:rPr>
          <w:rFonts w:ascii="Times New Roman" w:hAnsi="Times New Roman" w:cs="Times New Roman"/>
        </w:rPr>
      </w:pPr>
      <w:r w:rsidRPr="001E44D5">
        <w:rPr>
          <w:rFonts w:ascii="Times New Roman" w:hAnsi="Times New Roman" w:cs="Times New Roman"/>
        </w:rPr>
        <w:t xml:space="preserve">This study is qualitative.  It </w:t>
      </w:r>
      <w:r w:rsidR="00C52F71" w:rsidRPr="001E44D5">
        <w:rPr>
          <w:rFonts w:ascii="Times New Roman" w:hAnsi="Times New Roman" w:cs="Times New Roman"/>
        </w:rPr>
        <w:t>adopts the distinctive historical method. It relies heavily on primary and secondary materials. The article draws upon materials from the National Archives</w:t>
      </w:r>
      <w:r w:rsidR="00736FA0">
        <w:rPr>
          <w:rFonts w:ascii="Times New Roman" w:hAnsi="Times New Roman" w:cs="Times New Roman"/>
        </w:rPr>
        <w:t>,</w:t>
      </w:r>
      <w:r w:rsidR="00C52F71" w:rsidRPr="001E44D5">
        <w:rPr>
          <w:rFonts w:ascii="Times New Roman" w:hAnsi="Times New Roman" w:cs="Times New Roman"/>
        </w:rPr>
        <w:t xml:space="preserve"> Ibadan, Nigeria. With particular reference to primary materials, interviews were conducted with 10 individuals</w:t>
      </w:r>
      <w:r w:rsidR="00736FA0">
        <w:rPr>
          <w:rFonts w:ascii="Times New Roman" w:hAnsi="Times New Roman" w:cs="Times New Roman"/>
        </w:rPr>
        <w:t xml:space="preserve">, including officers </w:t>
      </w:r>
      <w:r w:rsidR="00807752">
        <w:rPr>
          <w:rFonts w:ascii="Times New Roman" w:hAnsi="Times New Roman" w:cs="Times New Roman"/>
        </w:rPr>
        <w:t>from the NDLEA, academics, government officials, and officers from the Nigeria Customs Service, as well as representatives from</w:t>
      </w:r>
      <w:r w:rsidR="00736FA0">
        <w:rPr>
          <w:rFonts w:ascii="Times New Roman" w:hAnsi="Times New Roman" w:cs="Times New Roman"/>
        </w:rPr>
        <w:t xml:space="preserve"> other government agencies</w:t>
      </w:r>
      <w:r w:rsidR="00C52F71" w:rsidRPr="001E44D5">
        <w:rPr>
          <w:rFonts w:ascii="Times New Roman" w:hAnsi="Times New Roman" w:cs="Times New Roman"/>
        </w:rPr>
        <w:t>. The interviews were semi-</w:t>
      </w:r>
      <w:r w:rsidR="00C52F71" w:rsidRPr="001E44D5">
        <w:rPr>
          <w:rFonts w:ascii="Times New Roman" w:hAnsi="Times New Roman" w:cs="Times New Roman"/>
        </w:rPr>
        <w:lastRenderedPageBreak/>
        <w:t xml:space="preserve">structured and took the form of oral </w:t>
      </w:r>
      <w:r w:rsidR="00736FA0">
        <w:rPr>
          <w:rFonts w:ascii="Times New Roman" w:hAnsi="Times New Roman" w:cs="Times New Roman"/>
        </w:rPr>
        <w:t>histories, focusing</w:t>
      </w:r>
      <w:r w:rsidR="00C52F71" w:rsidRPr="001E44D5">
        <w:rPr>
          <w:rFonts w:ascii="Times New Roman" w:hAnsi="Times New Roman" w:cs="Times New Roman"/>
        </w:rPr>
        <w:t xml:space="preserve"> on the individual’s experiences and views on drug control in Nigeria. The study </w:t>
      </w:r>
      <w:r w:rsidR="00D00796">
        <w:rPr>
          <w:rFonts w:ascii="Times New Roman" w:hAnsi="Times New Roman" w:cs="Times New Roman"/>
        </w:rPr>
        <w:t>also draws on archival materials, particularly those from the National Archives in</w:t>
      </w:r>
      <w:r w:rsidR="00C52F71" w:rsidRPr="001E44D5">
        <w:rPr>
          <w:rFonts w:ascii="Times New Roman" w:hAnsi="Times New Roman" w:cs="Times New Roman"/>
        </w:rPr>
        <w:t xml:space="preserve"> Ibadan. Although very little of the interview material is formally presented here, it was used to fill the gap in the documentary record. Other primary materials include government publications, the official reports of international </w:t>
      </w:r>
      <w:proofErr w:type="spellStart"/>
      <w:r w:rsidR="00C52F71" w:rsidRPr="001E44D5">
        <w:rPr>
          <w:rFonts w:ascii="Times New Roman" w:hAnsi="Times New Roman" w:cs="Times New Roman"/>
        </w:rPr>
        <w:t>organisations</w:t>
      </w:r>
      <w:proofErr w:type="spellEnd"/>
      <w:r w:rsidR="00C52F71" w:rsidRPr="001E44D5">
        <w:rPr>
          <w:rFonts w:ascii="Times New Roman" w:hAnsi="Times New Roman" w:cs="Times New Roman"/>
        </w:rPr>
        <w:t xml:space="preserve">, and </w:t>
      </w:r>
      <w:r w:rsidR="00720009" w:rsidRPr="001E44D5">
        <w:rPr>
          <w:rFonts w:ascii="Times New Roman" w:hAnsi="Times New Roman" w:cs="Times New Roman"/>
        </w:rPr>
        <w:t>newspaper reports</w:t>
      </w:r>
      <w:r w:rsidR="009D5340" w:rsidRPr="001E44D5">
        <w:rPr>
          <w:rFonts w:ascii="Times New Roman" w:hAnsi="Times New Roman" w:cs="Times New Roman"/>
        </w:rPr>
        <w:t xml:space="preserve">. </w:t>
      </w:r>
      <w:r w:rsidR="00C52F71" w:rsidRPr="001E44D5">
        <w:rPr>
          <w:rFonts w:ascii="Times New Roman" w:hAnsi="Times New Roman" w:cs="Times New Roman"/>
        </w:rPr>
        <w:t xml:space="preserve"> Secondary materials include articles </w:t>
      </w:r>
      <w:r w:rsidR="00807752">
        <w:rPr>
          <w:rFonts w:ascii="Times New Roman" w:hAnsi="Times New Roman" w:cs="Times New Roman"/>
        </w:rPr>
        <w:t>from journals identified through searches in the Redeemer’s University library, the University of Lagos Library, the Nigerian Institute of International Affairs Library, Google Scholar, the NDLEA website, and the Nigerian Parliament's</w:t>
      </w:r>
      <w:r w:rsidR="00C52F71" w:rsidRPr="001E44D5">
        <w:rPr>
          <w:rFonts w:ascii="Times New Roman" w:hAnsi="Times New Roman" w:cs="Times New Roman"/>
        </w:rPr>
        <w:t xml:space="preserve"> legislative records. Search terms were related to drug control, international drug control policies and Nigeria drug policies. Both the interview materials and documentary record were </w:t>
      </w:r>
      <w:proofErr w:type="spellStart"/>
      <w:r w:rsidR="00C52F71" w:rsidRPr="001E44D5">
        <w:rPr>
          <w:rFonts w:ascii="Times New Roman" w:hAnsi="Times New Roman" w:cs="Times New Roman"/>
        </w:rPr>
        <w:t>analysed</w:t>
      </w:r>
      <w:proofErr w:type="spellEnd"/>
      <w:r w:rsidR="00C52F71" w:rsidRPr="001E44D5">
        <w:rPr>
          <w:rFonts w:ascii="Times New Roman" w:hAnsi="Times New Roman" w:cs="Times New Roman"/>
        </w:rPr>
        <w:t xml:space="preserve"> using </w:t>
      </w:r>
      <w:r w:rsidR="00807752">
        <w:rPr>
          <w:rFonts w:ascii="Times New Roman" w:hAnsi="Times New Roman" w:cs="Times New Roman"/>
        </w:rPr>
        <w:t>a historical methodology to gain</w:t>
      </w:r>
      <w:r w:rsidR="00C52F71" w:rsidRPr="001E44D5">
        <w:rPr>
          <w:rFonts w:ascii="Times New Roman" w:hAnsi="Times New Roman" w:cs="Times New Roman"/>
        </w:rPr>
        <w:t xml:space="preserve"> a clear understanding of the theme.</w:t>
      </w:r>
    </w:p>
    <w:p w:rsidR="00C52F71" w:rsidRPr="001E44D5" w:rsidRDefault="00C52F71" w:rsidP="001E44D5">
      <w:pPr>
        <w:spacing w:line="480" w:lineRule="auto"/>
        <w:jc w:val="both"/>
        <w:rPr>
          <w:rFonts w:ascii="Times New Roman" w:eastAsia="Calibri" w:hAnsi="Times New Roman" w:cs="Times New Roman"/>
          <w:b/>
          <w:kern w:val="0"/>
          <w:lang w:val="en-GB"/>
          <w14:ligatures w14:val="none"/>
        </w:rPr>
      </w:pPr>
    </w:p>
    <w:p w:rsidR="0045328F" w:rsidRPr="001E44D5" w:rsidRDefault="0045328F" w:rsidP="001E44D5">
      <w:pPr>
        <w:spacing w:line="480" w:lineRule="auto"/>
        <w:jc w:val="both"/>
        <w:rPr>
          <w:rFonts w:ascii="Times New Roman" w:eastAsia="Calibri" w:hAnsi="Times New Roman" w:cs="Times New Roman"/>
          <w:b/>
          <w:kern w:val="0"/>
          <w:lang w:val="en-GB"/>
          <w14:ligatures w14:val="none"/>
        </w:rPr>
      </w:pPr>
      <w:r w:rsidRPr="001E44D5">
        <w:rPr>
          <w:rFonts w:ascii="Times New Roman" w:eastAsia="Calibri" w:hAnsi="Times New Roman" w:cs="Times New Roman"/>
          <w:b/>
          <w:kern w:val="0"/>
          <w:lang w:val="en-GB"/>
          <w14:ligatures w14:val="none"/>
        </w:rPr>
        <w:t xml:space="preserve"> </w:t>
      </w:r>
      <w:r w:rsidR="00F047B9" w:rsidRPr="001E44D5">
        <w:rPr>
          <w:rFonts w:ascii="Times New Roman" w:eastAsia="Calibri" w:hAnsi="Times New Roman" w:cs="Times New Roman"/>
          <w:b/>
          <w:kern w:val="0"/>
          <w:lang w:val="en-GB"/>
          <w14:ligatures w14:val="none"/>
        </w:rPr>
        <w:t>THEORETICAL UNDERPINNING</w:t>
      </w:r>
    </w:p>
    <w:p w:rsidR="0045328F" w:rsidRPr="001E44D5" w:rsidRDefault="0045328F" w:rsidP="001E44D5">
      <w:pPr>
        <w:spacing w:line="480" w:lineRule="auto"/>
        <w:jc w:val="both"/>
        <w:rPr>
          <w:rFonts w:ascii="Times New Roman" w:eastAsia="Times New Roman" w:hAnsi="Times New Roman" w:cs="Times New Roman"/>
          <w:bCs/>
          <w:kern w:val="0"/>
          <w:lang w:val="en-GB"/>
          <w14:ligatures w14:val="none"/>
        </w:rPr>
      </w:pPr>
      <w:r w:rsidRPr="001E44D5">
        <w:rPr>
          <w:rFonts w:ascii="Times New Roman" w:eastAsia="Calibri" w:hAnsi="Times New Roman" w:cs="Times New Roman"/>
          <w:kern w:val="0"/>
          <w:lang w:val="en-GB"/>
          <w14:ligatures w14:val="none"/>
        </w:rPr>
        <w:t xml:space="preserve">This article is anchored on the drug securitisation theory. </w:t>
      </w:r>
      <w:r w:rsidR="00736FA0">
        <w:rPr>
          <w:rFonts w:ascii="Times New Roman" w:eastAsia="Calibri" w:hAnsi="Times New Roman" w:cs="Times New Roman"/>
          <w:kern w:val="0"/>
          <w:lang w:val="en-GB"/>
          <w14:ligatures w14:val="none"/>
        </w:rPr>
        <w:t xml:space="preserve">Barry Buzan, Ole </w:t>
      </w:r>
      <w:proofErr w:type="spellStart"/>
      <w:r w:rsidR="00736FA0">
        <w:rPr>
          <w:rFonts w:ascii="Times New Roman" w:eastAsia="Calibri" w:hAnsi="Times New Roman" w:cs="Times New Roman"/>
          <w:kern w:val="0"/>
          <w:lang w:val="en-GB"/>
          <w14:ligatures w14:val="none"/>
        </w:rPr>
        <w:t>Waever</w:t>
      </w:r>
      <w:proofErr w:type="spellEnd"/>
      <w:r w:rsidR="00736FA0">
        <w:rPr>
          <w:rFonts w:ascii="Times New Roman" w:eastAsia="Calibri" w:hAnsi="Times New Roman" w:cs="Times New Roman"/>
          <w:kern w:val="0"/>
          <w:lang w:val="en-GB"/>
          <w14:ligatures w14:val="none"/>
        </w:rPr>
        <w:t xml:space="preserve"> and Jaap de Wilde propounded the theory</w:t>
      </w:r>
      <w:r w:rsidRPr="001E44D5">
        <w:rPr>
          <w:rFonts w:ascii="Times New Roman" w:eastAsia="Times New Roman" w:hAnsi="Times New Roman" w:cs="Times New Roman"/>
          <w:bCs/>
          <w:kern w:val="0"/>
          <w:lang w:val="en-GB"/>
          <w14:ligatures w14:val="none"/>
        </w:rPr>
        <w:t>. The theory explains how an issue is presented or labelled as a threat to the survival of a specific object. The basic assumptions of this theory are that an existential threat is defined as something that poses a threat to the existence of a group or a phenomenon</w:t>
      </w:r>
      <w:r w:rsidR="00736FA0">
        <w:rPr>
          <w:rFonts w:ascii="Times New Roman" w:eastAsia="Times New Roman" w:hAnsi="Times New Roman" w:cs="Times New Roman"/>
          <w:bCs/>
          <w:kern w:val="0"/>
          <w:lang w:val="en-GB"/>
          <w14:ligatures w14:val="none"/>
        </w:rPr>
        <w:t>, and that the process of securitisation</w:t>
      </w:r>
      <w:r w:rsidRPr="001E44D5">
        <w:rPr>
          <w:rFonts w:ascii="Times New Roman" w:eastAsia="Times New Roman" w:hAnsi="Times New Roman" w:cs="Times New Roman"/>
          <w:bCs/>
          <w:kern w:val="0"/>
          <w:lang w:val="en-GB"/>
          <w14:ligatures w14:val="none"/>
        </w:rPr>
        <w:t xml:space="preserve"> justifies drastic and extreme measures to address this threat. The drug </w:t>
      </w:r>
      <w:r w:rsidR="00736FA0">
        <w:rPr>
          <w:rFonts w:ascii="Times New Roman" w:eastAsia="Times New Roman" w:hAnsi="Times New Roman" w:cs="Times New Roman"/>
          <w:bCs/>
          <w:kern w:val="0"/>
          <w:lang w:val="en-GB"/>
          <w14:ligatures w14:val="none"/>
        </w:rPr>
        <w:t>securitisation</w:t>
      </w:r>
      <w:r w:rsidRPr="001E44D5">
        <w:rPr>
          <w:rFonts w:ascii="Times New Roman" w:eastAsia="Times New Roman" w:hAnsi="Times New Roman" w:cs="Times New Roman"/>
          <w:bCs/>
          <w:kern w:val="0"/>
          <w:lang w:val="en-GB"/>
          <w14:ligatures w14:val="none"/>
        </w:rPr>
        <w:t xml:space="preserve"> theory has been used to explain how narcotic drugs have been identified as a threat to humanity (Crick, 2012).</w:t>
      </w:r>
    </w:p>
    <w:p w:rsidR="0045328F" w:rsidRPr="001E44D5" w:rsidRDefault="00D00796" w:rsidP="001E44D5">
      <w:pPr>
        <w:spacing w:line="480" w:lineRule="auto"/>
        <w:ind w:firstLine="720"/>
        <w:jc w:val="both"/>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 xml:space="preserve">The securitisation framework developed by Buzan, </w:t>
      </w:r>
      <w:proofErr w:type="spellStart"/>
      <w:r>
        <w:rPr>
          <w:rFonts w:ascii="Times New Roman" w:eastAsia="Times New Roman" w:hAnsi="Times New Roman" w:cs="Times New Roman"/>
          <w:bCs/>
          <w:kern w:val="0"/>
          <w:lang w:val="en-GB"/>
          <w14:ligatures w14:val="none"/>
        </w:rPr>
        <w:t>Waever</w:t>
      </w:r>
      <w:proofErr w:type="spellEnd"/>
      <w:r>
        <w:rPr>
          <w:rFonts w:ascii="Times New Roman" w:eastAsia="Times New Roman" w:hAnsi="Times New Roman" w:cs="Times New Roman"/>
          <w:bCs/>
          <w:kern w:val="0"/>
          <w:lang w:val="en-GB"/>
          <w14:ligatures w14:val="none"/>
        </w:rPr>
        <w:t>, and de Wilde offers an effective means of analysing how drugs have been framed as a threat and why this discourse remains largely unchallenged. Historically, drug policy aimed to mitigate the adverse effects of addiction on society, as outlined in the UN Single Convention on Narcotic Drugs in 1961. However, since the end of the Cold War, the focus of international drug policy has shifted towards safeguarding state security, as noted in the Convention Against Illicit Trafficking of Narcotic Drugs and Psychotropic Substances, and more recently, "global peace and security", as indicated in Russia's Plan "Rainbow-2" in 2010 (Crick, 2012).</w:t>
      </w:r>
    </w:p>
    <w:p w:rsidR="0045328F" w:rsidRPr="001E44D5" w:rsidRDefault="0045328F" w:rsidP="00B77F80">
      <w:pPr>
        <w:spacing w:line="480" w:lineRule="auto"/>
        <w:jc w:val="both"/>
        <w:rPr>
          <w:rFonts w:ascii="Times New Roman" w:eastAsia="Times New Roman" w:hAnsi="Times New Roman" w:cs="Times New Roman"/>
          <w:bCs/>
          <w:kern w:val="0"/>
          <w:lang w:val="en-GB"/>
          <w14:ligatures w14:val="none"/>
        </w:rPr>
      </w:pPr>
      <w:r w:rsidRPr="001E44D5">
        <w:rPr>
          <w:rFonts w:ascii="Times New Roman" w:eastAsia="Times New Roman" w:hAnsi="Times New Roman" w:cs="Times New Roman"/>
          <w:bCs/>
          <w:kern w:val="0"/>
          <w:lang w:val="en-GB"/>
          <w14:ligatures w14:val="none"/>
        </w:rPr>
        <w:lastRenderedPageBreak/>
        <w:t xml:space="preserve">Buzan, </w:t>
      </w:r>
      <w:proofErr w:type="spellStart"/>
      <w:r w:rsidRPr="001E44D5">
        <w:rPr>
          <w:rFonts w:ascii="Times New Roman" w:eastAsia="Times New Roman" w:hAnsi="Times New Roman" w:cs="Times New Roman"/>
          <w:bCs/>
          <w:kern w:val="0"/>
          <w:lang w:val="en-GB"/>
          <w14:ligatures w14:val="none"/>
        </w:rPr>
        <w:t>Waever</w:t>
      </w:r>
      <w:proofErr w:type="spellEnd"/>
      <w:r w:rsidRPr="001E44D5">
        <w:rPr>
          <w:rFonts w:ascii="Times New Roman" w:eastAsia="Times New Roman" w:hAnsi="Times New Roman" w:cs="Times New Roman"/>
          <w:bCs/>
          <w:kern w:val="0"/>
          <w:lang w:val="en-GB"/>
          <w14:ligatures w14:val="none"/>
        </w:rPr>
        <w:t xml:space="preserve">, and de Wilde defined </w:t>
      </w:r>
      <w:r w:rsidR="00A72724">
        <w:rPr>
          <w:rFonts w:ascii="Times New Roman" w:eastAsia="Times New Roman" w:hAnsi="Times New Roman" w:cs="Times New Roman"/>
          <w:bCs/>
          <w:kern w:val="0"/>
          <w:lang w:val="en-GB"/>
          <w14:ligatures w14:val="none"/>
        </w:rPr>
        <w:t>securitisation as a process where an issue is presented or labelled</w:t>
      </w:r>
      <w:r w:rsidRPr="001E44D5">
        <w:rPr>
          <w:rFonts w:ascii="Times New Roman" w:eastAsia="Times New Roman" w:hAnsi="Times New Roman" w:cs="Times New Roman"/>
          <w:bCs/>
          <w:kern w:val="0"/>
          <w:lang w:val="en-GB"/>
          <w14:ligatures w14:val="none"/>
        </w:rPr>
        <w:t xml:space="preserve"> as a threat to the survival of a specific object</w:t>
      </w:r>
      <w:r w:rsidR="00A72724">
        <w:rPr>
          <w:rFonts w:ascii="Times New Roman" w:eastAsia="Times New Roman" w:hAnsi="Times New Roman" w:cs="Times New Roman"/>
          <w:bCs/>
          <w:kern w:val="0"/>
          <w:lang w:val="en-GB"/>
          <w14:ligatures w14:val="none"/>
        </w:rPr>
        <w:t>. As</w:t>
      </w:r>
      <w:r w:rsidRPr="001E44D5">
        <w:rPr>
          <w:rFonts w:ascii="Times New Roman" w:eastAsia="Times New Roman" w:hAnsi="Times New Roman" w:cs="Times New Roman"/>
          <w:bCs/>
          <w:kern w:val="0"/>
          <w:lang w:val="en-GB"/>
          <w14:ligatures w14:val="none"/>
        </w:rPr>
        <w:t xml:space="preserve"> a result, drastic and extreme measures are justified to address this threat</w:t>
      </w:r>
      <w:r w:rsidR="00422CFB" w:rsidRPr="001E44D5">
        <w:rPr>
          <w:rFonts w:ascii="Times New Roman" w:eastAsia="Times New Roman" w:hAnsi="Times New Roman" w:cs="Times New Roman"/>
          <w:bCs/>
          <w:kern w:val="0"/>
          <w:lang w:val="en-GB"/>
          <w14:ligatures w14:val="none"/>
        </w:rPr>
        <w:t xml:space="preserve"> (Buzan et al., 1998)</w:t>
      </w:r>
      <w:r w:rsidRPr="001E44D5">
        <w:rPr>
          <w:rFonts w:ascii="Times New Roman" w:eastAsia="Times New Roman" w:hAnsi="Times New Roman" w:cs="Times New Roman"/>
          <w:bCs/>
          <w:kern w:val="0"/>
          <w:lang w:val="en-GB"/>
          <w14:ligatures w14:val="none"/>
        </w:rPr>
        <w:t xml:space="preserve">. </w:t>
      </w:r>
      <w:r w:rsidR="00736FA0">
        <w:rPr>
          <w:rFonts w:ascii="Times New Roman" w:eastAsia="Times New Roman" w:hAnsi="Times New Roman" w:cs="Times New Roman"/>
          <w:bCs/>
          <w:kern w:val="0"/>
          <w:lang w:val="en-GB"/>
          <w14:ligatures w14:val="none"/>
        </w:rPr>
        <w:t>Foreign relations scholars define an existential threat</w:t>
      </w:r>
      <w:r w:rsidRPr="001E44D5">
        <w:rPr>
          <w:rFonts w:ascii="Times New Roman" w:eastAsia="Times New Roman" w:hAnsi="Times New Roman" w:cs="Times New Roman"/>
          <w:bCs/>
          <w:kern w:val="0"/>
          <w:lang w:val="en-GB"/>
          <w14:ligatures w14:val="none"/>
        </w:rPr>
        <w:t xml:space="preserve"> as something that poses a threat to the existence of a group or a phenomenon that </w:t>
      </w:r>
      <w:r w:rsidR="00736FA0">
        <w:rPr>
          <w:rFonts w:ascii="Times New Roman" w:eastAsia="Times New Roman" w:hAnsi="Times New Roman" w:cs="Times New Roman"/>
          <w:bCs/>
          <w:kern w:val="0"/>
          <w:lang w:val="en-GB"/>
          <w14:ligatures w14:val="none"/>
        </w:rPr>
        <w:t>can</w:t>
      </w:r>
      <w:r w:rsidRPr="001E44D5">
        <w:rPr>
          <w:rFonts w:ascii="Times New Roman" w:eastAsia="Times New Roman" w:hAnsi="Times New Roman" w:cs="Times New Roman"/>
          <w:bCs/>
          <w:kern w:val="0"/>
          <w:lang w:val="en-GB"/>
          <w14:ligatures w14:val="none"/>
        </w:rPr>
        <w:t xml:space="preserve"> permanently change the core values of a group and the way it governs itself, something that can fundamentally change the way of life or independence of action of a group against its will (Walter, 2016).</w:t>
      </w:r>
    </w:p>
    <w:p w:rsidR="0045328F" w:rsidRPr="001E44D5" w:rsidRDefault="00A72724" w:rsidP="001E44D5">
      <w:pPr>
        <w:spacing w:line="480" w:lineRule="auto"/>
        <w:ind w:firstLine="720"/>
        <w:jc w:val="both"/>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The drug securitisation theory has been utilised since the 1970s to explain how narcotic drugs have been identified as a threat to the existence, essence, and core values of humanity. It also describes how narcotic drugs have been consistently portrayed as a threat to individuals, communities, nations, and international society (Walter, 2016). The theory explains the political process through which a problem, whether factual or fabricated, is labelled as a security concern. Additionally, it describes how social obligations arise from the collective acceptance of the problem as a threat and how this acceptance influences the development of policies. The theory has gained popularity in recent years among political theorists (Balzac et al., 2016, pp. 494-531). Initially, it focused on the "speech acts" that identified and labelled the problem as a security threat</w:t>
      </w:r>
      <w:r w:rsidR="00114190">
        <w:rPr>
          <w:rFonts w:ascii="Times New Roman" w:eastAsia="Times New Roman" w:hAnsi="Times New Roman" w:cs="Times New Roman"/>
          <w:bCs/>
          <w:kern w:val="0"/>
          <w:lang w:val="en-GB"/>
          <w14:ligatures w14:val="none"/>
        </w:rPr>
        <w:t xml:space="preserve">. However, it now encompasses the procedures, capacity, and policies necessary to ensure that </w:t>
      </w:r>
      <w:r>
        <w:rPr>
          <w:rFonts w:ascii="Times New Roman" w:eastAsia="Times New Roman" w:hAnsi="Times New Roman" w:cs="Times New Roman"/>
          <w:bCs/>
          <w:kern w:val="0"/>
          <w:lang w:val="en-GB"/>
          <w14:ligatures w14:val="none"/>
        </w:rPr>
        <w:t xml:space="preserve">human or national security is protected (Crick, 2012). </w:t>
      </w:r>
    </w:p>
    <w:p w:rsidR="0045328F" w:rsidRPr="001E44D5" w:rsidRDefault="00A72724" w:rsidP="00A72724">
      <w:pPr>
        <w:spacing w:line="480" w:lineRule="auto"/>
        <w:jc w:val="both"/>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The ultimate result of the securitisation process is the establishment of a global drug policy viewed as transcending political debate and effectively shielded from open discussion and examination (</w:t>
      </w:r>
      <w:proofErr w:type="spellStart"/>
      <w:r>
        <w:rPr>
          <w:rFonts w:ascii="Times New Roman" w:eastAsia="Times New Roman" w:hAnsi="Times New Roman" w:cs="Times New Roman"/>
          <w:bCs/>
          <w:kern w:val="0"/>
          <w:lang w:val="en-GB"/>
          <w14:ligatures w14:val="none"/>
        </w:rPr>
        <w:t>Kushlick</w:t>
      </w:r>
      <w:proofErr w:type="spellEnd"/>
      <w:r>
        <w:rPr>
          <w:rFonts w:ascii="Times New Roman" w:eastAsia="Times New Roman" w:hAnsi="Times New Roman" w:cs="Times New Roman"/>
          <w:bCs/>
          <w:kern w:val="0"/>
          <w:lang w:val="en-GB"/>
          <w14:ligatures w14:val="none"/>
        </w:rPr>
        <w:t>, 2011). This indicates that once an issue is labelled and framed as a threat to national or international security, the policy decisions and actions taken to address that threat are deemed to be beyond political contestations and are not subjected to the same level of scrutiny and criticism as other policy decisions. This may result in the implementation of policies that could be less effective or just, yet are regarded as necessary to mitigate the perceived existential threat. Overall, it signifies that the process of securitisation enables policymakers to operate with greater freedom and diminished accountability to the public and political opposition.</w:t>
      </w:r>
    </w:p>
    <w:p w:rsidR="0045328F" w:rsidRPr="001E44D5" w:rsidRDefault="0045328F" w:rsidP="00B77F80">
      <w:pPr>
        <w:spacing w:line="480" w:lineRule="auto"/>
        <w:jc w:val="both"/>
        <w:rPr>
          <w:rFonts w:ascii="Times New Roman" w:eastAsia="Times New Roman" w:hAnsi="Times New Roman" w:cs="Times New Roman"/>
          <w:bCs/>
          <w:kern w:val="0"/>
          <w:lang w:val="en-GB"/>
          <w14:ligatures w14:val="none"/>
        </w:rPr>
      </w:pPr>
      <w:r w:rsidRPr="001E44D5">
        <w:rPr>
          <w:rFonts w:ascii="Times New Roman" w:eastAsia="Times New Roman" w:hAnsi="Times New Roman" w:cs="Times New Roman"/>
          <w:bCs/>
          <w:kern w:val="0"/>
          <w:lang w:val="en-GB"/>
          <w14:ligatures w14:val="none"/>
        </w:rPr>
        <w:lastRenderedPageBreak/>
        <w:t xml:space="preserve">The relevance of the drug </w:t>
      </w:r>
      <w:r w:rsidR="00A72724">
        <w:rPr>
          <w:rFonts w:ascii="Times New Roman" w:eastAsia="Times New Roman" w:hAnsi="Times New Roman" w:cs="Times New Roman"/>
          <w:bCs/>
          <w:kern w:val="0"/>
          <w:lang w:val="en-GB"/>
          <w14:ligatures w14:val="none"/>
        </w:rPr>
        <w:t>securitisation</w:t>
      </w:r>
      <w:r w:rsidRPr="001E44D5">
        <w:rPr>
          <w:rFonts w:ascii="Times New Roman" w:eastAsia="Times New Roman" w:hAnsi="Times New Roman" w:cs="Times New Roman"/>
          <w:bCs/>
          <w:kern w:val="0"/>
          <w:lang w:val="en-GB"/>
          <w14:ligatures w14:val="none"/>
        </w:rPr>
        <w:t xml:space="preserve"> theory to this study cannot be overemphasised, as it explains how narcotic drugs have been identified as a threat to humanity. The NDLEA Decree of 1989, also known as Decree No. 48, in its preamble, paragraph (b) and (c) states that: whereas the Federal Military Government – </w:t>
      </w:r>
    </w:p>
    <w:p w:rsidR="0045328F" w:rsidRPr="001E44D5" w:rsidRDefault="0045328F" w:rsidP="001E44D5">
      <w:pPr>
        <w:spacing w:before="200" w:line="480" w:lineRule="auto"/>
        <w:ind w:left="864" w:right="864"/>
        <w:jc w:val="both"/>
        <w:rPr>
          <w:rFonts w:ascii="Times New Roman" w:eastAsia="Calibri" w:hAnsi="Times New Roman" w:cs="Times New Roman"/>
          <w:i/>
          <w:iCs/>
          <w:kern w:val="0"/>
          <w:lang w:val="en-GB"/>
          <w14:ligatures w14:val="none"/>
        </w:rPr>
      </w:pPr>
      <w:r w:rsidRPr="001E44D5">
        <w:rPr>
          <w:rFonts w:ascii="Times New Roman" w:eastAsia="Calibri" w:hAnsi="Times New Roman" w:cs="Times New Roman"/>
          <w:i/>
          <w:iCs/>
          <w:kern w:val="0"/>
          <w:lang w:val="en-GB"/>
          <w14:ligatures w14:val="none"/>
        </w:rPr>
        <w:t xml:space="preserve">(b) </w:t>
      </w:r>
      <w:r w:rsidR="00A72724">
        <w:rPr>
          <w:rFonts w:ascii="Times New Roman" w:eastAsia="Calibri" w:hAnsi="Times New Roman" w:cs="Times New Roman"/>
          <w:i/>
          <w:iCs/>
          <w:kern w:val="0"/>
          <w:lang w:val="en-GB"/>
          <w14:ligatures w14:val="none"/>
        </w:rPr>
        <w:t>Recognising</w:t>
      </w:r>
      <w:r w:rsidRPr="001E44D5">
        <w:rPr>
          <w:rFonts w:ascii="Times New Roman" w:eastAsia="Calibri" w:hAnsi="Times New Roman" w:cs="Times New Roman"/>
          <w:i/>
          <w:iCs/>
          <w:kern w:val="0"/>
          <w:lang w:val="en-GB"/>
          <w14:ligatures w14:val="none"/>
        </w:rPr>
        <w:t xml:space="preserve"> the links between illicit traffic in drugs and psychotropic substances and other related </w:t>
      </w:r>
      <w:r w:rsidR="00A72724">
        <w:rPr>
          <w:rFonts w:ascii="Times New Roman" w:eastAsia="Calibri" w:hAnsi="Times New Roman" w:cs="Times New Roman"/>
          <w:i/>
          <w:iCs/>
          <w:kern w:val="0"/>
          <w:lang w:val="en-GB"/>
          <w14:ligatures w14:val="none"/>
        </w:rPr>
        <w:t>organised</w:t>
      </w:r>
      <w:r w:rsidRPr="001E44D5">
        <w:rPr>
          <w:rFonts w:ascii="Times New Roman" w:eastAsia="Calibri" w:hAnsi="Times New Roman" w:cs="Times New Roman"/>
          <w:i/>
          <w:iCs/>
          <w:kern w:val="0"/>
          <w:lang w:val="en-GB"/>
          <w14:ligatures w14:val="none"/>
        </w:rPr>
        <w:t xml:space="preserve"> criminal activities which undermine the legitimate economy and threaten the stability and security of the country;</w:t>
      </w:r>
    </w:p>
    <w:p w:rsidR="0045328F" w:rsidRPr="001E44D5" w:rsidRDefault="0045328F" w:rsidP="001E44D5">
      <w:pPr>
        <w:spacing w:before="200" w:line="480" w:lineRule="auto"/>
        <w:ind w:left="864" w:right="864"/>
        <w:jc w:val="both"/>
        <w:rPr>
          <w:rFonts w:ascii="Times New Roman" w:eastAsia="Calibri" w:hAnsi="Times New Roman" w:cs="Times New Roman"/>
          <w:i/>
          <w:iCs/>
          <w:kern w:val="0"/>
          <w:lang w:val="en-GB"/>
          <w14:ligatures w14:val="none"/>
        </w:rPr>
      </w:pPr>
      <w:r w:rsidRPr="001E44D5">
        <w:rPr>
          <w:rFonts w:ascii="Times New Roman" w:eastAsia="Calibri" w:hAnsi="Times New Roman" w:cs="Times New Roman"/>
          <w:i/>
          <w:iCs/>
          <w:kern w:val="0"/>
          <w:lang w:val="en-GB"/>
          <w14:ligatures w14:val="none"/>
        </w:rPr>
        <w:t>(c) Recognizing also that illicit traffic in narcotic drugs and psychotropic substances is an international criminal activity, the suppression of which demands urgent attention and highest priority;</w:t>
      </w:r>
    </w:p>
    <w:p w:rsidR="0045328F" w:rsidRPr="001E44D5" w:rsidRDefault="0045328F" w:rsidP="001E44D5">
      <w:pPr>
        <w:spacing w:before="200" w:line="480" w:lineRule="auto"/>
        <w:ind w:left="864" w:right="864"/>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i/>
          <w:iCs/>
          <w:kern w:val="0"/>
          <w:lang w:val="en-GB"/>
          <w14:ligatures w14:val="none"/>
        </w:rPr>
        <w:t xml:space="preserve">(d) is aware that illicit traffic in narcotic drugs and psychotropic substances generates large financial profits and wealth, enabling trans-national criminal organisations to </w:t>
      </w:r>
      <w:r w:rsidR="00A72724">
        <w:rPr>
          <w:rFonts w:ascii="Times New Roman" w:eastAsia="Calibri" w:hAnsi="Times New Roman" w:cs="Times New Roman"/>
          <w:i/>
          <w:iCs/>
          <w:kern w:val="0"/>
          <w:lang w:val="en-GB"/>
          <w14:ligatures w14:val="none"/>
        </w:rPr>
        <w:t>penetrate</w:t>
      </w:r>
      <w:r w:rsidRPr="001E44D5">
        <w:rPr>
          <w:rFonts w:ascii="Times New Roman" w:eastAsia="Calibri" w:hAnsi="Times New Roman" w:cs="Times New Roman"/>
          <w:i/>
          <w:iCs/>
          <w:kern w:val="0"/>
          <w:lang w:val="en-GB"/>
          <w14:ligatures w14:val="none"/>
        </w:rPr>
        <w:t xml:space="preserve">, contaminate and corrupt the structures of governments, legitimate commercial and financial business and society at all levels… </w:t>
      </w:r>
    </w:p>
    <w:p w:rsidR="0045328F" w:rsidRPr="001E44D5" w:rsidRDefault="0045328F" w:rsidP="001E44D5">
      <w:pPr>
        <w:spacing w:line="480" w:lineRule="auto"/>
        <w:jc w:val="both"/>
        <w:rPr>
          <w:rFonts w:ascii="Times New Roman" w:eastAsia="Calibri" w:hAnsi="Times New Roman" w:cs="Times New Roman"/>
          <w:b/>
          <w:kern w:val="0"/>
          <w:lang w:val="en-GB"/>
          <w14:ligatures w14:val="none"/>
        </w:rPr>
      </w:pPr>
      <w:r w:rsidRPr="001E44D5">
        <w:rPr>
          <w:rFonts w:ascii="Times New Roman" w:eastAsia="Calibri" w:hAnsi="Times New Roman" w:cs="Times New Roman"/>
          <w:kern w:val="0"/>
          <w:lang w:val="en-GB"/>
          <w14:ligatures w14:val="none"/>
        </w:rPr>
        <w:t xml:space="preserve">The aforementioned portion of the Decree that established the NDLEA points to the emphasis placed on illicit traffic in narcotic </w:t>
      </w:r>
      <w:r w:rsidR="00A72724">
        <w:rPr>
          <w:rFonts w:ascii="Times New Roman" w:eastAsia="Calibri" w:hAnsi="Times New Roman" w:cs="Times New Roman"/>
          <w:kern w:val="0"/>
          <w:lang w:val="en-GB"/>
          <w14:ligatures w14:val="none"/>
        </w:rPr>
        <w:t>drugs and psychotropic substances as a threat to security and</w:t>
      </w:r>
      <w:r w:rsidRPr="001E44D5">
        <w:rPr>
          <w:rFonts w:ascii="Times New Roman" w:eastAsia="Calibri" w:hAnsi="Times New Roman" w:cs="Times New Roman"/>
          <w:kern w:val="0"/>
          <w:lang w:val="en-GB"/>
          <w14:ligatures w14:val="none"/>
        </w:rPr>
        <w:t xml:space="preserve"> society. It also points out the notion that drug suppression must be </w:t>
      </w:r>
      <w:r w:rsidR="00A72724">
        <w:rPr>
          <w:rFonts w:ascii="Times New Roman" w:eastAsia="Calibri" w:hAnsi="Times New Roman" w:cs="Times New Roman"/>
          <w:kern w:val="0"/>
          <w:lang w:val="en-GB"/>
          <w14:ligatures w14:val="none"/>
        </w:rPr>
        <w:t xml:space="preserve">prioritised as a matter of urgency, as it threatens the stability and security of the country (National Drug Law Enforcement Agency Decree, 1989, preamble, para. </w:t>
      </w:r>
      <w:r w:rsidR="00D00796">
        <w:rPr>
          <w:rFonts w:ascii="Times New Roman" w:eastAsia="Calibri" w:hAnsi="Times New Roman" w:cs="Times New Roman"/>
          <w:kern w:val="0"/>
          <w:lang w:val="en-GB"/>
          <w14:ligatures w14:val="none"/>
        </w:rPr>
        <w:t>b–c</w:t>
      </w:r>
      <w:r w:rsidRPr="001E44D5">
        <w:rPr>
          <w:rFonts w:ascii="Times New Roman" w:eastAsia="Calibri" w:hAnsi="Times New Roman" w:cs="Times New Roman"/>
          <w:kern w:val="0"/>
          <w14:ligatures w14:val="none"/>
        </w:rPr>
        <w:t>)</w:t>
      </w:r>
      <w:r w:rsidRPr="001E44D5">
        <w:rPr>
          <w:rFonts w:ascii="Times New Roman" w:eastAsia="Calibri" w:hAnsi="Times New Roman" w:cs="Times New Roman"/>
          <w:kern w:val="0"/>
          <w:lang w:val="en-GB"/>
          <w14:ligatures w14:val="none"/>
        </w:rPr>
        <w:t xml:space="preserve">. Hence, this informed the various drug control policies and strategies adopted afterwards. </w:t>
      </w:r>
    </w:p>
    <w:p w:rsidR="00C91CE0" w:rsidRPr="001E44D5" w:rsidRDefault="00C91CE0" w:rsidP="001E44D5">
      <w:pPr>
        <w:spacing w:line="480" w:lineRule="auto"/>
        <w:jc w:val="both"/>
        <w:rPr>
          <w:rFonts w:ascii="Times New Roman" w:eastAsia="Calibri" w:hAnsi="Times New Roman" w:cs="Times New Roman"/>
          <w:b/>
          <w:kern w:val="0"/>
          <w:lang w:val="en-GB"/>
          <w14:ligatures w14:val="none"/>
        </w:rPr>
      </w:pPr>
    </w:p>
    <w:p w:rsidR="0045328F" w:rsidRPr="001E44D5" w:rsidRDefault="0045328F" w:rsidP="001E44D5">
      <w:pPr>
        <w:spacing w:line="480" w:lineRule="auto"/>
        <w:jc w:val="both"/>
        <w:rPr>
          <w:rFonts w:ascii="Times New Roman" w:eastAsia="Calibri" w:hAnsi="Times New Roman" w:cs="Times New Roman"/>
          <w:b/>
          <w:kern w:val="0"/>
          <w:lang w:val="en-GB"/>
          <w14:ligatures w14:val="none"/>
        </w:rPr>
      </w:pPr>
      <w:r w:rsidRPr="001E44D5">
        <w:rPr>
          <w:rFonts w:ascii="Times New Roman" w:eastAsia="Calibri" w:hAnsi="Times New Roman" w:cs="Times New Roman"/>
          <w:b/>
          <w:kern w:val="0"/>
          <w:lang w:val="en-GB"/>
          <w14:ligatures w14:val="none"/>
        </w:rPr>
        <w:t xml:space="preserve"> DRUG CONTROL EFFORTS IN NIGERIA BEFORE 1989</w:t>
      </w:r>
    </w:p>
    <w:p w:rsidR="0045328F" w:rsidRPr="001E44D5" w:rsidRDefault="0045328F" w:rsidP="001E44D5">
      <w:pPr>
        <w:spacing w:line="480" w:lineRule="auto"/>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 The use of psychoactive substances in Nigeria can be traced to the pre-colonial era. During this period, Nigerians created stimulants from </w:t>
      </w:r>
      <w:r w:rsidR="00496D6E">
        <w:rPr>
          <w:rFonts w:ascii="Times New Roman" w:eastAsia="Calibri" w:hAnsi="Times New Roman" w:cs="Times New Roman"/>
          <w:kern w:val="0"/>
          <w:lang w:val="en-GB"/>
          <w14:ligatures w14:val="none"/>
        </w:rPr>
        <w:t>the leaves of trees</w:t>
      </w:r>
      <w:r w:rsidRPr="001E44D5">
        <w:rPr>
          <w:rFonts w:ascii="Times New Roman" w:eastAsia="Calibri" w:hAnsi="Times New Roman" w:cs="Times New Roman"/>
          <w:kern w:val="0"/>
          <w:lang w:val="en-GB"/>
          <w14:ligatures w14:val="none"/>
        </w:rPr>
        <w:t xml:space="preserve">. Some of these substances were smoked using a pipe or rolled in leaves. They had comparable effects to current psychotropic medicines and were often abused. Different cultural groups discovered and created these substances in </w:t>
      </w:r>
      <w:r w:rsidR="00496D6E">
        <w:rPr>
          <w:rFonts w:ascii="Times New Roman" w:eastAsia="Calibri" w:hAnsi="Times New Roman" w:cs="Times New Roman"/>
          <w:kern w:val="0"/>
          <w:lang w:val="en-GB"/>
          <w14:ligatures w14:val="none"/>
        </w:rPr>
        <w:t>various</w:t>
      </w:r>
      <w:r w:rsidRPr="001E44D5">
        <w:rPr>
          <w:rFonts w:ascii="Times New Roman" w:eastAsia="Calibri" w:hAnsi="Times New Roman" w:cs="Times New Roman"/>
          <w:kern w:val="0"/>
          <w:lang w:val="en-GB"/>
          <w14:ligatures w14:val="none"/>
        </w:rPr>
        <w:t xml:space="preserve"> ways. They were </w:t>
      </w:r>
      <w:r w:rsidRPr="001E44D5">
        <w:rPr>
          <w:rFonts w:ascii="Times New Roman" w:eastAsia="Calibri" w:hAnsi="Times New Roman" w:cs="Times New Roman"/>
          <w:kern w:val="0"/>
          <w:lang w:val="en-GB"/>
          <w14:ligatures w14:val="none"/>
        </w:rPr>
        <w:lastRenderedPageBreak/>
        <w:t>substances with the potential to cause dependence and addiction (</w:t>
      </w:r>
      <w:proofErr w:type="spellStart"/>
      <w:r w:rsidRPr="001E44D5">
        <w:rPr>
          <w:rFonts w:ascii="Times New Roman" w:eastAsia="Calibri" w:hAnsi="Times New Roman" w:cs="Times New Roman"/>
          <w:kern w:val="0"/>
          <w:lang w:val="en-GB"/>
          <w14:ligatures w14:val="none"/>
        </w:rPr>
        <w:t>Oviasu</w:t>
      </w:r>
      <w:proofErr w:type="spellEnd"/>
      <w:r w:rsidRPr="001E44D5">
        <w:rPr>
          <w:rFonts w:ascii="Times New Roman" w:eastAsia="Calibri" w:hAnsi="Times New Roman" w:cs="Times New Roman"/>
          <w:kern w:val="0"/>
          <w:lang w:val="en-GB"/>
          <w14:ligatures w14:val="none"/>
        </w:rPr>
        <w:t xml:space="preserve">, 1976). However, the kinds of substances taken, the methods of delivery, and the adverse outcomes have evolved into a significant threat to society over the years. </w:t>
      </w:r>
      <w:r w:rsidRPr="001E44D5">
        <w:rPr>
          <w:rFonts w:ascii="Times New Roman" w:eastAsia="Times New Roman" w:hAnsi="Times New Roman" w:cs="Times New Roman"/>
          <w:kern w:val="0"/>
          <w:highlight w:val="white"/>
          <w:lang w:val="en-GB"/>
          <w14:ligatures w14:val="none"/>
        </w:rPr>
        <w:t xml:space="preserve">Drug control in pre-colonial Nigeria was </w:t>
      </w:r>
      <w:r w:rsidR="00496D6E">
        <w:rPr>
          <w:rFonts w:ascii="Times New Roman" w:eastAsia="Times New Roman" w:hAnsi="Times New Roman" w:cs="Times New Roman"/>
          <w:kern w:val="0"/>
          <w:highlight w:val="white"/>
          <w:lang w:val="en-GB"/>
          <w14:ligatures w14:val="none"/>
        </w:rPr>
        <w:t>primarily based</w:t>
      </w:r>
      <w:r w:rsidRPr="001E44D5">
        <w:rPr>
          <w:rFonts w:ascii="Times New Roman" w:eastAsia="Times New Roman" w:hAnsi="Times New Roman" w:cs="Times New Roman"/>
          <w:kern w:val="0"/>
          <w:highlight w:val="white"/>
          <w:lang w:val="en-GB"/>
          <w14:ligatures w14:val="none"/>
        </w:rPr>
        <w:t xml:space="preserve"> on traditional customs and beliefs and was largely unregulated. There was no </w:t>
      </w:r>
      <w:r w:rsidR="00496D6E">
        <w:rPr>
          <w:rFonts w:ascii="Times New Roman" w:eastAsia="Times New Roman" w:hAnsi="Times New Roman" w:cs="Times New Roman"/>
          <w:kern w:val="0"/>
          <w:highlight w:val="white"/>
          <w:lang w:val="en-GB"/>
          <w14:ligatures w14:val="none"/>
        </w:rPr>
        <w:t>centralised</w:t>
      </w:r>
      <w:r w:rsidRPr="001E44D5">
        <w:rPr>
          <w:rFonts w:ascii="Times New Roman" w:eastAsia="Times New Roman" w:hAnsi="Times New Roman" w:cs="Times New Roman"/>
          <w:kern w:val="0"/>
          <w:highlight w:val="white"/>
          <w:lang w:val="en-GB"/>
          <w14:ligatures w14:val="none"/>
        </w:rPr>
        <w:t xml:space="preserve"> system of drug control and no formal laws or regulations governing the production, sale, or use of drugs</w:t>
      </w:r>
      <w:r w:rsidR="00496D6E">
        <w:rPr>
          <w:rFonts w:ascii="Times New Roman" w:eastAsia="Times New Roman" w:hAnsi="Times New Roman" w:cs="Times New Roman"/>
          <w:kern w:val="0"/>
          <w:highlight w:val="white"/>
          <w:lang w:val="en-GB"/>
          <w14:ligatures w14:val="none"/>
        </w:rPr>
        <w:t>. However, individual</w:t>
      </w:r>
      <w:r w:rsidRPr="001E44D5">
        <w:rPr>
          <w:rFonts w:ascii="Times New Roman" w:eastAsia="Times New Roman" w:hAnsi="Times New Roman" w:cs="Times New Roman"/>
          <w:kern w:val="0"/>
          <w:highlight w:val="white"/>
          <w:lang w:val="en-GB"/>
          <w14:ligatures w14:val="none"/>
        </w:rPr>
        <w:t xml:space="preserve"> communities and kingdoms had their own laws and regulations governing the use and sale of drugs (Gyong &amp; Tanimu, 2009, p. 59).</w:t>
      </w:r>
    </w:p>
    <w:p w:rsidR="0045328F" w:rsidRPr="001E44D5" w:rsidRDefault="00496D6E" w:rsidP="001E44D5">
      <w:pPr>
        <w:spacing w:line="480" w:lineRule="auto"/>
        <w:ind w:firstLine="720"/>
        <w:jc w:val="both"/>
        <w:rPr>
          <w:rFonts w:ascii="Times New Roman" w:eastAsia="Calibri" w:hAnsi="Times New Roman" w:cs="Times New Roman"/>
          <w:kern w:val="0"/>
          <w:lang w:val="en-GB"/>
          <w14:ligatures w14:val="none"/>
        </w:rPr>
      </w:pPr>
      <w:r>
        <w:rPr>
          <w:rFonts w:ascii="Times New Roman" w:eastAsia="Times New Roman" w:hAnsi="Times New Roman" w:cs="Times New Roman"/>
          <w:kern w:val="0"/>
          <w:highlight w:val="white"/>
          <w:lang w:val="en-GB"/>
          <w14:ligatures w14:val="none"/>
        </w:rPr>
        <w:t>In general, the use of psychoactive drugs was not prohibited in pre-colonial Nigeria. However, certain restrictions existed on the use of specific drugs, such as alcohol, cannabis, and tobacco. For instance, the Hausa people of northern Nigeria imposed a ban on alcohol consumption. Conversely, the Igbo people of south-eastern Nigeria prohibited the use of cannabis. These restrictions were often rooted in religious beliefs (Gyong &amp; Tanimu, 2009, p. 60). For example, the Hausa ban on alcohol stemmed from the Islamic belief that alcohol is a pollutant (Gyong &amp; Tanimu, 2009). The Igbo prohibition of cannabis was based on the belief that it could lead to madness (</w:t>
      </w:r>
      <w:proofErr w:type="spellStart"/>
      <w:r>
        <w:rPr>
          <w:rFonts w:ascii="Times New Roman" w:eastAsia="Times New Roman" w:hAnsi="Times New Roman" w:cs="Times New Roman"/>
          <w:kern w:val="0"/>
          <w:highlight w:val="white"/>
          <w:lang w:val="en-GB"/>
          <w14:ligatures w14:val="none"/>
        </w:rPr>
        <w:t>Klantschnig</w:t>
      </w:r>
      <w:proofErr w:type="spellEnd"/>
      <w:r>
        <w:rPr>
          <w:rFonts w:ascii="Times New Roman" w:eastAsia="Times New Roman" w:hAnsi="Times New Roman" w:cs="Times New Roman"/>
          <w:kern w:val="0"/>
          <w:highlight w:val="white"/>
          <w:lang w:val="en-GB"/>
          <w14:ligatures w14:val="none"/>
        </w:rPr>
        <w:t>, 2014). Additionally, tobacco smoking was culturally regarded as an alien behaviour by many communities in pre-colonial Nigeria; consequently, Nigerian consumers of this psychoactive substance were often viewed as social deviants and, in many cases, ostracised (</w:t>
      </w:r>
      <w:proofErr w:type="spellStart"/>
      <w:r>
        <w:rPr>
          <w:rFonts w:ascii="Times New Roman" w:eastAsia="Times New Roman" w:hAnsi="Times New Roman" w:cs="Times New Roman"/>
          <w:kern w:val="0"/>
          <w:highlight w:val="white"/>
          <w:lang w:val="en-GB"/>
          <w14:ligatures w14:val="none"/>
        </w:rPr>
        <w:t>Anaemene</w:t>
      </w:r>
      <w:proofErr w:type="spellEnd"/>
      <w:r>
        <w:rPr>
          <w:rFonts w:ascii="Times New Roman" w:eastAsia="Times New Roman" w:hAnsi="Times New Roman" w:cs="Times New Roman"/>
          <w:kern w:val="0"/>
          <w:highlight w:val="white"/>
          <w:lang w:val="en-GB"/>
          <w14:ligatures w14:val="none"/>
        </w:rPr>
        <w:t>, 2016, pp. 43-58).</w:t>
      </w:r>
    </w:p>
    <w:p w:rsidR="0045328F" w:rsidRPr="001E44D5" w:rsidRDefault="005470DE" w:rsidP="003C751C">
      <w:pPr>
        <w:spacing w:line="480" w:lineRule="auto"/>
        <w:ind w:firstLine="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During the colonial period, specifically after World War II, new mind-altering drugs were introduced to Nigeria. While serving in India, soldiers from the West African Frontier Force were exposed to smoking hemp. They returned to Nigeria with the Cannabis Sativa plant, commonly known as Indian hemp (Klein, 1999). It quickly spread throughout the country in various cities, becoming associated with questionable ethics and a reckless lifestyle. As the severity of the dangers posed by excessive drug use escalated, scientists, government agencies, religious institutions, and non-governmental organisations began to address the issue (Klein, 1999).</w:t>
      </w:r>
    </w:p>
    <w:p w:rsidR="0045328F" w:rsidRPr="001E44D5" w:rsidRDefault="0045328F" w:rsidP="001E44D5">
      <w:pPr>
        <w:spacing w:line="480" w:lineRule="auto"/>
        <w:ind w:firstLine="720"/>
        <w:jc w:val="both"/>
        <w:rPr>
          <w:rFonts w:ascii="Times New Roman" w:eastAsia="Times New Roman" w:hAnsi="Times New Roman" w:cs="Times New Roman"/>
          <w:kern w:val="0"/>
          <w:highlight w:val="white"/>
          <w:lang w:val="en-GB"/>
          <w14:ligatures w14:val="none"/>
        </w:rPr>
      </w:pPr>
      <w:r w:rsidRPr="001E44D5">
        <w:rPr>
          <w:rFonts w:ascii="Times New Roman" w:eastAsia="Times New Roman" w:hAnsi="Times New Roman" w:cs="Times New Roman"/>
          <w:kern w:val="0"/>
          <w:highlight w:val="white"/>
          <w:lang w:val="en-GB"/>
          <w14:ligatures w14:val="none"/>
        </w:rPr>
        <w:t xml:space="preserve">Drug control policies in Nigeria in the colonial era </w:t>
      </w:r>
      <w:r w:rsidR="00496D6E">
        <w:rPr>
          <w:rFonts w:ascii="Times New Roman" w:eastAsia="Times New Roman" w:hAnsi="Times New Roman" w:cs="Times New Roman"/>
          <w:kern w:val="0"/>
          <w:highlight w:val="white"/>
          <w:lang w:val="en-GB"/>
          <w14:ligatures w14:val="none"/>
        </w:rPr>
        <w:t>were a reflection of the policies that applied</w:t>
      </w:r>
      <w:r w:rsidRPr="001E44D5">
        <w:rPr>
          <w:rFonts w:ascii="Times New Roman" w:eastAsia="Times New Roman" w:hAnsi="Times New Roman" w:cs="Times New Roman"/>
          <w:kern w:val="0"/>
          <w:highlight w:val="white"/>
          <w:lang w:val="en-GB"/>
          <w14:ligatures w14:val="none"/>
        </w:rPr>
        <w:t xml:space="preserve"> in Britain. As a signatory to the Opium Control Treaty of 1912 at The Hague, Britain </w:t>
      </w:r>
      <w:r w:rsidR="00807752">
        <w:rPr>
          <w:rFonts w:ascii="Times New Roman" w:eastAsia="Times New Roman" w:hAnsi="Times New Roman" w:cs="Times New Roman"/>
          <w:kern w:val="0"/>
          <w:highlight w:val="white"/>
          <w:lang w:val="en-GB"/>
          <w14:ligatures w14:val="none"/>
        </w:rPr>
        <w:t>initiated a gradual process of implementing</w:t>
      </w:r>
      <w:r w:rsidR="002D21C9">
        <w:rPr>
          <w:rFonts w:ascii="Times New Roman" w:eastAsia="Times New Roman" w:hAnsi="Times New Roman" w:cs="Times New Roman"/>
          <w:kern w:val="0"/>
          <w:highlight w:val="white"/>
          <w:lang w:val="en-GB"/>
          <w14:ligatures w14:val="none"/>
        </w:rPr>
        <w:t xml:space="preserve"> the agreed-upon controls in all its</w:t>
      </w:r>
      <w:r w:rsidRPr="001E44D5">
        <w:rPr>
          <w:rFonts w:ascii="Times New Roman" w:eastAsia="Times New Roman" w:hAnsi="Times New Roman" w:cs="Times New Roman"/>
          <w:kern w:val="0"/>
          <w:highlight w:val="white"/>
          <w:lang w:val="en-GB"/>
          <w14:ligatures w14:val="none"/>
        </w:rPr>
        <w:t xml:space="preserve"> territories. The colonial administration </w:t>
      </w:r>
      <w:r w:rsidRPr="001E44D5">
        <w:rPr>
          <w:rFonts w:ascii="Times New Roman" w:eastAsia="Times New Roman" w:hAnsi="Times New Roman" w:cs="Times New Roman"/>
          <w:kern w:val="0"/>
          <w:highlight w:val="white"/>
          <w:lang w:val="en-GB"/>
          <w14:ligatures w14:val="none"/>
        </w:rPr>
        <w:lastRenderedPageBreak/>
        <w:t xml:space="preserve">implemented a range of measures to regulate the use and distribution of substances deemed harmful or immoral. As is the norm in the colonial era, whenever </w:t>
      </w:r>
      <w:r w:rsidR="00496D6E">
        <w:rPr>
          <w:rFonts w:ascii="Times New Roman" w:eastAsia="Times New Roman" w:hAnsi="Times New Roman" w:cs="Times New Roman"/>
          <w:kern w:val="0"/>
          <w:highlight w:val="white"/>
          <w:lang w:val="en-GB"/>
          <w14:ligatures w14:val="none"/>
        </w:rPr>
        <w:t>a decision is made by Britain, especially regarding</w:t>
      </w:r>
      <w:r w:rsidRPr="001E44D5">
        <w:rPr>
          <w:rFonts w:ascii="Times New Roman" w:eastAsia="Times New Roman" w:hAnsi="Times New Roman" w:cs="Times New Roman"/>
          <w:kern w:val="0"/>
          <w:highlight w:val="white"/>
          <w:lang w:val="en-GB"/>
          <w14:ligatures w14:val="none"/>
        </w:rPr>
        <w:t xml:space="preserve"> legislations and agreements made during international conventions, the provisions of those agreements or conventions are domesticated in all colonies and dependencies. </w:t>
      </w:r>
      <w:r w:rsidRPr="001E44D5">
        <w:rPr>
          <w:rFonts w:ascii="Times New Roman" w:eastAsia="Calibri" w:hAnsi="Times New Roman" w:cs="Times New Roman"/>
          <w:kern w:val="0"/>
          <w:highlight w:val="white"/>
          <w:lang w:val="en-GB"/>
          <w14:ligatures w14:val="none"/>
        </w:rPr>
        <w:t>In the same year, the Dangerous Drugs Ordinance, 1927</w:t>
      </w:r>
      <w:r w:rsidR="002D21C9">
        <w:rPr>
          <w:rFonts w:ascii="Times New Roman" w:eastAsia="Calibri" w:hAnsi="Times New Roman" w:cs="Times New Roman"/>
          <w:kern w:val="0"/>
          <w:highlight w:val="white"/>
          <w:lang w:val="en-GB"/>
          <w14:ligatures w14:val="none"/>
        </w:rPr>
        <w:t>, was promulgated and dispatched to the Colony and Protectorate of Nigeria (National Archives, Ibadan, CSO4096,</w:t>
      </w:r>
      <w:r w:rsidRPr="001E44D5">
        <w:rPr>
          <w:rFonts w:ascii="Times New Roman" w:eastAsia="Calibri" w:hAnsi="Times New Roman" w:cs="Times New Roman"/>
          <w:kern w:val="0"/>
          <w:highlight w:val="white"/>
          <w14:ligatures w14:val="none"/>
        </w:rPr>
        <w:t xml:space="preserve"> Vol. VI, 1927).</w:t>
      </w:r>
      <w:r w:rsidRPr="001E44D5">
        <w:rPr>
          <w:rFonts w:ascii="Times New Roman" w:eastAsia="Calibri" w:hAnsi="Times New Roman" w:cs="Times New Roman"/>
          <w:kern w:val="0"/>
          <w:highlight w:val="white"/>
          <w:lang w:val="en-GB"/>
          <w14:ligatures w14:val="none"/>
        </w:rPr>
        <w:t xml:space="preserve"> This Ordinance became the first notable drug legislation in the country.</w:t>
      </w:r>
    </w:p>
    <w:p w:rsidR="0045328F" w:rsidRPr="001E44D5" w:rsidRDefault="00865454" w:rsidP="001E44D5">
      <w:pPr>
        <w:spacing w:line="480" w:lineRule="auto"/>
        <w:ind w:firstLine="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colonial and post-colonial governments did not give drug control the attention it deserved, despite police warnings highlighting the dangers of drug use, particularly cannabis. However, in the early 1960s, this trend began to shift as the media started reporting on the cannabis threat</w:t>
      </w:r>
      <w:r w:rsidR="002D21C9">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 xml:space="preserve"> and a group of medical experts began to investigate the dangers of cannabis and related drug addiction. For instance, scientific attention was first directed towards drug concerns during a conference in Ibadan in 1965. The federal government took the warnings about the emerging threat of drug usage seriously. For the first time since independence, the government began implementing measures to reduce the sale and consumption of illicit substances. Based on the recommendations, the then-federal military government issued the Indian Hemp Decree in 1966, followed by the Amphetamine and Other Drugs (Control) Decree in 1968. The government's attempts to address the drug issue through legislative methods were hindered by events such as the Biafran War (Klein, 1999). The Civil War, however, had a significant impact on the use and popularity of cannabis. The War exposed a new generation of troops to the drug, leading to an increase in its usage. The soldiers, introduced to cannabis as a means to cope with the trauma and stress of war, returned to their communities with their newfound habit, further exacerbating its use (Klein, 1999). Moreover, Nigerian pop culture icons also played a crucial role in the social acceptance of cannabis. Popular musicians like Fela Anikulapo Kuti, known for their use of the drug, contributed to its </w:t>
      </w:r>
      <w:r w:rsidR="001B0C27">
        <w:rPr>
          <w:rFonts w:ascii="Times New Roman" w:eastAsia="Calibri" w:hAnsi="Times New Roman" w:cs="Times New Roman"/>
          <w:kern w:val="0"/>
          <w:lang w:val="en-GB"/>
          <w14:ligatures w14:val="none"/>
        </w:rPr>
        <w:t>normalisation</w:t>
      </w:r>
      <w:r>
        <w:rPr>
          <w:rFonts w:ascii="Times New Roman" w:eastAsia="Calibri" w:hAnsi="Times New Roman" w:cs="Times New Roman"/>
          <w:kern w:val="0"/>
          <w:lang w:val="en-GB"/>
          <w14:ligatures w14:val="none"/>
        </w:rPr>
        <w:t xml:space="preserve"> through their music and lifestyles.</w:t>
      </w:r>
    </w:p>
    <w:p w:rsidR="0045328F" w:rsidRPr="001E44D5" w:rsidRDefault="00E216D5"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Calibri" w:hAnsi="Times New Roman" w:cs="Times New Roman"/>
          <w:kern w:val="0"/>
          <w:lang w:val="en-GB"/>
          <w14:ligatures w14:val="none"/>
        </w:rPr>
        <w:t xml:space="preserve">By the 1970s, drug use had become widespread in Nigeria, even among the political elite, who regarded the country's involvement in drug cultivation and trade as a means of promoting national growth. The rapid increase in the commercial cultivation of cannabis in Nigeria led to the country </w:t>
      </w:r>
      <w:r>
        <w:rPr>
          <w:rFonts w:ascii="Times New Roman" w:eastAsia="Calibri" w:hAnsi="Times New Roman" w:cs="Times New Roman"/>
          <w:kern w:val="0"/>
          <w:lang w:val="en-GB"/>
          <w14:ligatures w14:val="none"/>
        </w:rPr>
        <w:lastRenderedPageBreak/>
        <w:t>becoming a major exporter of the drug. Consequently, Nigeria emerged as a transit point for the shipment of more potent drugs such as heroin and cocaine. Changing attitudes were reflected in legislative changes. Thus, in 1975, the Indian Hemp (Amendment) Act by the regime of Major General Murtala Mohammed, enacted as Decree No. 34 of 1975, abolished capital punishment for the cultivation of hemp and replaced it with a penalty of 21 years’ imprisonment, while reducing the 10-year jail term for use and possession to 6 months’ imprisonment or a fine (Klein, 1999).</w:t>
      </w:r>
    </w:p>
    <w:p w:rsidR="0045328F" w:rsidRPr="001E44D5" w:rsidRDefault="0045328F" w:rsidP="001E44D5">
      <w:pPr>
        <w:spacing w:line="480" w:lineRule="auto"/>
        <w:ind w:firstLine="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By the 1980s, Nigeria had gained worldwide recognition as a drug trafficking hub (Klein, 1999). The country's evolution from </w:t>
      </w:r>
      <w:r w:rsidR="005B2A25">
        <w:rPr>
          <w:rFonts w:ascii="Times New Roman" w:eastAsia="Calibri" w:hAnsi="Times New Roman" w:cs="Times New Roman"/>
          <w:kern w:val="0"/>
          <w:lang w:val="en-GB"/>
          <w14:ligatures w14:val="none"/>
        </w:rPr>
        <w:t xml:space="preserve">a transit nation for hard narcotics to a </w:t>
      </w:r>
      <w:r w:rsidRPr="001E44D5">
        <w:rPr>
          <w:rFonts w:ascii="Times New Roman" w:eastAsia="Calibri" w:hAnsi="Times New Roman" w:cs="Times New Roman"/>
          <w:kern w:val="0"/>
          <w:lang w:val="en-GB"/>
          <w14:ligatures w14:val="none"/>
        </w:rPr>
        <w:t xml:space="preserve">consumer nation was consequently unavoidable. As laws and restrictions in countries where Nigerians exported narcotics became more stringent, a substantial quantity of those substances began to penetrate the local market, and residents began to use and misuse </w:t>
      </w:r>
      <w:r w:rsidR="005B2A25">
        <w:rPr>
          <w:rFonts w:ascii="Times New Roman" w:eastAsia="Calibri" w:hAnsi="Times New Roman" w:cs="Times New Roman"/>
          <w:kern w:val="0"/>
          <w:lang w:val="en-GB"/>
          <w14:ligatures w14:val="none"/>
        </w:rPr>
        <w:t>more potent</w:t>
      </w:r>
      <w:r w:rsidRPr="001E44D5">
        <w:rPr>
          <w:rFonts w:ascii="Times New Roman" w:eastAsia="Calibri" w:hAnsi="Times New Roman" w:cs="Times New Roman"/>
          <w:kern w:val="0"/>
          <w:lang w:val="en-GB"/>
          <w14:ligatures w14:val="none"/>
        </w:rPr>
        <w:t xml:space="preserve"> drugs like heroin, cocaine, </w:t>
      </w:r>
      <w:r w:rsidR="005B2A25">
        <w:rPr>
          <w:rFonts w:ascii="Times New Roman" w:eastAsia="Calibri" w:hAnsi="Times New Roman" w:cs="Times New Roman"/>
          <w:kern w:val="0"/>
          <w:lang w:val="en-GB"/>
          <w14:ligatures w14:val="none"/>
        </w:rPr>
        <w:t xml:space="preserve">and </w:t>
      </w:r>
      <w:r w:rsidRPr="001E44D5">
        <w:rPr>
          <w:rFonts w:ascii="Times New Roman" w:eastAsia="Calibri" w:hAnsi="Times New Roman" w:cs="Times New Roman"/>
          <w:kern w:val="0"/>
          <w:lang w:val="en-GB"/>
          <w14:ligatures w14:val="none"/>
        </w:rPr>
        <w:t>opium, among others. The second republic under the civilian leadership of then President Shehu Shagari was also a period of drug policy apathy and inertia</w:t>
      </w:r>
      <w:r w:rsidR="005B2A25">
        <w:rPr>
          <w:rFonts w:ascii="Times New Roman" w:eastAsia="Calibri" w:hAnsi="Times New Roman" w:cs="Times New Roman"/>
          <w:kern w:val="0"/>
          <w:lang w:val="en-GB"/>
          <w14:ligatures w14:val="none"/>
        </w:rPr>
        <w:t>,</w:t>
      </w:r>
      <w:r w:rsidRPr="001E44D5">
        <w:rPr>
          <w:rFonts w:ascii="Times New Roman" w:eastAsia="Calibri" w:hAnsi="Times New Roman" w:cs="Times New Roman"/>
          <w:kern w:val="0"/>
          <w:lang w:val="en-GB"/>
          <w14:ligatures w14:val="none"/>
        </w:rPr>
        <w:t xml:space="preserve"> as there was no new legislation on drug matters or any revision of the old order till a coup d’état terminated the civilian regime.</w:t>
      </w:r>
    </w:p>
    <w:p w:rsidR="0045328F" w:rsidRPr="001E44D5" w:rsidRDefault="008A4158" w:rsidP="001E44D5">
      <w:pPr>
        <w:spacing w:line="480" w:lineRule="auto"/>
        <w:ind w:firstLine="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The dismissal of the Second Republic's civilian administration and the rise to power of the authoritarian regime of Major General Muhammadu Buhari resulted in significant changes and heightened severity in general law enforcement across the country (Otu, 2013). The regime enacted various draconian reforms to the Hemp and Miscellaneous Offences Decree, labelled Decree No. 20 of 1984, which mandated capital punishment for the illicit trafficking of narcotics. Uncharacteristically, the Decree was backdated to take effect retroactively from the moment the military government assumed power in December 1983. Three young Nigerians, charged with cocaine trafficking in 1983, were executed, possibly to demonstrate the regime's commitment to the War on Drugs. Following the outrage that ensued after the execution of the three drug traffickers, the Ibrahim Babangida regime, which overthrew the Buhari military junta in a palace coup in 1985, abolished the death penalty and replaced it with life imprisonment through the Special Tribunal (Miscellaneous Offences) Amendment Decree of 1986 (Isidore, 2004). The federal military administration issued Decree No. 48 in 1989 to </w:t>
      </w:r>
      <w:r>
        <w:rPr>
          <w:rFonts w:ascii="Times New Roman" w:eastAsia="Calibri" w:hAnsi="Times New Roman" w:cs="Times New Roman"/>
          <w:kern w:val="0"/>
          <w:lang w:val="en-GB"/>
          <w14:ligatures w14:val="none"/>
        </w:rPr>
        <w:lastRenderedPageBreak/>
        <w:t>address loopholes that had rendered previous drug regulations ineffective. This Decree established the National Drug Law Enforcement Agency (NDLEA) (Obioha, 2002).</w:t>
      </w:r>
    </w:p>
    <w:p w:rsidR="00C91CE0" w:rsidRPr="001E44D5" w:rsidRDefault="00C91CE0" w:rsidP="001E44D5">
      <w:pPr>
        <w:spacing w:line="480" w:lineRule="auto"/>
        <w:jc w:val="both"/>
        <w:rPr>
          <w:rFonts w:ascii="Times New Roman" w:eastAsia="Calibri" w:hAnsi="Times New Roman" w:cs="Times New Roman"/>
          <w:b/>
          <w:kern w:val="0"/>
          <w:lang w:val="en-GB"/>
          <w14:ligatures w14:val="none"/>
        </w:rPr>
      </w:pPr>
    </w:p>
    <w:p w:rsidR="0045328F" w:rsidRPr="001E44D5" w:rsidRDefault="0045328F" w:rsidP="001E44D5">
      <w:pPr>
        <w:spacing w:line="480" w:lineRule="auto"/>
        <w:jc w:val="both"/>
        <w:rPr>
          <w:rFonts w:ascii="Times New Roman" w:eastAsia="Calibri" w:hAnsi="Times New Roman" w:cs="Times New Roman"/>
          <w:b/>
          <w:kern w:val="0"/>
          <w:lang w:val="en-GB"/>
          <w14:ligatures w14:val="none"/>
        </w:rPr>
      </w:pPr>
      <w:r w:rsidRPr="001E44D5">
        <w:rPr>
          <w:rFonts w:ascii="Times New Roman" w:eastAsia="Calibri" w:hAnsi="Times New Roman" w:cs="Times New Roman"/>
          <w:b/>
          <w:kern w:val="0"/>
          <w:lang w:val="en-GB"/>
          <w14:ligatures w14:val="none"/>
        </w:rPr>
        <w:t xml:space="preserve"> INSTITUTIONALIS</w:t>
      </w:r>
      <w:r w:rsidR="00B81195" w:rsidRPr="001E44D5">
        <w:rPr>
          <w:rFonts w:ascii="Times New Roman" w:eastAsia="Calibri" w:hAnsi="Times New Roman" w:cs="Times New Roman"/>
          <w:b/>
          <w:kern w:val="0"/>
          <w:lang w:val="en-GB"/>
          <w14:ligatures w14:val="none"/>
        </w:rPr>
        <w:t xml:space="preserve">ING </w:t>
      </w:r>
      <w:r w:rsidRPr="001E44D5">
        <w:rPr>
          <w:rFonts w:ascii="Times New Roman" w:eastAsia="Calibri" w:hAnsi="Times New Roman" w:cs="Times New Roman"/>
          <w:b/>
          <w:kern w:val="0"/>
          <w:lang w:val="en-GB"/>
          <w14:ligatures w14:val="none"/>
        </w:rPr>
        <w:t>DRUG CONTROL: THE ERA OF SUPPLY SUPPRESSION</w:t>
      </w:r>
    </w:p>
    <w:p w:rsidR="0045328F" w:rsidRPr="001E44D5" w:rsidRDefault="008A4158" w:rsidP="001E44D5">
      <w:pPr>
        <w:spacing w:line="480" w:lineRule="auto"/>
        <w:jc w:val="both"/>
        <w:rPr>
          <w:rFonts w:ascii="Times New Roman" w:eastAsia="Times New Roman" w:hAnsi="Times New Roman" w:cs="Times New Roman"/>
          <w:kern w:val="0"/>
          <w:lang w:val="en-GB"/>
          <w14:ligatures w14:val="none"/>
        </w:rPr>
      </w:pPr>
      <w:r>
        <w:rPr>
          <w:rFonts w:ascii="Times New Roman" w:eastAsia="Calibri" w:hAnsi="Times New Roman" w:cs="Times New Roman"/>
          <w:kern w:val="0"/>
          <w:lang w:val="en-GB"/>
          <w14:ligatures w14:val="none"/>
        </w:rPr>
        <w:t>Drug control in Nigeria became institutionalised with the establishment of the NDLEA in 1989. Prior to this period, efforts to regulate drug-related activities were disjointed and uncoordinated, resulting in limited efficacy in combating drug trafficking and substance abuse. Consequently, following the establishment of the NDLEA, issues related to drug control became more centralised and coordinated. Part I, subsection 3(k) of the National Drug Law Enforcement Agency Decree (1989) states that one of the functions of the Agency is “enhancing the effectiveness of law enforcement to suppress illicit traffic in narcotic drugs and psychotropic substances” (Decree No.48, 1989, Part I, Subsection 3[k]). In line with this function, the mandate of the Agency since 1989 has primarily been focused on suppressing drug supply by all necessary means, culminating in numerous arrests, seizures, destructions, and interdictions of narcotic drugs and psychotropic substances.</w:t>
      </w:r>
    </w:p>
    <w:p w:rsidR="00834526" w:rsidRPr="00E83F3B" w:rsidRDefault="008A4158" w:rsidP="006A0EEF">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nature of the Agency’s efforts towards drug supply suppression in the initial years following its establishment has been characterised by scholars as repressive and coercive. This is because the Agency was viewed purely through the </w:t>
      </w:r>
      <w:r w:rsidR="00B608F2">
        <w:rPr>
          <w:rFonts w:ascii="Times New Roman" w:eastAsia="Times New Roman" w:hAnsi="Times New Roman" w:cs="Times New Roman"/>
          <w:kern w:val="0"/>
          <w:lang w:val="en-GB"/>
          <w14:ligatures w14:val="none"/>
        </w:rPr>
        <w:t>lens of law enforcement, resulting in a limited emphasis on demand reduction (F. Babafemi, personal communication, January 12</w:t>
      </w:r>
      <w:r>
        <w:rPr>
          <w:rFonts w:ascii="Times New Roman" w:eastAsia="Times New Roman" w:hAnsi="Times New Roman" w:cs="Times New Roman"/>
          <w:kern w:val="0"/>
          <w:lang w:val="en-GB"/>
          <w14:ligatures w14:val="none"/>
        </w:rPr>
        <w:t xml:space="preserve">, 2023). The Agency primarily operated within the theoretical milieu of securitisation, perceiving illicit drug trafficking as an existential threat to Nigeria’s sovereignty that must be eradicated by any means necessary. For instance, General </w:t>
      </w:r>
      <w:proofErr w:type="spellStart"/>
      <w:r>
        <w:rPr>
          <w:rFonts w:ascii="Times New Roman" w:eastAsia="Times New Roman" w:hAnsi="Times New Roman" w:cs="Times New Roman"/>
          <w:kern w:val="0"/>
          <w:lang w:val="en-GB"/>
          <w14:ligatures w14:val="none"/>
        </w:rPr>
        <w:t>Bamaiyi’s</w:t>
      </w:r>
      <w:proofErr w:type="spellEnd"/>
      <w:r>
        <w:rPr>
          <w:rFonts w:ascii="Times New Roman" w:eastAsia="Times New Roman" w:hAnsi="Times New Roman" w:cs="Times New Roman"/>
          <w:kern w:val="0"/>
          <w:lang w:val="en-GB"/>
          <w14:ligatures w14:val="none"/>
        </w:rPr>
        <w:t xml:space="preserve"> tenure as the Chairman of NDLEA between 1994 and 1998 has been described as the era of raw terror on drugs, given the unprecedented repressive war against drug trafficking and other drug-related offences. To quantify the Agency’s supply suppression efforts, a total of 60,778,002.479 kilograms of narcotic and psychotropic drugs were seized between 1990 and 2021 (see Table I). Similarly, a total of 164,110 individuals were arrested during the study period. From the foregoing, it has been established that in its drug supply suppression efforts, the Agency has interdicted </w:t>
      </w:r>
      <w:r>
        <w:rPr>
          <w:rFonts w:ascii="Times New Roman" w:eastAsia="Times New Roman" w:hAnsi="Times New Roman" w:cs="Times New Roman"/>
          <w:kern w:val="0"/>
          <w:lang w:val="en-GB"/>
          <w14:ligatures w14:val="none"/>
        </w:rPr>
        <w:lastRenderedPageBreak/>
        <w:t>a total of 60,178,575 kilograms of cannabis, which constitutes 99% of total drug interdiction between 1990 and 2021. Cocaine, with a total of 19,778 kilograms interdicted, makes up 0.03% of total drug interdiction, while heroin constitutes 0.003% with a total of 1,763 kilograms interdicted in the period from 1990 to 2021. Other drugs (lysergic acids, meth, amphetamine-type drugs, and opiates among others) account for 0.9% of total drug interdiction by the Agency since its inception (NDLEA, 2021).</w:t>
      </w:r>
    </w:p>
    <w:p w:rsidR="00834526" w:rsidRPr="001E44D5" w:rsidRDefault="00834526" w:rsidP="001E44D5">
      <w:pPr>
        <w:spacing w:line="480" w:lineRule="auto"/>
        <w:jc w:val="center"/>
        <w:rPr>
          <w:rFonts w:ascii="Times New Roman" w:eastAsia="Times New Roman" w:hAnsi="Times New Roman" w:cs="Times New Roman"/>
          <w:b/>
          <w:kern w:val="0"/>
          <w:lang w:val="en-GB"/>
          <w14:ligatures w14:val="none"/>
        </w:rPr>
      </w:pPr>
    </w:p>
    <w:p w:rsidR="00834526" w:rsidRPr="001E44D5" w:rsidRDefault="00834526" w:rsidP="001E44D5">
      <w:pPr>
        <w:spacing w:line="480" w:lineRule="auto"/>
        <w:jc w:val="center"/>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 xml:space="preserve">TABLE 1: TOTAL WEIGHT (KG) OF DRUGS INTERDICTED FROM 1990 – 2021 </w:t>
      </w:r>
    </w:p>
    <w:tbl>
      <w:tblPr>
        <w:tblStyle w:val="PlainTable4"/>
        <w:tblW w:w="9017" w:type="dxa"/>
        <w:tblLook w:val="04A0" w:firstRow="1" w:lastRow="0" w:firstColumn="1" w:lastColumn="0" w:noHBand="0" w:noVBand="1"/>
      </w:tblPr>
      <w:tblGrid>
        <w:gridCol w:w="1227"/>
        <w:gridCol w:w="1574"/>
        <w:gridCol w:w="1242"/>
        <w:gridCol w:w="1557"/>
        <w:gridCol w:w="1206"/>
        <w:gridCol w:w="2211"/>
      </w:tblGrid>
      <w:tr w:rsidR="00834526" w:rsidRPr="001E44D5" w:rsidTr="00B7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1E44D5">
            <w:pPr>
              <w:spacing w:line="480" w:lineRule="auto"/>
              <w:jc w:val="both"/>
              <w:rPr>
                <w:rFonts w:ascii="Times New Roman" w:eastAsia="Times New Roman" w:hAnsi="Times New Roman" w:cs="Times New Roman"/>
                <w:b w:val="0"/>
              </w:rPr>
            </w:pPr>
            <w:r w:rsidRPr="001E44D5">
              <w:rPr>
                <w:rFonts w:ascii="Times New Roman" w:eastAsia="Times New Roman" w:hAnsi="Times New Roman" w:cs="Times New Roman"/>
              </w:rPr>
              <w:t>Year</w:t>
            </w:r>
          </w:p>
        </w:tc>
        <w:tc>
          <w:tcPr>
            <w:tcW w:w="1574" w:type="dxa"/>
          </w:tcPr>
          <w:p w:rsidR="00834526" w:rsidRPr="001E44D5" w:rsidRDefault="00834526" w:rsidP="001E44D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Cannabis</w:t>
            </w:r>
          </w:p>
        </w:tc>
        <w:tc>
          <w:tcPr>
            <w:tcW w:w="1242" w:type="dxa"/>
          </w:tcPr>
          <w:p w:rsidR="00834526" w:rsidRPr="001E44D5" w:rsidRDefault="00834526" w:rsidP="001E44D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Cocaine</w:t>
            </w:r>
          </w:p>
        </w:tc>
        <w:tc>
          <w:tcPr>
            <w:tcW w:w="1557" w:type="dxa"/>
          </w:tcPr>
          <w:p w:rsidR="00834526" w:rsidRPr="001E44D5" w:rsidRDefault="00834526" w:rsidP="001E44D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Heroin</w:t>
            </w:r>
          </w:p>
        </w:tc>
        <w:tc>
          <w:tcPr>
            <w:tcW w:w="1206" w:type="dxa"/>
          </w:tcPr>
          <w:p w:rsidR="00834526" w:rsidRPr="001E44D5" w:rsidRDefault="00834526" w:rsidP="001E44D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Others</w:t>
            </w:r>
          </w:p>
        </w:tc>
        <w:tc>
          <w:tcPr>
            <w:tcW w:w="2211" w:type="dxa"/>
          </w:tcPr>
          <w:p w:rsidR="00834526" w:rsidRPr="001E44D5" w:rsidRDefault="00834526" w:rsidP="001E44D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Total</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1990-1994</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15,722</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4.8</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0.5</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142.93</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15,880.809</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1994-1999</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84,583.7233</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153.995</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155.4043</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5,877.6179</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90,770.7405</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2000</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272,260.02</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53.42</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56.6</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234.28</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272,604.32</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2001</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317,950.20</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195.82</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46.63</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308.84</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318,501.49</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2002</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506,846.09</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35.35</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55.62</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791</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507,728.06</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2003</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535,593.75</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134.74</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87.58</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937.41</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536,753.48</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2004</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68,310.07</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124.47</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90.94</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233.83</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68,759.48</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2005</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125,989</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395.91</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70.42</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88.72</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126,543.65</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2006</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192,368.30</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14,435.88</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33.09</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515.57</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207,352.84</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2007</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210,262.90</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393.678</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120.638</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699.735</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211,476.00</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2008</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335,535.34</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365.4904</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11.6054</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530.4033</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336,442.84</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2009</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114,700.71</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392.05</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104.71</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712.77</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115,910.24</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2010</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174,661.59</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706.433</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202.08</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2,550.622</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178,120</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2011</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191,847.91</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410.81</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39.752</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2,985.447</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195,283.9</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2012</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228,794.13</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131.89</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211.03</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3,905.45</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233,699.6</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2013</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205,373</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290.20</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24.53</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134,280</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339,968.11</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2014</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53,878,194.52</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226.04</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56.45</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7,562.49</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53,886,039.50</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2015</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871,480.32</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260.47</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30.09</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31,442.86</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903,624.56</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2016</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187,394</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305.17</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66.28</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79,826.04</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267,591.49</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2017</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191,084.19</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92.26</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85.36</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117,143.20</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309,356.31</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2018</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273,249.08</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124.86</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59.62</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44,331.29</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317,764.85</w:t>
            </w:r>
          </w:p>
        </w:tc>
      </w:tr>
      <w:tr w:rsidR="00834526" w:rsidRPr="001E44D5" w:rsidTr="00B706B7">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2019</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602,654.49</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113.00</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23.89</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10,112.10</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612,903.48</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2020</w:t>
            </w:r>
          </w:p>
        </w:tc>
        <w:tc>
          <w:tcPr>
            <w:tcW w:w="1574"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124,473.3</w:t>
            </w:r>
          </w:p>
        </w:tc>
        <w:tc>
          <w:tcPr>
            <w:tcW w:w="1242"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105.65</w:t>
            </w:r>
          </w:p>
        </w:tc>
        <w:tc>
          <w:tcPr>
            <w:tcW w:w="1557"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7.55</w:t>
            </w:r>
          </w:p>
        </w:tc>
        <w:tc>
          <w:tcPr>
            <w:tcW w:w="1206"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20,209.27</w:t>
            </w:r>
          </w:p>
        </w:tc>
        <w:tc>
          <w:tcPr>
            <w:tcW w:w="2211" w:type="dxa"/>
          </w:tcPr>
          <w:p w:rsidR="00834526" w:rsidRPr="001E44D5" w:rsidRDefault="00834526"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144,795.67</w:t>
            </w:r>
          </w:p>
        </w:tc>
      </w:tr>
      <w:tr w:rsidR="00834526" w:rsidRPr="001E44D5" w:rsidTr="00B706B7">
        <w:trPr>
          <w:trHeight w:val="395"/>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2021</w:t>
            </w:r>
          </w:p>
        </w:tc>
        <w:tc>
          <w:tcPr>
            <w:tcW w:w="1574"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469,246.4</w:t>
            </w:r>
          </w:p>
        </w:tc>
        <w:tc>
          <w:tcPr>
            <w:tcW w:w="1242"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326.05</w:t>
            </w:r>
          </w:p>
        </w:tc>
        <w:tc>
          <w:tcPr>
            <w:tcW w:w="1557"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122.55</w:t>
            </w:r>
          </w:p>
        </w:tc>
        <w:tc>
          <w:tcPr>
            <w:tcW w:w="1206"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110,435.5</w:t>
            </w:r>
          </w:p>
        </w:tc>
        <w:tc>
          <w:tcPr>
            <w:tcW w:w="2211" w:type="dxa"/>
          </w:tcPr>
          <w:p w:rsidR="00834526" w:rsidRPr="001E44D5" w:rsidRDefault="00834526"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4D5">
              <w:rPr>
                <w:rFonts w:ascii="Times New Roman" w:eastAsia="Times New Roman" w:hAnsi="Times New Roman" w:cs="Times New Roman"/>
              </w:rPr>
              <w:t>580,130.5</w:t>
            </w:r>
          </w:p>
        </w:tc>
      </w:tr>
      <w:tr w:rsidR="00834526" w:rsidRPr="001E44D5" w:rsidTr="00B706B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227" w:type="dxa"/>
          </w:tcPr>
          <w:p w:rsidR="00834526" w:rsidRPr="001E44D5" w:rsidRDefault="00834526" w:rsidP="001E44D5">
            <w:pPr>
              <w:spacing w:line="480" w:lineRule="auto"/>
              <w:jc w:val="both"/>
              <w:rPr>
                <w:rFonts w:ascii="Times New Roman" w:eastAsia="Times New Roman" w:hAnsi="Times New Roman" w:cs="Times New Roman"/>
                <w:b w:val="0"/>
              </w:rPr>
            </w:pPr>
            <w:r w:rsidRPr="001E44D5">
              <w:rPr>
                <w:rFonts w:ascii="Times New Roman" w:eastAsia="Times New Roman" w:hAnsi="Times New Roman" w:cs="Times New Roman"/>
              </w:rPr>
              <w:t>TOTAL</w:t>
            </w:r>
          </w:p>
        </w:tc>
        <w:tc>
          <w:tcPr>
            <w:tcW w:w="1574" w:type="dxa"/>
          </w:tcPr>
          <w:p w:rsidR="00834526" w:rsidRPr="001E44D5" w:rsidRDefault="00834526" w:rsidP="001E44D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E44D5">
              <w:rPr>
                <w:rFonts w:ascii="Times New Roman" w:eastAsia="Calibri" w:hAnsi="Times New Roman" w:cs="Times New Roman"/>
                <w:b/>
              </w:rPr>
              <w:t>60,178,575</w:t>
            </w:r>
          </w:p>
        </w:tc>
        <w:tc>
          <w:tcPr>
            <w:tcW w:w="1242" w:type="dxa"/>
          </w:tcPr>
          <w:p w:rsidR="00834526" w:rsidRPr="001E44D5" w:rsidRDefault="00834526" w:rsidP="001E44D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E44D5">
              <w:rPr>
                <w:rFonts w:ascii="Times New Roman" w:eastAsia="Calibri" w:hAnsi="Times New Roman" w:cs="Times New Roman"/>
                <w:b/>
              </w:rPr>
              <w:t>19,778</w:t>
            </w:r>
          </w:p>
        </w:tc>
        <w:tc>
          <w:tcPr>
            <w:tcW w:w="1557" w:type="dxa"/>
          </w:tcPr>
          <w:p w:rsidR="00834526" w:rsidRPr="001E44D5" w:rsidRDefault="00834526" w:rsidP="001E44D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E44D5">
              <w:rPr>
                <w:rFonts w:ascii="Times New Roman" w:eastAsia="Calibri" w:hAnsi="Times New Roman" w:cs="Times New Roman"/>
                <w:b/>
              </w:rPr>
              <w:t>1,763</w:t>
            </w:r>
          </w:p>
        </w:tc>
        <w:tc>
          <w:tcPr>
            <w:tcW w:w="1206" w:type="dxa"/>
          </w:tcPr>
          <w:p w:rsidR="00834526" w:rsidRPr="001E44D5" w:rsidRDefault="00834526" w:rsidP="001E44D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E44D5">
              <w:rPr>
                <w:rFonts w:ascii="Times New Roman" w:eastAsia="Calibri" w:hAnsi="Times New Roman" w:cs="Times New Roman"/>
                <w:b/>
              </w:rPr>
              <w:t>575,857</w:t>
            </w:r>
          </w:p>
        </w:tc>
        <w:tc>
          <w:tcPr>
            <w:tcW w:w="2211" w:type="dxa"/>
          </w:tcPr>
          <w:p w:rsidR="00834526" w:rsidRPr="001E44D5" w:rsidRDefault="00834526" w:rsidP="001E44D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E44D5">
              <w:rPr>
                <w:rFonts w:ascii="Times New Roman" w:eastAsia="Calibri" w:hAnsi="Times New Roman" w:cs="Times New Roman"/>
                <w:b/>
              </w:rPr>
              <w:t>60,778,002</w:t>
            </w:r>
          </w:p>
        </w:tc>
      </w:tr>
    </w:tbl>
    <w:p w:rsidR="00BB0759" w:rsidRPr="001E44D5" w:rsidRDefault="00B706B7" w:rsidP="00B706B7">
      <w:pPr>
        <w:spacing w:line="48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b/>
          <w:kern w:val="0"/>
          <w:lang w:val="en-GB"/>
          <w14:ligatures w14:val="none"/>
        </w:rPr>
        <w:t>NDLEA 2021 Annual Repor</w:t>
      </w:r>
      <w:r>
        <w:rPr>
          <w:rFonts w:ascii="Times New Roman" w:eastAsia="Times New Roman" w:hAnsi="Times New Roman" w:cs="Times New Roman"/>
          <w:b/>
          <w:kern w:val="0"/>
          <w:lang w:val="en-GB"/>
          <w14:ligatures w14:val="none"/>
        </w:rPr>
        <w:t>t</w:t>
      </w:r>
    </w:p>
    <w:p w:rsidR="0045328F" w:rsidRPr="001E44D5" w:rsidRDefault="008A4158" w:rsidP="00B706B7">
      <w:pPr>
        <w:spacing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National Drug Law Enforcement Agency has made significant progress in drug control over the years, particularly regarding supply suppression. This has been achieved by enhancing key areas of the Agency’s operations and strategies. The Agency has improved its intelligence systems. Given that drug trafficking is a high-tech crime, dismantling cartels and apprehending their leaders requires extensive </w:t>
      </w:r>
      <w:r>
        <w:rPr>
          <w:rFonts w:ascii="Times New Roman" w:eastAsia="Times New Roman" w:hAnsi="Times New Roman" w:cs="Times New Roman"/>
          <w:kern w:val="0"/>
          <w:lang w:val="en-GB"/>
          <w14:ligatures w14:val="none"/>
        </w:rPr>
        <w:lastRenderedPageBreak/>
        <w:t>intelligence, which is why the NDLEA has been involved in high-profile arrests. Additionally, the Agency has invested in deploying advanced equipment at entry points, including airports, seaports, and borders, to ensure that nothing enters or exits undetected (F. Babafemi, personal communication, January 12, 2023).</w:t>
      </w:r>
    </w:p>
    <w:p w:rsidR="0045328F" w:rsidRPr="001E44D5" w:rsidRDefault="0045328F" w:rsidP="00B706B7">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Furthermore, there has been </w:t>
      </w:r>
      <w:r w:rsidR="005A4523">
        <w:rPr>
          <w:rFonts w:ascii="Times New Roman" w:eastAsia="Times New Roman" w:hAnsi="Times New Roman" w:cs="Times New Roman"/>
          <w:kern w:val="0"/>
          <w:lang w:val="en-GB"/>
          <w14:ligatures w14:val="none"/>
        </w:rPr>
        <w:t xml:space="preserve">an </w:t>
      </w:r>
      <w:r w:rsidRPr="001E44D5">
        <w:rPr>
          <w:rFonts w:ascii="Times New Roman" w:eastAsia="Times New Roman" w:hAnsi="Times New Roman" w:cs="Times New Roman"/>
          <w:kern w:val="0"/>
          <w:lang w:val="en-GB"/>
          <w14:ligatures w14:val="none"/>
        </w:rPr>
        <w:t xml:space="preserve">increase in the use of sniffer dogs. That has been very useful at the entry points. In some cases, when the Agency is confronted </w:t>
      </w:r>
      <w:r w:rsidR="005A4523">
        <w:rPr>
          <w:rFonts w:ascii="Times New Roman" w:eastAsia="Times New Roman" w:hAnsi="Times New Roman" w:cs="Times New Roman"/>
          <w:kern w:val="0"/>
          <w:lang w:val="en-GB"/>
          <w14:ligatures w14:val="none"/>
        </w:rPr>
        <w:t>with situations that prove too challenging to tackle, the use of sniffer dogs comes</w:t>
      </w:r>
      <w:r w:rsidRPr="001E44D5">
        <w:rPr>
          <w:rFonts w:ascii="Times New Roman" w:eastAsia="Times New Roman" w:hAnsi="Times New Roman" w:cs="Times New Roman"/>
          <w:kern w:val="0"/>
          <w:lang w:val="en-GB"/>
          <w14:ligatures w14:val="none"/>
        </w:rPr>
        <w:t xml:space="preserve"> in handy. A case in point is that of 2021 when there was an issue of the importation of </w:t>
      </w:r>
      <w:proofErr w:type="spellStart"/>
      <w:r w:rsidRPr="001E44D5">
        <w:rPr>
          <w:rFonts w:ascii="Times New Roman" w:eastAsia="Times New Roman" w:hAnsi="Times New Roman" w:cs="Times New Roman"/>
          <w:kern w:val="0"/>
          <w:lang w:val="en-GB"/>
          <w14:ligatures w14:val="none"/>
        </w:rPr>
        <w:t>captagon</w:t>
      </w:r>
      <w:proofErr w:type="spellEnd"/>
      <w:r w:rsidRPr="001E44D5">
        <w:rPr>
          <w:rFonts w:ascii="Times New Roman" w:eastAsia="Times New Roman" w:hAnsi="Times New Roman" w:cs="Times New Roman"/>
          <w:kern w:val="0"/>
          <w:lang w:val="en-GB"/>
          <w14:ligatures w14:val="none"/>
        </w:rPr>
        <w:t xml:space="preserve"> tablets, a brand of amphetamine brought into the country, usually called the jihadist drug</w:t>
      </w:r>
      <w:r w:rsidR="003717AB">
        <w:rPr>
          <w:rFonts w:ascii="Times New Roman" w:eastAsia="Times New Roman" w:hAnsi="Times New Roman" w:cs="Times New Roman"/>
          <w:kern w:val="0"/>
          <w:lang w:val="en-GB"/>
          <w14:ligatures w14:val="none"/>
        </w:rPr>
        <w:t xml:space="preserve">, that was concealed in </w:t>
      </w:r>
      <w:r w:rsidRPr="001E44D5">
        <w:rPr>
          <w:rFonts w:ascii="Times New Roman" w:eastAsia="Times New Roman" w:hAnsi="Times New Roman" w:cs="Times New Roman"/>
          <w:kern w:val="0"/>
          <w:lang w:val="en-GB"/>
          <w14:ligatures w14:val="none"/>
        </w:rPr>
        <w:t>heavy mechanical equipment. There was intelligence that the equipment brought in was built to conceal drugs. When the Agency intercepted and dismantled the equipment, it became difficult to trace exactly where the drugs were, as nothing was found after dismantling. A situation</w:t>
      </w:r>
      <w:r w:rsidR="003717AB">
        <w:rPr>
          <w:rFonts w:ascii="Times New Roman" w:eastAsia="Times New Roman" w:hAnsi="Times New Roman" w:cs="Times New Roman"/>
          <w:kern w:val="0"/>
          <w:lang w:val="en-GB"/>
          <w14:ligatures w14:val="none"/>
        </w:rPr>
        <w:t xml:space="preserve"> that would have brought profound implications and complications</w:t>
      </w:r>
      <w:r w:rsidRPr="001E44D5">
        <w:rPr>
          <w:rFonts w:ascii="Times New Roman" w:eastAsia="Times New Roman" w:hAnsi="Times New Roman" w:cs="Times New Roman"/>
          <w:kern w:val="0"/>
          <w:lang w:val="en-GB"/>
          <w14:ligatures w14:val="none"/>
        </w:rPr>
        <w:t xml:space="preserve"> was avoided due to the deployment of sniffer dogs. The dogs were able to detect that the drugs were built into the rotors of </w:t>
      </w:r>
      <w:r w:rsidR="003717AB">
        <w:rPr>
          <w:rFonts w:ascii="Times New Roman" w:eastAsia="Times New Roman" w:hAnsi="Times New Roman" w:cs="Times New Roman"/>
          <w:kern w:val="0"/>
          <w:lang w:val="en-GB"/>
          <w14:ligatures w14:val="none"/>
        </w:rPr>
        <w:t>this</w:t>
      </w:r>
      <w:r w:rsidRPr="001E44D5">
        <w:rPr>
          <w:rFonts w:ascii="Times New Roman" w:eastAsia="Times New Roman" w:hAnsi="Times New Roman" w:cs="Times New Roman"/>
          <w:kern w:val="0"/>
          <w:lang w:val="en-GB"/>
          <w14:ligatures w14:val="none"/>
        </w:rPr>
        <w:t xml:space="preserve"> equipment. About half a million pills were concealed in the rotors (F. Babafemi, personal communication, January 12</w:t>
      </w:r>
      <w:r w:rsidRPr="001E44D5">
        <w:rPr>
          <w:rFonts w:ascii="Times New Roman" w:eastAsia="Times New Roman" w:hAnsi="Times New Roman" w:cs="Times New Roman"/>
          <w:kern w:val="0"/>
          <w:vertAlign w:val="superscript"/>
          <w:lang w:val="en-GB"/>
          <w14:ligatures w14:val="none"/>
        </w:rPr>
        <w:t>th</w:t>
      </w:r>
      <w:r w:rsidRPr="001E44D5">
        <w:rPr>
          <w:rFonts w:ascii="Times New Roman" w:eastAsia="Times New Roman" w:hAnsi="Times New Roman" w:cs="Times New Roman"/>
          <w:kern w:val="0"/>
          <w:lang w:val="en-GB"/>
          <w14:ligatures w14:val="none"/>
        </w:rPr>
        <w:t>, 2023).</w:t>
      </w:r>
    </w:p>
    <w:p w:rsidR="0045328F" w:rsidRPr="001E44D5" w:rsidRDefault="00CC4269"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The Agency has been effective in arresting and prosecuting individuals involved in drug-related crimes. Between 1990 and 1999, a total of 9,184 individuals were arrested for drug-related offences (</w:t>
      </w:r>
      <w:proofErr w:type="spellStart"/>
      <w:r>
        <w:rPr>
          <w:rFonts w:ascii="Times New Roman" w:eastAsia="Times New Roman" w:hAnsi="Times New Roman" w:cs="Times New Roman"/>
          <w:kern w:val="0"/>
          <w:lang w:val="en-GB"/>
          <w14:ligatures w14:val="none"/>
        </w:rPr>
        <w:t>Agerzua</w:t>
      </w:r>
      <w:proofErr w:type="spellEnd"/>
      <w:r>
        <w:rPr>
          <w:rFonts w:ascii="Times New Roman" w:eastAsia="Times New Roman" w:hAnsi="Times New Roman" w:cs="Times New Roman"/>
          <w:kern w:val="0"/>
          <w:lang w:val="en-GB"/>
          <w14:ligatures w14:val="none"/>
        </w:rPr>
        <w:t xml:space="preserve"> &amp; </w:t>
      </w:r>
      <w:proofErr w:type="spellStart"/>
      <w:r>
        <w:rPr>
          <w:rFonts w:ascii="Times New Roman" w:eastAsia="Times New Roman" w:hAnsi="Times New Roman" w:cs="Times New Roman"/>
          <w:kern w:val="0"/>
          <w:lang w:val="en-GB"/>
          <w14:ligatures w14:val="none"/>
        </w:rPr>
        <w:t>Ohuabunwa</w:t>
      </w:r>
      <w:proofErr w:type="spellEnd"/>
      <w:r>
        <w:rPr>
          <w:rFonts w:ascii="Times New Roman" w:eastAsia="Times New Roman" w:hAnsi="Times New Roman" w:cs="Times New Roman"/>
          <w:kern w:val="0"/>
          <w:lang w:val="en-GB"/>
          <w14:ligatures w14:val="none"/>
        </w:rPr>
        <w:t xml:space="preserve">, 1999). From 2000 to 2021, 154,926 individuals were arrested for drug-related offences (see table 2). The gender breakdown of these arrests indicates that 93% of the total number of arrested individuals were male, while only 7% were female. In addition to making arrests, the Agency also ensured that prosecutions occurred. The records reveal that the Agency wins 99% of all cases prosecuted between 2000 and 2021. This suggests that the Agency’s success rate in prosecuting arrested perpetrators during the period under study can be deemed almost a hundred </w:t>
      </w:r>
      <w:r w:rsidR="00B10413">
        <w:rPr>
          <w:rFonts w:ascii="Times New Roman" w:eastAsia="Times New Roman" w:hAnsi="Times New Roman" w:cs="Times New Roman"/>
          <w:kern w:val="0"/>
          <w:lang w:val="en-GB"/>
          <w14:ligatures w14:val="none"/>
        </w:rPr>
        <w:t>per cent</w:t>
      </w:r>
      <w:r>
        <w:rPr>
          <w:rFonts w:ascii="Times New Roman" w:eastAsia="Times New Roman" w:hAnsi="Times New Roman" w:cs="Times New Roman"/>
          <w:kern w:val="0"/>
          <w:lang w:val="en-GB"/>
          <w14:ligatures w14:val="none"/>
        </w:rPr>
        <w:t xml:space="preserve">. </w:t>
      </w:r>
    </w:p>
    <w:p w:rsidR="00707F9E" w:rsidRPr="001E44D5" w:rsidRDefault="00707F9E" w:rsidP="001E44D5">
      <w:pPr>
        <w:spacing w:line="480" w:lineRule="auto"/>
        <w:jc w:val="center"/>
        <w:rPr>
          <w:rFonts w:ascii="Times New Roman" w:eastAsia="Times New Roman" w:hAnsi="Times New Roman" w:cs="Times New Roman"/>
          <w:b/>
          <w:kern w:val="0"/>
          <w:lang w:val="en-GB"/>
          <w14:ligatures w14:val="none"/>
        </w:rPr>
      </w:pPr>
    </w:p>
    <w:p w:rsidR="00707F9E" w:rsidRDefault="00707F9E" w:rsidP="001E44D5">
      <w:pPr>
        <w:spacing w:line="480" w:lineRule="auto"/>
        <w:jc w:val="center"/>
        <w:rPr>
          <w:rFonts w:ascii="Times New Roman" w:eastAsia="Times New Roman" w:hAnsi="Times New Roman" w:cs="Times New Roman"/>
          <w:b/>
          <w:kern w:val="0"/>
          <w:lang w:val="en-GB"/>
          <w14:ligatures w14:val="none"/>
        </w:rPr>
      </w:pPr>
    </w:p>
    <w:p w:rsidR="00EB211C" w:rsidRPr="001E44D5" w:rsidRDefault="00EB211C" w:rsidP="001E44D5">
      <w:pPr>
        <w:spacing w:line="480" w:lineRule="auto"/>
        <w:jc w:val="center"/>
        <w:rPr>
          <w:rFonts w:ascii="Times New Roman" w:eastAsia="Times New Roman" w:hAnsi="Times New Roman" w:cs="Times New Roman"/>
          <w:b/>
          <w:kern w:val="0"/>
          <w:lang w:val="en-GB"/>
          <w14:ligatures w14:val="none"/>
        </w:rPr>
      </w:pPr>
    </w:p>
    <w:p w:rsidR="00707F9E" w:rsidRPr="001E44D5" w:rsidRDefault="00707F9E" w:rsidP="003717AB">
      <w:pPr>
        <w:spacing w:before="120" w:line="480" w:lineRule="auto"/>
        <w:jc w:val="center"/>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lastRenderedPageBreak/>
        <w:t xml:space="preserve">TABLE 2: PROSECUTION RECORD: 2000 – 2O21 </w:t>
      </w:r>
    </w:p>
    <w:tbl>
      <w:tblPr>
        <w:tblStyle w:val="PlainTable4"/>
        <w:tblW w:w="0" w:type="auto"/>
        <w:tblLook w:val="04A0" w:firstRow="1" w:lastRow="0" w:firstColumn="1" w:lastColumn="0" w:noHBand="0" w:noVBand="1"/>
      </w:tblPr>
      <w:tblGrid>
        <w:gridCol w:w="2260"/>
        <w:gridCol w:w="2259"/>
        <w:gridCol w:w="2254"/>
        <w:gridCol w:w="2253"/>
      </w:tblGrid>
      <w:tr w:rsidR="00707F9E" w:rsidRPr="001E44D5" w:rsidTr="000D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YEAR</w:t>
            </w:r>
          </w:p>
        </w:tc>
        <w:tc>
          <w:tcPr>
            <w:tcW w:w="2337" w:type="dxa"/>
          </w:tcPr>
          <w:p w:rsidR="00707F9E" w:rsidRPr="001E44D5" w:rsidRDefault="00707F9E" w:rsidP="003717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CASES</w:t>
            </w:r>
          </w:p>
        </w:tc>
        <w:tc>
          <w:tcPr>
            <w:tcW w:w="2338" w:type="dxa"/>
          </w:tcPr>
          <w:p w:rsidR="00707F9E" w:rsidRPr="001E44D5" w:rsidRDefault="00707F9E" w:rsidP="003717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WON</w:t>
            </w:r>
          </w:p>
        </w:tc>
        <w:tc>
          <w:tcPr>
            <w:tcW w:w="2338" w:type="dxa"/>
          </w:tcPr>
          <w:p w:rsidR="00707F9E" w:rsidRPr="001E44D5" w:rsidRDefault="00707F9E" w:rsidP="003717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1E44D5">
              <w:rPr>
                <w:rFonts w:ascii="Times New Roman" w:eastAsia="Times New Roman" w:hAnsi="Times New Roman" w:cs="Times New Roman"/>
              </w:rPr>
              <w:t>LOST</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2000</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1,626</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1,624</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2001</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1,172</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1,172</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2002</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870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870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2003</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817</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817</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2004</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853</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853</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2005</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779</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779</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2006</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1,363</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1,363</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0</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2007</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1,508</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1,459</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49</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2008</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1,720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1,712</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2009</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1,506</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1,497</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9</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2010</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1,526</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1,509</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2011</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1,501</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1,491</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10</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2012</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1,736</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1,718</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18</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2013</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1,871</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1,865</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6</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2014</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2,070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2,054</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2015</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1,731</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1,690</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41</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2016</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2,278</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2,256</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22</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2017</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1,666</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1,621</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45</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2018</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1,230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1,220</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10</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2019</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1,133</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1,120</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13</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2020</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899</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887</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12</w:t>
            </w:r>
          </w:p>
        </w:tc>
      </w:tr>
      <w:tr w:rsidR="00707F9E" w:rsidRPr="001E44D5" w:rsidTr="000D578D">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2021</w:t>
            </w:r>
          </w:p>
        </w:tc>
        <w:tc>
          <w:tcPr>
            <w:tcW w:w="2337"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1,397</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1,385</w:t>
            </w:r>
          </w:p>
        </w:tc>
        <w:tc>
          <w:tcPr>
            <w:tcW w:w="2338" w:type="dxa"/>
          </w:tcPr>
          <w:p w:rsidR="00707F9E" w:rsidRPr="001E44D5" w:rsidRDefault="00707F9E" w:rsidP="003717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12</w:t>
            </w:r>
          </w:p>
        </w:tc>
      </w:tr>
      <w:tr w:rsidR="00707F9E" w:rsidRPr="001E44D5" w:rsidTr="000D57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7" w:type="dxa"/>
          </w:tcPr>
          <w:p w:rsidR="00707F9E" w:rsidRPr="001E44D5" w:rsidRDefault="00707F9E" w:rsidP="003717AB">
            <w:pPr>
              <w:jc w:val="both"/>
              <w:rPr>
                <w:rFonts w:ascii="Times New Roman" w:eastAsia="Times New Roman" w:hAnsi="Times New Roman" w:cs="Times New Roman"/>
                <w:b w:val="0"/>
              </w:rPr>
            </w:pPr>
            <w:r w:rsidRPr="001E44D5">
              <w:rPr>
                <w:rFonts w:ascii="Times New Roman" w:eastAsia="Times New Roman" w:hAnsi="Times New Roman" w:cs="Times New Roman"/>
              </w:rPr>
              <w:t>TOTAL</w:t>
            </w:r>
          </w:p>
        </w:tc>
        <w:tc>
          <w:tcPr>
            <w:tcW w:w="2337"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31,252</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30,957</w:t>
            </w:r>
          </w:p>
        </w:tc>
        <w:tc>
          <w:tcPr>
            <w:tcW w:w="2338" w:type="dxa"/>
          </w:tcPr>
          <w:p w:rsidR="00707F9E" w:rsidRPr="001E44D5" w:rsidRDefault="00707F9E" w:rsidP="003717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1E44D5">
              <w:rPr>
                <w:rFonts w:ascii="Times New Roman" w:eastAsia="Times New Roman" w:hAnsi="Times New Roman" w:cs="Times New Roman"/>
                <w:b/>
              </w:rPr>
              <w:t>290</w:t>
            </w:r>
          </w:p>
        </w:tc>
      </w:tr>
    </w:tbl>
    <w:p w:rsidR="003717AB" w:rsidRPr="001E44D5" w:rsidRDefault="003717AB" w:rsidP="00EB211C">
      <w:pPr>
        <w:spacing w:before="120" w:line="480" w:lineRule="auto"/>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NDLEA Annual Report, 2021</w:t>
      </w:r>
    </w:p>
    <w:p w:rsidR="00BB0759" w:rsidRPr="001E44D5" w:rsidRDefault="00BB0759" w:rsidP="003717AB">
      <w:pPr>
        <w:spacing w:before="120" w:line="240" w:lineRule="auto"/>
        <w:jc w:val="both"/>
        <w:rPr>
          <w:rFonts w:ascii="Times New Roman" w:eastAsia="Times New Roman" w:hAnsi="Times New Roman" w:cs="Times New Roman"/>
          <w:b/>
          <w:kern w:val="0"/>
          <w:lang w:val="en-GB"/>
          <w14:ligatures w14:val="none"/>
        </w:rPr>
      </w:pPr>
    </w:p>
    <w:p w:rsidR="0045328F" w:rsidRPr="001E44D5" w:rsidRDefault="00CC4269" w:rsidP="00B706B7">
      <w:pPr>
        <w:spacing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Agency achieves its drug control mandate through partnerships. It has established numerous networks and collaborations with various law enforcement agencies in Nigeria, </w:t>
      </w:r>
      <w:r w:rsidR="00EB211C">
        <w:rPr>
          <w:rFonts w:ascii="Times New Roman" w:eastAsia="Times New Roman" w:hAnsi="Times New Roman" w:cs="Times New Roman"/>
          <w:kern w:val="0"/>
          <w:lang w:val="en-GB"/>
          <w14:ligatures w14:val="none"/>
        </w:rPr>
        <w:t xml:space="preserve">including the Nigeria Customs Service, Nigerian Immigration Service, Nigerian Military, Nigerian Police, Civil Defence Corps, Department of State Services, and the National Agency for Food and Drug Administration and </w:t>
      </w:r>
      <w:r>
        <w:rPr>
          <w:rFonts w:ascii="Times New Roman" w:eastAsia="Times New Roman" w:hAnsi="Times New Roman" w:cs="Times New Roman"/>
          <w:kern w:val="0"/>
          <w:lang w:val="en-GB"/>
          <w14:ligatures w14:val="none"/>
        </w:rPr>
        <w:t>Control, to ensure synergy. Moreover, partnerships and networks have been developed with similar agencies, including the Drug Enforcement Administration (DEA) in the United States of America, Border Force in the United Kingdom, National Crime Agency (NCA) in the United Kingdom, as well as with the governments of Germany, France, Saudi Arabia, and South Africa, among others. In many instances, a Memorandum of Understanding (MoU) is also established with these countries to facilitate the sharing and exchange of intelligence, conduct joint operations, and provide support in training NDLEA personnel, as well as supplying equipment and other logistics (F. Babafemi, personal communication, January 12, 2023).</w:t>
      </w:r>
    </w:p>
    <w:p w:rsidR="0045328F" w:rsidRPr="001E44D5" w:rsidRDefault="0045328F" w:rsidP="00EB211C">
      <w:pPr>
        <w:spacing w:line="480" w:lineRule="auto"/>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lastRenderedPageBreak/>
        <w:t xml:space="preserve">Before </w:t>
      </w:r>
      <w:r w:rsidR="003717AB">
        <w:rPr>
          <w:rFonts w:ascii="Times New Roman" w:eastAsia="Calibri" w:hAnsi="Times New Roman" w:cs="Times New Roman"/>
          <w:kern w:val="0"/>
          <w:lang w:val="en-GB"/>
          <w14:ligatures w14:val="none"/>
        </w:rPr>
        <w:t xml:space="preserve">the </w:t>
      </w:r>
      <w:r w:rsidRPr="001E44D5">
        <w:rPr>
          <w:rFonts w:ascii="Times New Roman" w:eastAsia="Calibri" w:hAnsi="Times New Roman" w:cs="Times New Roman"/>
          <w:kern w:val="0"/>
          <w:lang w:val="en-GB"/>
          <w14:ligatures w14:val="none"/>
        </w:rPr>
        <w:t xml:space="preserve">NDLEA was established, the Nigerian Customs Service (NCS) was also </w:t>
      </w:r>
      <w:r w:rsidR="00B6040A">
        <w:rPr>
          <w:rFonts w:ascii="Times New Roman" w:eastAsia="Calibri" w:hAnsi="Times New Roman" w:cs="Times New Roman"/>
          <w:kern w:val="0"/>
          <w:lang w:val="en-GB"/>
          <w14:ligatures w14:val="none"/>
        </w:rPr>
        <w:t>tasked with interdicting</w:t>
      </w:r>
      <w:r w:rsidRPr="001E44D5">
        <w:rPr>
          <w:rFonts w:ascii="Times New Roman" w:eastAsia="Calibri" w:hAnsi="Times New Roman" w:cs="Times New Roman"/>
          <w:kern w:val="0"/>
          <w:lang w:val="en-GB"/>
          <w14:ligatures w14:val="none"/>
        </w:rPr>
        <w:t xml:space="preserve"> drugs. The functions of NCS include revenue generation, </w:t>
      </w:r>
      <w:r w:rsidR="00B6040A">
        <w:rPr>
          <w:rFonts w:ascii="Times New Roman" w:eastAsia="Calibri" w:hAnsi="Times New Roman" w:cs="Times New Roman"/>
          <w:kern w:val="0"/>
          <w:lang w:val="en-GB"/>
          <w14:ligatures w14:val="none"/>
        </w:rPr>
        <w:t>facilitating trade, and combating smuggling</w:t>
      </w:r>
      <w:r w:rsidRPr="001E44D5">
        <w:rPr>
          <w:rFonts w:ascii="Times New Roman" w:eastAsia="Calibri" w:hAnsi="Times New Roman" w:cs="Times New Roman"/>
          <w:kern w:val="0"/>
          <w:lang w:val="en-GB"/>
          <w14:ligatures w14:val="none"/>
        </w:rPr>
        <w:t xml:space="preserve"> activities. Closely related to anti-smuggling activities is the responsibility of keeping Nigeria safe, and in that regard, the Customs Services interdicts drugs. Under the </w:t>
      </w:r>
      <w:r w:rsidR="00100016">
        <w:rPr>
          <w:rFonts w:ascii="Times New Roman" w:eastAsia="Calibri" w:hAnsi="Times New Roman" w:cs="Times New Roman"/>
          <w:kern w:val="0"/>
          <w:lang w:val="en-GB"/>
          <w14:ligatures w14:val="none"/>
        </w:rPr>
        <w:t>Customs and Excise Management</w:t>
      </w:r>
      <w:r w:rsidRPr="001E44D5">
        <w:rPr>
          <w:rFonts w:ascii="Times New Roman" w:eastAsia="Calibri" w:hAnsi="Times New Roman" w:cs="Times New Roman"/>
          <w:kern w:val="0"/>
          <w:lang w:val="en-GB"/>
          <w14:ligatures w14:val="none"/>
        </w:rPr>
        <w:t xml:space="preserve"> Act, No. 55 of 1958, C 2004, under section 167, customs is mandated to seize uncustomary goods, weapons and drugs. That area of the law mandated the customs to seize drugs. When NDLEA started, it was discovered that they </w:t>
      </w:r>
      <w:r w:rsidR="00EB211C">
        <w:rPr>
          <w:rFonts w:ascii="Times New Roman" w:eastAsia="Calibri" w:hAnsi="Times New Roman" w:cs="Times New Roman"/>
          <w:kern w:val="0"/>
          <w:lang w:val="en-GB"/>
          <w14:ligatures w14:val="none"/>
        </w:rPr>
        <w:t>could not do it alone because they did</w:t>
      </w:r>
      <w:r w:rsidRPr="001E44D5">
        <w:rPr>
          <w:rFonts w:ascii="Times New Roman" w:eastAsia="Calibri" w:hAnsi="Times New Roman" w:cs="Times New Roman"/>
          <w:kern w:val="0"/>
          <w:lang w:val="en-GB"/>
          <w14:ligatures w14:val="none"/>
        </w:rPr>
        <w:t xml:space="preserve"> not have enough </w:t>
      </w:r>
      <w:r w:rsidR="00100016">
        <w:rPr>
          <w:rFonts w:ascii="Times New Roman" w:eastAsia="Calibri" w:hAnsi="Times New Roman" w:cs="Times New Roman"/>
          <w:kern w:val="0"/>
          <w:lang w:val="en-GB"/>
          <w14:ligatures w14:val="none"/>
        </w:rPr>
        <w:t>infrastructure</w:t>
      </w:r>
      <w:r w:rsidRPr="001E44D5">
        <w:rPr>
          <w:rFonts w:ascii="Times New Roman" w:eastAsia="Calibri" w:hAnsi="Times New Roman" w:cs="Times New Roman"/>
          <w:kern w:val="0"/>
          <w:lang w:val="en-GB"/>
          <w14:ligatures w14:val="none"/>
        </w:rPr>
        <w:t xml:space="preserve"> and logistics to attend to all issues </w:t>
      </w:r>
      <w:r w:rsidR="00EB211C">
        <w:rPr>
          <w:rFonts w:ascii="Times New Roman" w:eastAsia="Calibri" w:hAnsi="Times New Roman" w:cs="Times New Roman"/>
          <w:kern w:val="0"/>
          <w:lang w:val="en-GB"/>
          <w14:ligatures w14:val="none"/>
        </w:rPr>
        <w:t>about</w:t>
      </w:r>
      <w:r w:rsidRPr="001E44D5">
        <w:rPr>
          <w:rFonts w:ascii="Times New Roman" w:eastAsia="Calibri" w:hAnsi="Times New Roman" w:cs="Times New Roman"/>
          <w:kern w:val="0"/>
          <w:lang w:val="en-GB"/>
          <w14:ligatures w14:val="none"/>
        </w:rPr>
        <w:t xml:space="preserve"> drugs. Secondly, Nigeria has porous borders. Nigeria has </w:t>
      </w:r>
      <w:r w:rsidR="00100016">
        <w:rPr>
          <w:rFonts w:ascii="Times New Roman" w:eastAsia="Calibri" w:hAnsi="Times New Roman" w:cs="Times New Roman"/>
          <w:kern w:val="0"/>
          <w:lang w:val="en-GB"/>
          <w14:ligatures w14:val="none"/>
        </w:rPr>
        <w:t>an area of approximately 923,729 square kilometres</w:t>
      </w:r>
      <w:r w:rsidRPr="001E44D5">
        <w:rPr>
          <w:rFonts w:ascii="Times New Roman" w:eastAsia="Calibri" w:hAnsi="Times New Roman" w:cs="Times New Roman"/>
          <w:kern w:val="0"/>
          <w:lang w:val="en-GB"/>
          <w14:ligatures w14:val="none"/>
        </w:rPr>
        <w:t xml:space="preserve">. The borders are wide. For example, the border between Nigeria and Benin is </w:t>
      </w:r>
      <w:r w:rsidR="00EB211C">
        <w:rPr>
          <w:rFonts w:ascii="Times New Roman" w:eastAsia="Calibri" w:hAnsi="Times New Roman" w:cs="Times New Roman"/>
          <w:kern w:val="0"/>
          <w:lang w:val="en-GB"/>
          <w14:ligatures w14:val="none"/>
        </w:rPr>
        <w:t xml:space="preserve">approximately 773 km, the one with Chad is 83 km, and with Niger is about 149 </w:t>
      </w:r>
      <w:r w:rsidRPr="001E44D5">
        <w:rPr>
          <w:rFonts w:ascii="Times New Roman" w:eastAsia="Calibri" w:hAnsi="Times New Roman" w:cs="Times New Roman"/>
          <w:kern w:val="0"/>
          <w:lang w:val="en-GB"/>
          <w14:ligatures w14:val="none"/>
        </w:rPr>
        <w:t xml:space="preserve">km. It will be </w:t>
      </w:r>
      <w:r w:rsidR="00EB211C">
        <w:rPr>
          <w:rFonts w:ascii="Times New Roman" w:eastAsia="Calibri" w:hAnsi="Times New Roman" w:cs="Times New Roman"/>
          <w:kern w:val="0"/>
          <w:lang w:val="en-GB"/>
          <w14:ligatures w14:val="none"/>
        </w:rPr>
        <w:t>challenging</w:t>
      </w:r>
      <w:r w:rsidRPr="001E44D5">
        <w:rPr>
          <w:rFonts w:ascii="Times New Roman" w:eastAsia="Calibri" w:hAnsi="Times New Roman" w:cs="Times New Roman"/>
          <w:kern w:val="0"/>
          <w:lang w:val="en-GB"/>
          <w14:ligatures w14:val="none"/>
        </w:rPr>
        <w:t xml:space="preserve"> for </w:t>
      </w:r>
      <w:r w:rsidR="00EB211C">
        <w:rPr>
          <w:rFonts w:ascii="Times New Roman" w:eastAsia="Calibri" w:hAnsi="Times New Roman" w:cs="Times New Roman"/>
          <w:kern w:val="0"/>
          <w:lang w:val="en-GB"/>
          <w14:ligatures w14:val="none"/>
        </w:rPr>
        <w:t>the NDLEA to cover and man them alone</w:t>
      </w:r>
      <w:r w:rsidRPr="001E44D5">
        <w:rPr>
          <w:rFonts w:ascii="Times New Roman" w:eastAsia="Calibri" w:hAnsi="Times New Roman" w:cs="Times New Roman"/>
          <w:kern w:val="0"/>
          <w:lang w:val="en-GB"/>
          <w14:ligatures w14:val="none"/>
        </w:rPr>
        <w:t>. That is where customs come in</w:t>
      </w:r>
      <w:r w:rsidR="00EB211C">
        <w:rPr>
          <w:rFonts w:ascii="Times New Roman" w:eastAsia="Calibri" w:hAnsi="Times New Roman" w:cs="Times New Roman"/>
          <w:kern w:val="0"/>
          <w:lang w:val="en-GB"/>
          <w14:ligatures w14:val="none"/>
        </w:rPr>
        <w:t>, as they have a more extended history of anti-smuggling activities than the NDLEA</w:t>
      </w:r>
      <w:r w:rsidRPr="001E44D5">
        <w:rPr>
          <w:rFonts w:ascii="Times New Roman" w:eastAsia="Calibri" w:hAnsi="Times New Roman" w:cs="Times New Roman"/>
          <w:kern w:val="0"/>
          <w:lang w:val="en-GB"/>
          <w14:ligatures w14:val="none"/>
        </w:rPr>
        <w:t xml:space="preserve"> and better training facilities. However, the law mandates that when customs seize drugs or make arrests related to drugs, they hand them over to the NDLEA.</w:t>
      </w:r>
    </w:p>
    <w:p w:rsidR="0045328F" w:rsidRPr="001E44D5" w:rsidRDefault="00353F3E" w:rsidP="001E44D5">
      <w:pPr>
        <w:spacing w:line="480" w:lineRule="auto"/>
        <w:ind w:firstLine="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NDLEA collaborates with customs to ensure that these goods are not used as a cover for illicit drugs. In several instances, when containers arrive in the country, the NDLEA, alongside customs and other relevant security agencies such as the DSS, Immigration, Ports Authority, and NAFDAC, conducts a thorough joint examination to inspect the contents of the containers. This is due to the fact that individuals often conceal drugs within some of the goods they import through these containers. In instances where, in the absence of the NDLEA, drugs are detected in certain goods, customs has the responsibility to alert the Agency or, even after seizing such drugs, to transfer them to the NDLEA. The NDLEA and Customs share common training platforms that provide customs services with essential knowledge on drug detection (F. Babafemi, personal communication, January 12, 2023).</w:t>
      </w:r>
    </w:p>
    <w:p w:rsidR="0045328F" w:rsidRPr="001E44D5" w:rsidRDefault="00353F3E" w:rsidP="00353F3E">
      <w:pPr>
        <w:spacing w:line="480" w:lineRule="auto"/>
        <w:ind w:firstLine="720"/>
        <w:jc w:val="both"/>
        <w:rPr>
          <w:rFonts w:ascii="Times New Roman" w:eastAsia="Calibri" w:hAnsi="Times New Roman" w:cs="Times New Roman"/>
          <w:b/>
          <w:kern w:val="0"/>
          <w:lang w:val="en-GB"/>
          <w14:ligatures w14:val="none"/>
        </w:rPr>
      </w:pPr>
      <w:r>
        <w:rPr>
          <w:rFonts w:ascii="Times New Roman" w:eastAsia="Calibri" w:hAnsi="Times New Roman" w:cs="Times New Roman"/>
          <w:kern w:val="0"/>
          <w:lang w:val="en-GB"/>
          <w14:ligatures w14:val="none"/>
        </w:rPr>
        <w:t xml:space="preserve">Another agency with which the NDLEA has worked closely on drug supply suppression is NAFDAC. They regulate drugs, food, and drinks that are meant to be legally consumed. However, there are situations where pharmaceutical drugs like tramadol can be abused, and are being imported beyond the approved threshold. There are instances where individuals who obtain permits from NAFDAC to </w:t>
      </w:r>
      <w:r>
        <w:rPr>
          <w:rFonts w:ascii="Times New Roman" w:eastAsia="Calibri" w:hAnsi="Times New Roman" w:cs="Times New Roman"/>
          <w:kern w:val="0"/>
          <w:lang w:val="en-GB"/>
          <w14:ligatures w14:val="none"/>
        </w:rPr>
        <w:lastRenderedPageBreak/>
        <w:t xml:space="preserve">import drugs like tramadol are restricted in terms of the milligrams that can be imported; some bring in quantities exceeding the permitted milligrams. At that point, it becomes illegal, and this is where the NDLEA collaborates with NAFDAC to confirm the approved permit granted. There are also precursor chemicals, which are substances used to produce certain psychoactive drugs. Some individuals import these precursor chemicals. Therefore, when cases arise of people importing these chemicals </w:t>
      </w:r>
      <w:r w:rsidR="00EB211C">
        <w:rPr>
          <w:rFonts w:ascii="Times New Roman" w:eastAsia="Calibri" w:hAnsi="Times New Roman" w:cs="Times New Roman"/>
          <w:kern w:val="0"/>
          <w:lang w:val="en-GB"/>
          <w14:ligatures w14:val="none"/>
        </w:rPr>
        <w:t xml:space="preserve">in quantities exceeding the allowed limit, it is necessary to collaborate with NAFDAC to ensure that the NDLEA is aware of the approval limit granted to the individual importing these chemicals—the agency partners with the </w:t>
      </w:r>
      <w:r>
        <w:rPr>
          <w:rFonts w:ascii="Times New Roman" w:eastAsia="Calibri" w:hAnsi="Times New Roman" w:cs="Times New Roman"/>
          <w:kern w:val="0"/>
          <w:lang w:val="en-GB"/>
          <w14:ligatures w14:val="none"/>
        </w:rPr>
        <w:t xml:space="preserve">DSS on intelligence sharing. The DSS's role involves gathering intelligence; consequently, when they receive information about drug operations or trafficking, they share it with the NDLEA for further action (F. Babafemi, personal communication, January 12, 2023). </w:t>
      </w:r>
    </w:p>
    <w:p w:rsidR="0045328F" w:rsidRPr="001E44D5" w:rsidRDefault="0045328F" w:rsidP="001E44D5">
      <w:pPr>
        <w:spacing w:line="480" w:lineRule="auto"/>
        <w:ind w:firstLine="720"/>
        <w:jc w:val="both"/>
        <w:rPr>
          <w:rFonts w:ascii="Times New Roman" w:eastAsia="Calibri" w:hAnsi="Times New Roman" w:cs="Times New Roman"/>
          <w:i/>
          <w:kern w:val="0"/>
          <w:lang w:val="en-GB"/>
          <w14:ligatures w14:val="none"/>
        </w:rPr>
      </w:pPr>
      <w:r w:rsidRPr="001E44D5">
        <w:rPr>
          <w:rFonts w:ascii="Times New Roman" w:eastAsia="Calibri" w:hAnsi="Times New Roman" w:cs="Times New Roman"/>
          <w:kern w:val="0"/>
          <w:lang w:val="en-GB"/>
          <w14:ligatures w14:val="none"/>
        </w:rPr>
        <w:t xml:space="preserve">The Nigerian Immigration is </w:t>
      </w:r>
      <w:r w:rsidR="00FF74AB">
        <w:rPr>
          <w:rFonts w:ascii="Times New Roman" w:eastAsia="Calibri" w:hAnsi="Times New Roman" w:cs="Times New Roman"/>
          <w:kern w:val="0"/>
          <w:lang w:val="en-GB"/>
          <w14:ligatures w14:val="none"/>
        </w:rPr>
        <w:t>critical</w:t>
      </w:r>
      <w:r w:rsidRPr="001E44D5">
        <w:rPr>
          <w:rFonts w:ascii="Times New Roman" w:eastAsia="Calibri" w:hAnsi="Times New Roman" w:cs="Times New Roman"/>
          <w:kern w:val="0"/>
          <w:lang w:val="en-GB"/>
          <w14:ligatures w14:val="none"/>
        </w:rPr>
        <w:t xml:space="preserve"> because </w:t>
      </w:r>
      <w:r w:rsidR="00BE5920">
        <w:rPr>
          <w:rFonts w:ascii="Times New Roman" w:eastAsia="Calibri" w:hAnsi="Times New Roman" w:cs="Times New Roman"/>
          <w:kern w:val="0"/>
          <w:lang w:val="en-GB"/>
          <w14:ligatures w14:val="none"/>
        </w:rPr>
        <w:t>it is at the border, approving</w:t>
      </w:r>
      <w:r w:rsidRPr="001E44D5">
        <w:rPr>
          <w:rFonts w:ascii="Times New Roman" w:eastAsia="Calibri" w:hAnsi="Times New Roman" w:cs="Times New Roman"/>
          <w:kern w:val="0"/>
          <w:lang w:val="en-GB"/>
          <w14:ligatures w14:val="none"/>
        </w:rPr>
        <w:t xml:space="preserve"> anyone </w:t>
      </w:r>
      <w:r w:rsidR="00FF74AB">
        <w:rPr>
          <w:rFonts w:ascii="Times New Roman" w:eastAsia="Calibri" w:hAnsi="Times New Roman" w:cs="Times New Roman"/>
          <w:kern w:val="0"/>
          <w:lang w:val="en-GB"/>
          <w14:ligatures w14:val="none"/>
        </w:rPr>
        <w:t>entering and exiting</w:t>
      </w:r>
      <w:r w:rsidRPr="001E44D5">
        <w:rPr>
          <w:rFonts w:ascii="Times New Roman" w:eastAsia="Calibri" w:hAnsi="Times New Roman" w:cs="Times New Roman"/>
          <w:kern w:val="0"/>
          <w:lang w:val="en-GB"/>
          <w14:ligatures w14:val="none"/>
        </w:rPr>
        <w:t xml:space="preserve"> the country. So, if there are drug suspects the Agency is looking for, one of the agencies the NDLEA approaches to be on the lookout </w:t>
      </w:r>
      <w:r w:rsidR="000201B2">
        <w:rPr>
          <w:rFonts w:ascii="Times New Roman" w:eastAsia="Calibri" w:hAnsi="Times New Roman" w:cs="Times New Roman"/>
          <w:kern w:val="0"/>
          <w:lang w:val="en-GB"/>
          <w14:ligatures w14:val="none"/>
        </w:rPr>
        <w:t xml:space="preserve">for </w:t>
      </w:r>
      <w:r w:rsidRPr="001E44D5">
        <w:rPr>
          <w:rFonts w:ascii="Times New Roman" w:eastAsia="Calibri" w:hAnsi="Times New Roman" w:cs="Times New Roman"/>
          <w:kern w:val="0"/>
          <w:lang w:val="en-GB"/>
          <w14:ligatures w14:val="none"/>
        </w:rPr>
        <w:t xml:space="preserve">is the immigration. Once they </w:t>
      </w:r>
      <w:r w:rsidR="00BE5920">
        <w:rPr>
          <w:rFonts w:ascii="Times New Roman" w:eastAsia="Calibri" w:hAnsi="Times New Roman" w:cs="Times New Roman"/>
          <w:kern w:val="0"/>
          <w:lang w:val="en-GB"/>
          <w14:ligatures w14:val="none"/>
        </w:rPr>
        <w:t>encounter anyone wanted by the Agency, it is their responsibility to alert the Agency that this person is at the border; they then detain the suspect until the arrival of NDLEA agents (F. Babafemi, personal communication, January 12</w:t>
      </w:r>
      <w:r w:rsidRPr="001E44D5">
        <w:rPr>
          <w:rFonts w:ascii="Times New Roman" w:eastAsia="Times New Roman" w:hAnsi="Times New Roman" w:cs="Times New Roman"/>
          <w:kern w:val="0"/>
          <w:lang w:val="en-GB"/>
          <w14:ligatures w14:val="none"/>
        </w:rPr>
        <w:t>, 2023)</w:t>
      </w:r>
      <w:r w:rsidRPr="001E44D5">
        <w:rPr>
          <w:rFonts w:ascii="Times New Roman" w:eastAsia="Calibri" w:hAnsi="Times New Roman" w:cs="Times New Roman"/>
          <w:kern w:val="0"/>
          <w:lang w:val="en-GB"/>
          <w14:ligatures w14:val="none"/>
        </w:rPr>
        <w:t>.</w:t>
      </w:r>
    </w:p>
    <w:p w:rsidR="0045328F" w:rsidRPr="001E44D5" w:rsidRDefault="000201B2" w:rsidP="001E44D5">
      <w:pPr>
        <w:spacing w:line="480" w:lineRule="auto"/>
        <w:ind w:firstLine="720"/>
        <w:jc w:val="both"/>
        <w:rPr>
          <w:rFonts w:ascii="Times New Roman" w:eastAsia="Calibri" w:hAnsi="Times New Roman" w:cs="Times New Roman"/>
          <w:b/>
          <w:kern w:val="0"/>
          <w:lang w:val="en-GB"/>
          <w14:ligatures w14:val="none"/>
        </w:rPr>
      </w:pPr>
      <w:r>
        <w:rPr>
          <w:rFonts w:ascii="Times New Roman" w:eastAsia="Calibri" w:hAnsi="Times New Roman" w:cs="Times New Roman"/>
          <w:kern w:val="0"/>
          <w:lang w:val="en-GB"/>
          <w14:ligatures w14:val="none"/>
        </w:rPr>
        <w:t>The UNODC has been a significant development partner of the NDLEA in building the Agency's capacity and strengthening the processes of investigation, detection, arrest, prosecution, data gathering, and collation. They have also provided numerous forms of assistance, including logistics, vehicle support, and office equipment. They completed a 10-year project funded by the European Union (EU), which concluded in December 2021. The Bureau for International Narcotics and Law Enforcement at the US Department of State similarly awarded a grant to enhance the capacity of the NDLEA in areas such as intelligence gathering, forensic analysis, and prosecution. This grant will also be managed on behalf of the US government by the UNODC (F. Babafemi, personal communication, January 12th, 2023).</w:t>
      </w:r>
    </w:p>
    <w:p w:rsidR="0045328F" w:rsidRPr="001E44D5" w:rsidRDefault="0045328F" w:rsidP="001E44D5">
      <w:pPr>
        <w:spacing w:line="480" w:lineRule="auto"/>
        <w:ind w:firstLine="720"/>
        <w:jc w:val="both"/>
        <w:rPr>
          <w:rFonts w:ascii="Times New Roman" w:eastAsia="Calibri" w:hAnsi="Times New Roman" w:cs="Times New Roman"/>
          <w:b/>
          <w:kern w:val="0"/>
          <w:lang w:val="en-GB"/>
          <w14:ligatures w14:val="none"/>
        </w:rPr>
      </w:pPr>
      <w:r w:rsidRPr="001E44D5">
        <w:rPr>
          <w:rFonts w:ascii="Times New Roman" w:eastAsia="Calibri" w:hAnsi="Times New Roman" w:cs="Times New Roman"/>
          <w:kern w:val="0"/>
          <w:lang w:val="en-GB"/>
          <w14:ligatures w14:val="none"/>
        </w:rPr>
        <w:t>The NDLEA is a dominant institution in West Africa; hence</w:t>
      </w:r>
      <w:r w:rsidR="00100016">
        <w:rPr>
          <w:rFonts w:ascii="Times New Roman" w:eastAsia="Calibri" w:hAnsi="Times New Roman" w:cs="Times New Roman"/>
          <w:kern w:val="0"/>
          <w:lang w:val="en-GB"/>
          <w14:ligatures w14:val="none"/>
        </w:rPr>
        <w:t>, it builds synergy with its counterparts in Ghana, Benin Republic, Cote d’Ivoire, and Gambia,</w:t>
      </w:r>
      <w:r w:rsidRPr="001E44D5">
        <w:rPr>
          <w:rFonts w:ascii="Times New Roman" w:eastAsia="Calibri" w:hAnsi="Times New Roman" w:cs="Times New Roman"/>
          <w:kern w:val="0"/>
          <w:lang w:val="en-GB"/>
          <w14:ligatures w14:val="none"/>
        </w:rPr>
        <w:t xml:space="preserve"> among others. There is already an </w:t>
      </w:r>
      <w:r w:rsidRPr="001E44D5">
        <w:rPr>
          <w:rFonts w:ascii="Times New Roman" w:eastAsia="Calibri" w:hAnsi="Times New Roman" w:cs="Times New Roman"/>
          <w:kern w:val="0"/>
          <w:lang w:val="en-GB"/>
          <w14:ligatures w14:val="none"/>
        </w:rPr>
        <w:lastRenderedPageBreak/>
        <w:t xml:space="preserve">existing </w:t>
      </w:r>
      <w:r w:rsidR="00EB211C">
        <w:rPr>
          <w:rFonts w:ascii="Times New Roman" w:eastAsia="Calibri" w:hAnsi="Times New Roman" w:cs="Times New Roman"/>
          <w:kern w:val="0"/>
          <w:lang w:val="en-GB"/>
          <w14:ligatures w14:val="none"/>
        </w:rPr>
        <w:t>Memorandum of Understanding (MOU)</w:t>
      </w:r>
      <w:r w:rsidRPr="001E44D5">
        <w:rPr>
          <w:rFonts w:ascii="Times New Roman" w:eastAsia="Calibri" w:hAnsi="Times New Roman" w:cs="Times New Roman"/>
          <w:kern w:val="0"/>
          <w:lang w:val="en-GB"/>
          <w14:ligatures w14:val="none"/>
        </w:rPr>
        <w:t xml:space="preserve"> with </w:t>
      </w:r>
      <w:r w:rsidR="00100016">
        <w:rPr>
          <w:rFonts w:ascii="Times New Roman" w:eastAsia="Calibri" w:hAnsi="Times New Roman" w:cs="Times New Roman"/>
          <w:kern w:val="0"/>
          <w:lang w:val="en-GB"/>
          <w14:ligatures w14:val="none"/>
        </w:rPr>
        <w:t xml:space="preserve">the </w:t>
      </w:r>
      <w:r w:rsidRPr="001E44D5">
        <w:rPr>
          <w:rFonts w:ascii="Times New Roman" w:eastAsia="Calibri" w:hAnsi="Times New Roman" w:cs="Times New Roman"/>
          <w:kern w:val="0"/>
          <w:lang w:val="en-GB"/>
          <w14:ligatures w14:val="none"/>
        </w:rPr>
        <w:t>Gambia. The NDLEA is providing training for some of the agents of the Gambian Agency. They come to Nigeria for training</w:t>
      </w:r>
      <w:r w:rsidR="00100016">
        <w:rPr>
          <w:rFonts w:ascii="Times New Roman" w:eastAsia="Calibri" w:hAnsi="Times New Roman" w:cs="Times New Roman"/>
          <w:kern w:val="0"/>
          <w:lang w:val="en-GB"/>
          <w14:ligatures w14:val="none"/>
        </w:rPr>
        <w:t>,</w:t>
      </w:r>
      <w:r w:rsidRPr="001E44D5">
        <w:rPr>
          <w:rFonts w:ascii="Times New Roman" w:eastAsia="Calibri" w:hAnsi="Times New Roman" w:cs="Times New Roman"/>
          <w:kern w:val="0"/>
          <w:lang w:val="en-GB"/>
          <w14:ligatures w14:val="none"/>
        </w:rPr>
        <w:t xml:space="preserve"> while NDLEA agents also go to Gambia to train them. There are focal persons at the sub-regional level for easy sharing of information </w:t>
      </w:r>
      <w:r w:rsidRPr="001E44D5">
        <w:rPr>
          <w:rFonts w:ascii="Times New Roman" w:eastAsia="Times New Roman" w:hAnsi="Times New Roman" w:cs="Times New Roman"/>
          <w:kern w:val="0"/>
          <w:lang w:val="en-GB"/>
          <w14:ligatures w14:val="none"/>
        </w:rPr>
        <w:t>(F. Babafemi, personal communication, January 12</w:t>
      </w:r>
      <w:r w:rsidRPr="001E44D5">
        <w:rPr>
          <w:rFonts w:ascii="Times New Roman" w:eastAsia="Times New Roman" w:hAnsi="Times New Roman" w:cs="Times New Roman"/>
          <w:kern w:val="0"/>
          <w:vertAlign w:val="superscript"/>
          <w:lang w:val="en-GB"/>
          <w14:ligatures w14:val="none"/>
        </w:rPr>
        <w:t>th</w:t>
      </w:r>
      <w:r w:rsidRPr="001E44D5">
        <w:rPr>
          <w:rFonts w:ascii="Times New Roman" w:eastAsia="Times New Roman" w:hAnsi="Times New Roman" w:cs="Times New Roman"/>
          <w:kern w:val="0"/>
          <w:lang w:val="en-GB"/>
          <w14:ligatures w14:val="none"/>
        </w:rPr>
        <w:t>, 2023)</w:t>
      </w:r>
      <w:r w:rsidRPr="001E44D5">
        <w:rPr>
          <w:rFonts w:ascii="Times New Roman" w:eastAsia="Calibri" w:hAnsi="Times New Roman" w:cs="Times New Roman"/>
          <w:kern w:val="0"/>
          <w:lang w:val="en-GB"/>
          <w14:ligatures w14:val="none"/>
        </w:rPr>
        <w:t>.</w:t>
      </w:r>
    </w:p>
    <w:p w:rsidR="0045328F" w:rsidRPr="001E44D5" w:rsidRDefault="000201B2" w:rsidP="00EB211C">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Beyond partnerships, there is also an emphasis on and improvement in training. The NDLEA has engaged </w:t>
      </w:r>
      <w:r w:rsidR="00B608F2">
        <w:rPr>
          <w:rFonts w:ascii="Times New Roman" w:eastAsia="Times New Roman" w:hAnsi="Times New Roman" w:cs="Times New Roman"/>
          <w:kern w:val="0"/>
          <w:lang w:val="en-GB"/>
          <w14:ligatures w14:val="none"/>
        </w:rPr>
        <w:t>in extensive training and retraining of its personnel more than ever before</w:t>
      </w:r>
      <w:r>
        <w:rPr>
          <w:rFonts w:ascii="Times New Roman" w:eastAsia="Times New Roman" w:hAnsi="Times New Roman" w:cs="Times New Roman"/>
          <w:kern w:val="0"/>
          <w:lang w:val="en-GB"/>
          <w14:ligatures w14:val="none"/>
        </w:rPr>
        <w:t>. It is no longer a one-off event</w:t>
      </w:r>
      <w:r w:rsidR="00B608F2">
        <w:rPr>
          <w:rFonts w:ascii="Times New Roman" w:eastAsia="Times New Roman" w:hAnsi="Times New Roman" w:cs="Times New Roman"/>
          <w:kern w:val="0"/>
          <w:lang w:val="en-GB"/>
          <w14:ligatures w14:val="none"/>
        </w:rPr>
        <w:t>; when agents are recruited, they undergo six months of mandatory training, which is</w:t>
      </w:r>
      <w:r>
        <w:rPr>
          <w:rFonts w:ascii="Times New Roman" w:eastAsia="Times New Roman" w:hAnsi="Times New Roman" w:cs="Times New Roman"/>
          <w:kern w:val="0"/>
          <w:lang w:val="en-GB"/>
          <w14:ligatures w14:val="none"/>
        </w:rPr>
        <w:t xml:space="preserve"> sufficient. Now, there are on-the-job training sessions almost every month, and personnel are rotated from one training to another. This is why the Agency has a full academy in Jos, Plateau State, that is nearly the size of a university. There is also a complete </w:t>
      </w:r>
      <w:r w:rsidR="00B608F2">
        <w:rPr>
          <w:rFonts w:ascii="Times New Roman" w:eastAsia="Times New Roman" w:hAnsi="Times New Roman" w:cs="Times New Roman"/>
          <w:kern w:val="0"/>
          <w:lang w:val="en-GB"/>
          <w14:ligatures w14:val="none"/>
        </w:rPr>
        <w:t>Directorate of Training and Manpower Development</w:t>
      </w:r>
      <w:r>
        <w:rPr>
          <w:rFonts w:ascii="Times New Roman" w:eastAsia="Times New Roman" w:hAnsi="Times New Roman" w:cs="Times New Roman"/>
          <w:kern w:val="0"/>
          <w:lang w:val="en-GB"/>
          <w14:ligatures w14:val="none"/>
        </w:rPr>
        <w:t xml:space="preserve"> at the headquarters. The Agency also benefits from training provided by its counterparts and partners globally, particularly the United Nations Office on Drugs and Crime (UNODC). The UNODC has been very supportive in providing substantial capacity </w:t>
      </w:r>
      <w:r w:rsidR="00B608F2">
        <w:rPr>
          <w:rFonts w:ascii="Times New Roman" w:eastAsia="Times New Roman" w:hAnsi="Times New Roman" w:cs="Times New Roman"/>
          <w:kern w:val="0"/>
          <w:lang w:val="en-GB"/>
          <w14:ligatures w14:val="none"/>
        </w:rPr>
        <w:t>to the agency's personnel (F. Babafemi, personal communication, January 12</w:t>
      </w:r>
      <w:r>
        <w:rPr>
          <w:rFonts w:ascii="Times New Roman" w:eastAsia="Times New Roman" w:hAnsi="Times New Roman" w:cs="Times New Roman"/>
          <w:kern w:val="0"/>
          <w:lang w:val="en-GB"/>
          <w14:ligatures w14:val="none"/>
        </w:rPr>
        <w:t>, 2023).</w:t>
      </w:r>
    </w:p>
    <w:p w:rsidR="009A356B" w:rsidRPr="001E44D5" w:rsidRDefault="006E5A90" w:rsidP="001E44D5">
      <w:pPr>
        <w:spacing w:line="480" w:lineRule="auto"/>
        <w:ind w:firstLine="720"/>
        <w:jc w:val="both"/>
        <w:rPr>
          <w:rFonts w:ascii="Times New Roman" w:eastAsia="Calibri" w:hAnsi="Times New Roman" w:cs="Times New Roman"/>
          <w:b/>
          <w:kern w:val="0"/>
          <w:lang w:val="en-GB"/>
          <w14:ligatures w14:val="none"/>
        </w:rPr>
      </w:pPr>
      <w:r>
        <w:rPr>
          <w:rFonts w:ascii="Times New Roman" w:eastAsia="Calibri" w:hAnsi="Times New Roman" w:cs="Times New Roman"/>
          <w:kern w:val="0"/>
          <w:lang w:val="en-GB"/>
          <w14:ligatures w14:val="none"/>
        </w:rPr>
        <w:t>The United States Drug Enforcement Agency (DEA) shares intelligence with the NDLEA, and vice versa. They train NDLEA personnel, provide logistical support, and conduct joint operations. In addition to the aforementioned strategic partners, the Bureau of International Narcotics and Law Enforcement at the United States Department, the Border Force in the United Kingdom, the French Police, and the German Police also support the Agency through capacity training, intelligence sharing, joint operations, and logistics (F. Babafemi, personal communication, January 12th, 2023). With specific reference to the strategic partnership with the German police, the Germans are constructing a dog training academy for the NDLEA in Lagos, worth over 6 million Euros, to train sniffer dogs. They also provide sniffer dogs for the Agency.</w:t>
      </w:r>
    </w:p>
    <w:p w:rsidR="009A356B" w:rsidRPr="001E44D5" w:rsidRDefault="009A356B"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The Agency has adopted strategies to financially incapacitate drug offenders by investigating the assets of persons arrested for committing offences under the NDLEA Act. The </w:t>
      </w:r>
      <w:r w:rsidR="000201B2">
        <w:rPr>
          <w:rFonts w:ascii="Times New Roman" w:eastAsia="Times New Roman" w:hAnsi="Times New Roman" w:cs="Times New Roman"/>
          <w:kern w:val="0"/>
          <w:lang w:val="en-GB"/>
          <w14:ligatures w14:val="none"/>
        </w:rPr>
        <w:t>primary</w:t>
      </w:r>
      <w:r w:rsidRPr="001E44D5">
        <w:rPr>
          <w:rFonts w:ascii="Times New Roman" w:eastAsia="Times New Roman" w:hAnsi="Times New Roman" w:cs="Times New Roman"/>
          <w:kern w:val="0"/>
          <w:lang w:val="en-GB"/>
          <w14:ligatures w14:val="none"/>
        </w:rPr>
        <w:t xml:space="preserve"> focus here is to investigate assets or persons arrested for committing offences under the NDLEA Act and to identify and trace the proceeds from </w:t>
      </w:r>
      <w:r w:rsidR="000201B2">
        <w:rPr>
          <w:rFonts w:ascii="Times New Roman" w:eastAsia="Times New Roman" w:hAnsi="Times New Roman" w:cs="Times New Roman"/>
          <w:kern w:val="0"/>
          <w:lang w:val="en-GB"/>
          <w14:ligatures w14:val="none"/>
        </w:rPr>
        <w:t xml:space="preserve">the </w:t>
      </w:r>
      <w:r w:rsidRPr="001E44D5">
        <w:rPr>
          <w:rFonts w:ascii="Times New Roman" w:eastAsia="Times New Roman" w:hAnsi="Times New Roman" w:cs="Times New Roman"/>
          <w:kern w:val="0"/>
          <w:lang w:val="en-GB"/>
          <w14:ligatures w14:val="none"/>
        </w:rPr>
        <w:t xml:space="preserve">dangerous drug trade, with a view to ensuring </w:t>
      </w:r>
      <w:r w:rsidR="000201B2">
        <w:rPr>
          <w:rFonts w:ascii="Times New Roman" w:eastAsia="Times New Roman" w:hAnsi="Times New Roman" w:cs="Times New Roman"/>
          <w:kern w:val="0"/>
          <w:lang w:val="en-GB"/>
          <w14:ligatures w14:val="none"/>
        </w:rPr>
        <w:t xml:space="preserve">the forfeiture of such </w:t>
      </w:r>
      <w:r w:rsidR="000201B2">
        <w:rPr>
          <w:rFonts w:ascii="Times New Roman" w:eastAsia="Times New Roman" w:hAnsi="Times New Roman" w:cs="Times New Roman"/>
          <w:kern w:val="0"/>
          <w:lang w:val="en-GB"/>
          <w14:ligatures w14:val="none"/>
        </w:rPr>
        <w:lastRenderedPageBreak/>
        <w:t>proceeds from the drug trade</w:t>
      </w:r>
      <w:r w:rsidRPr="001E44D5">
        <w:rPr>
          <w:rFonts w:ascii="Times New Roman" w:eastAsia="Times New Roman" w:hAnsi="Times New Roman" w:cs="Times New Roman"/>
          <w:kern w:val="0"/>
          <w:lang w:val="en-GB"/>
          <w14:ligatures w14:val="none"/>
        </w:rPr>
        <w:t xml:space="preserve">. Over the years, the Agency has seized a lot of financial proceeds in local and foreign currencies, frozen accounts and foreclosed properties. </w:t>
      </w:r>
    </w:p>
    <w:p w:rsidR="009A356B" w:rsidRPr="001E44D5" w:rsidRDefault="009A356B"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For instance, according to the </w:t>
      </w:r>
      <w:r w:rsidR="000201B2">
        <w:rPr>
          <w:rFonts w:ascii="Times New Roman" w:eastAsia="Times New Roman" w:hAnsi="Times New Roman" w:cs="Times New Roman"/>
          <w:kern w:val="0"/>
          <w:lang w:val="en-GB"/>
          <w14:ligatures w14:val="none"/>
        </w:rPr>
        <w:t>NDLEA's annual reports, in 2013, the unit handled twenty-three cases related to assets and financial investigations</w:t>
      </w:r>
      <w:r w:rsidRPr="001E44D5">
        <w:rPr>
          <w:rFonts w:ascii="Times New Roman" w:eastAsia="Times New Roman" w:hAnsi="Times New Roman" w:cs="Times New Roman"/>
          <w:kern w:val="0"/>
          <w:lang w:val="en-GB"/>
          <w14:ligatures w14:val="none"/>
        </w:rPr>
        <w:t xml:space="preserve">. These cases led to the seizure of twenty-one million, six hundred and ninety-five thousand, eight hundred and twenty-eight naira and ninety kobo (₦21,695,828.90). In addition to that, a sum of one million, one hundred and fifty-two thousand, nine hundred and forty-five naira (₦1,152,945) was recovered from </w:t>
      </w:r>
      <w:r w:rsidR="000201B2">
        <w:rPr>
          <w:rFonts w:ascii="Times New Roman" w:eastAsia="Times New Roman" w:hAnsi="Times New Roman" w:cs="Times New Roman"/>
          <w:kern w:val="0"/>
          <w:lang w:val="en-GB"/>
          <w14:ligatures w14:val="none"/>
        </w:rPr>
        <w:t>the airline ticket refunds</w:t>
      </w:r>
      <w:r w:rsidRPr="001E44D5">
        <w:rPr>
          <w:rFonts w:ascii="Times New Roman" w:eastAsia="Times New Roman" w:hAnsi="Times New Roman" w:cs="Times New Roman"/>
          <w:kern w:val="0"/>
          <w:lang w:val="en-GB"/>
          <w14:ligatures w14:val="none"/>
        </w:rPr>
        <w:t xml:space="preserve"> of arrested couriers. An additional two hundred and twelve thousand, five hundred and fifty dollars ($212,550) was also seized. The Agency also seized assets</w:t>
      </w:r>
      <w:r w:rsidR="000201B2">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including two properties and eight vehicles (National Drug Law Enforcement Agency [NDLEA], 2013).</w:t>
      </w:r>
    </w:p>
    <w:p w:rsidR="009A356B" w:rsidRPr="001E44D5" w:rsidRDefault="000201B2"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Similarly, in 2015, the Directorate investigated thirty-five cases, resulting in various</w:t>
      </w:r>
      <w:r w:rsidR="009A356B" w:rsidRPr="001E44D5">
        <w:rPr>
          <w:rFonts w:ascii="Times New Roman" w:eastAsia="Times New Roman" w:hAnsi="Times New Roman" w:cs="Times New Roman"/>
          <w:kern w:val="0"/>
          <w:lang w:val="en-GB"/>
          <w14:ligatures w14:val="none"/>
        </w:rPr>
        <w:t xml:space="preserve"> seizures. Some of the seizures included eight million, five hundred and ninety nine thousand, one hundred and eighty seven naira, and sixty kobo (₦8,599,187.60), Four hundred and fourteen thousand, five hundred and seventeen (US) dollars and ninety three cents ($414, 517.93), Two hundred and forty thousand ($240,000.00) fake US dollars,</w:t>
      </w:r>
      <w:r w:rsidR="009A356B" w:rsidRPr="001E44D5">
        <w:rPr>
          <w:rFonts w:ascii="Times New Roman" w:eastAsia="Calibri" w:hAnsi="Times New Roman" w:cs="Times New Roman"/>
          <w:kern w:val="0"/>
          <w:lang w:val="en-GB"/>
          <w14:ligatures w14:val="none"/>
        </w:rPr>
        <w:t xml:space="preserve"> </w:t>
      </w:r>
      <w:r w:rsidR="009A356B" w:rsidRPr="001E44D5">
        <w:rPr>
          <w:rFonts w:ascii="Times New Roman" w:eastAsia="Times New Roman" w:hAnsi="Times New Roman" w:cs="Times New Roman"/>
          <w:kern w:val="0"/>
          <w:lang w:val="en-GB"/>
          <w14:ligatures w14:val="none"/>
        </w:rPr>
        <w:t xml:space="preserve">Thirty five thousand, eighty five pounds and fifteen shillings (£35,085.15), Twenty thousand euro (€20,000.00), arrested suspects forfeiture of the sum of fourteen million (₦14,000,000.00) naira being proceeds of drug dealings, six thousand, two hundred and ninety six (US) dollar and 63 cents. ($6,296. 63) </w:t>
      </w:r>
      <w:r>
        <w:rPr>
          <w:rFonts w:ascii="Times New Roman" w:eastAsia="Times New Roman" w:hAnsi="Times New Roman" w:cs="Times New Roman"/>
          <w:kern w:val="0"/>
          <w:lang w:val="en-GB"/>
          <w14:ligatures w14:val="none"/>
        </w:rPr>
        <w:t>Moreover,</w:t>
      </w:r>
      <w:r w:rsidR="009A356B" w:rsidRPr="001E44D5">
        <w:rPr>
          <w:rFonts w:ascii="Times New Roman" w:eastAsia="Times New Roman" w:hAnsi="Times New Roman" w:cs="Times New Roman"/>
          <w:kern w:val="0"/>
          <w:lang w:val="en-GB"/>
          <w14:ligatures w14:val="none"/>
        </w:rPr>
        <w:t xml:space="preserve"> twenty six million, one hundred and thirty one thousand, six hundred and twenty eight naira, seven kobo (₦26, 131,628.07) were frozen at the bank, other monies amounting to the sum of fifty thousand US dollar ($50,000) and two hundred and seventy six thousand naira were seized, monetary exhibit of one hundred and fifty six thousand (US) dollars ($156,000) was transferred to EFCC, One (1) duplex located at Alimosho LGA of Lagos State, One (1) plot of land located at </w:t>
      </w:r>
      <w:proofErr w:type="spellStart"/>
      <w:r w:rsidR="009A356B" w:rsidRPr="001E44D5">
        <w:rPr>
          <w:rFonts w:ascii="Times New Roman" w:eastAsia="Times New Roman" w:hAnsi="Times New Roman" w:cs="Times New Roman"/>
          <w:kern w:val="0"/>
          <w:lang w:val="en-GB"/>
          <w14:ligatures w14:val="none"/>
        </w:rPr>
        <w:t>Ideato</w:t>
      </w:r>
      <w:proofErr w:type="spellEnd"/>
      <w:r w:rsidR="009A356B" w:rsidRPr="001E44D5">
        <w:rPr>
          <w:rFonts w:ascii="Times New Roman" w:eastAsia="Times New Roman" w:hAnsi="Times New Roman" w:cs="Times New Roman"/>
          <w:kern w:val="0"/>
          <w:lang w:val="en-GB"/>
          <w14:ligatures w14:val="none"/>
        </w:rPr>
        <w:t xml:space="preserve"> North LGA in Imo State, Eight (8) other buildings, Two (2) shops, Nin (9) landed properties and Eleven (11) vehicles are under investigation (NDLEA, 2015).</w:t>
      </w:r>
    </w:p>
    <w:p w:rsidR="009A356B" w:rsidRPr="001E44D5" w:rsidRDefault="009A356B"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In 2016, the Directorate investigated thirteen cases leading to seizures including; Two million, six hundred and fourteen thousand, five hundred and fifty-five-naira ninety kobo (₦2,614,555.90), Eighty-two thousand, three hundred and seven (US) dollars ($82, 307), Three hundred and twenty-five </w:t>
      </w:r>
      <w:r w:rsidRPr="001E44D5">
        <w:rPr>
          <w:rFonts w:ascii="Times New Roman" w:eastAsia="Times New Roman" w:hAnsi="Times New Roman" w:cs="Times New Roman"/>
          <w:kern w:val="0"/>
          <w:lang w:val="en-GB"/>
          <w14:ligatures w14:val="none"/>
        </w:rPr>
        <w:lastRenderedPageBreak/>
        <w:t xml:space="preserve">pounds and twenty-five shillings (£325.25), Thirty-two thousand, five sixty-four euro (£32,564), Twenty-eight million, five hundred CFAS (28.5m CFAS) </w:t>
      </w:r>
      <w:r w:rsidR="00F539FF" w:rsidRPr="001E44D5">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NDLEA, 2016).</w:t>
      </w:r>
    </w:p>
    <w:p w:rsidR="009A356B" w:rsidRPr="001E44D5" w:rsidRDefault="009A356B" w:rsidP="00EB211C">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Furthermore, in 2017, the Directorate investigated twenty-four cases. In that year, the directorate seized fifty-two million, seven hundred ninety-four thousand, ninety-two naira and nineteen kobo (₦</w:t>
      </w:r>
      <w:r w:rsidR="000201B2">
        <w:rPr>
          <w:rFonts w:ascii="Times New Roman" w:eastAsia="Times New Roman" w:hAnsi="Times New Roman" w:cs="Times New Roman"/>
          <w:kern w:val="0"/>
          <w:lang w:val="en-GB"/>
          <w14:ligatures w14:val="none"/>
        </w:rPr>
        <w:t xml:space="preserve"> 52,794,092.19), eighty-five US dollars,</w:t>
      </w:r>
      <w:r w:rsidRPr="001E44D5">
        <w:rPr>
          <w:rFonts w:ascii="Times New Roman" w:eastAsia="Times New Roman" w:hAnsi="Times New Roman" w:cs="Times New Roman"/>
          <w:kern w:val="0"/>
          <w:lang w:val="en-GB"/>
          <w14:ligatures w14:val="none"/>
        </w:rPr>
        <w:t xml:space="preserve"> and five cents ($85.05). Also, some assets were traced and discovered by the directorate, these include twenty (20) plots of land, seven (7) uncompleted buildings, four (4) completed buildings and twenty-five (25) shops. In 2018, the Directorate </w:t>
      </w:r>
      <w:r w:rsidR="000201B2">
        <w:rPr>
          <w:rFonts w:ascii="Times New Roman" w:eastAsia="Times New Roman" w:hAnsi="Times New Roman" w:cs="Times New Roman"/>
          <w:kern w:val="0"/>
          <w:lang w:val="en-GB"/>
          <w14:ligatures w14:val="none"/>
        </w:rPr>
        <w:t>investigated</w:t>
      </w:r>
      <w:r w:rsidRPr="001E44D5">
        <w:rPr>
          <w:rFonts w:ascii="Times New Roman" w:eastAsia="Times New Roman" w:hAnsi="Times New Roman" w:cs="Times New Roman"/>
          <w:kern w:val="0"/>
          <w:lang w:val="en-GB"/>
          <w14:ligatures w14:val="none"/>
        </w:rPr>
        <w:t xml:space="preserve"> thirteen (13) cases, Various seizures were made consisting of sixteen million, nine hundred and fifty thousand, seven hundred and eighty-six naira, seventy-eight kobo (₦16,950,786.78), two hundred and ninety eight thousand four hundred and sixty three dollars seventy eight cents ($298,463.78), two hundred and fifty three thousand, seven hundred and sixty euro (€253,760.00) (NDLEA, 2018).</w:t>
      </w:r>
    </w:p>
    <w:p w:rsidR="009A356B" w:rsidRPr="001E44D5" w:rsidRDefault="000201B2"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Additionally, in 2019, the Directorate investigated twelve (12) cases resulting in various seizures amounting to eight hundred and ninety-five thousand ($895,100) US dollars. In 2021, the Assets and Financial Investigation Directorate conducted investigations into thirty-seven major cases. The funds investigated and seized included five hundred thousand dollars ($500,000), thirty billion, three hundred and thirty-five million, five hundred and forty-five thousand, three hundred and seventy-seven naira, and seventy-four kobo (₦30,335,545,377.74), one hundred and two thousand British pounds (£102,000), and fourteen million CFA francs (14,000,000 CFA). The total amount of money subject to forfeiture was two hundred and fifty-two million, four hundred and seven thousand, seven hundred and twenty-six naira, and twenty kobo (₦252,407,726.20) (NDLEA, 2021).</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The aforementioned statistics is an indication of the Agency’s efforts towards controlling drugs using financial investigation, seizure of monies and assets and forfeiture of funds as a strategy. The Agency is committed to tracing and </w:t>
      </w:r>
      <w:r w:rsidR="00AC1D7C">
        <w:rPr>
          <w:rFonts w:ascii="Times New Roman" w:eastAsia="Times New Roman" w:hAnsi="Times New Roman" w:cs="Times New Roman"/>
          <w:kern w:val="0"/>
          <w:lang w:val="en-GB"/>
          <w14:ligatures w14:val="none"/>
        </w:rPr>
        <w:t xml:space="preserve">the </w:t>
      </w:r>
      <w:r w:rsidRPr="001E44D5">
        <w:rPr>
          <w:rFonts w:ascii="Times New Roman" w:eastAsia="Times New Roman" w:hAnsi="Times New Roman" w:cs="Times New Roman"/>
          <w:kern w:val="0"/>
          <w:lang w:val="en-GB"/>
          <w14:ligatures w14:val="none"/>
        </w:rPr>
        <w:t>full recovery of illicit proceeds of drugs from traffickers.</w:t>
      </w:r>
    </w:p>
    <w:p w:rsidR="00CF5B2F" w:rsidRDefault="00CF5B2F" w:rsidP="00CF5B2F">
      <w:pPr>
        <w:spacing w:line="480" w:lineRule="auto"/>
        <w:jc w:val="both"/>
        <w:rPr>
          <w:rFonts w:ascii="Times New Roman" w:eastAsia="Times New Roman" w:hAnsi="Times New Roman" w:cs="Times New Roman"/>
          <w:b/>
          <w:kern w:val="0"/>
          <w:lang w:val="en-GB"/>
          <w14:ligatures w14:val="none"/>
        </w:rPr>
      </w:pPr>
    </w:p>
    <w:p w:rsidR="00EB211C" w:rsidRDefault="00EB211C" w:rsidP="00CF5B2F">
      <w:pPr>
        <w:spacing w:line="480" w:lineRule="auto"/>
        <w:jc w:val="both"/>
        <w:rPr>
          <w:rFonts w:ascii="Times New Roman" w:eastAsia="Times New Roman" w:hAnsi="Times New Roman" w:cs="Times New Roman"/>
          <w:b/>
          <w:kern w:val="0"/>
          <w:lang w:val="en-GB"/>
          <w14:ligatures w14:val="none"/>
        </w:rPr>
      </w:pPr>
    </w:p>
    <w:p w:rsidR="00EB211C" w:rsidRDefault="00EB211C" w:rsidP="00CF5B2F">
      <w:pPr>
        <w:spacing w:line="480" w:lineRule="auto"/>
        <w:jc w:val="both"/>
        <w:rPr>
          <w:rFonts w:ascii="Times New Roman" w:eastAsia="Times New Roman" w:hAnsi="Times New Roman" w:cs="Times New Roman"/>
          <w:b/>
          <w:kern w:val="0"/>
          <w:lang w:val="en-GB"/>
          <w14:ligatures w14:val="none"/>
        </w:rPr>
      </w:pPr>
    </w:p>
    <w:p w:rsidR="0045328F" w:rsidRPr="00CF5B2F" w:rsidRDefault="0045328F" w:rsidP="00CF5B2F">
      <w:pPr>
        <w:spacing w:line="480" w:lineRule="auto"/>
        <w:jc w:val="both"/>
        <w:rPr>
          <w:rFonts w:ascii="Times New Roman" w:eastAsia="Times New Roman" w:hAnsi="Times New Roman" w:cs="Times New Roman"/>
          <w:b/>
          <w:kern w:val="0"/>
          <w:lang w:val="en-GB"/>
          <w14:ligatures w14:val="none"/>
        </w:rPr>
      </w:pPr>
      <w:r w:rsidRPr="00CF5B2F">
        <w:rPr>
          <w:rFonts w:ascii="Times New Roman" w:eastAsia="Times New Roman" w:hAnsi="Times New Roman" w:cs="Times New Roman"/>
          <w:b/>
          <w:kern w:val="0"/>
          <w:lang w:val="en-GB"/>
          <w14:ligatures w14:val="none"/>
        </w:rPr>
        <w:lastRenderedPageBreak/>
        <w:t xml:space="preserve"> From Supply Suppression to Demand Reduction</w:t>
      </w:r>
    </w:p>
    <w:p w:rsidR="0045328F" w:rsidRPr="001E44D5" w:rsidRDefault="00551D91" w:rsidP="001E44D5">
      <w:pPr>
        <w:spacing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In the past, the agency was viewed solely through the lens of law enforcement. Over the years, particularly in the last decade, there has been equal emphasis on law enforcement and advocacy in assisting abusers and those at risk of abusing psychotropic substances (F. Babafemi, personal communication, January 12th, 2023). Furthermore, the establishment of drug treatment and rehabilitation centres, as mandated by the NDLEA Act of 2004, also </w:t>
      </w:r>
      <w:proofErr w:type="spellStart"/>
      <w:r w:rsidR="000201B2">
        <w:rPr>
          <w:rFonts w:ascii="Times New Roman" w:eastAsia="Times New Roman" w:hAnsi="Times New Roman" w:cs="Times New Roman"/>
          <w:kern w:val="0"/>
          <w:lang w:val="en-GB"/>
          <w14:ligatures w14:val="none"/>
        </w:rPr>
        <w:t>catalyzed</w:t>
      </w:r>
      <w:proofErr w:type="spellEnd"/>
      <w:r>
        <w:rPr>
          <w:rFonts w:ascii="Times New Roman" w:eastAsia="Times New Roman" w:hAnsi="Times New Roman" w:cs="Times New Roman"/>
          <w:kern w:val="0"/>
          <w:lang w:val="en-GB"/>
          <w14:ligatures w14:val="none"/>
        </w:rPr>
        <w:t xml:space="preserve"> the adoption of demand reduction initiatives. The lack of provisions for creating drug treatment and rehabilitation facilities was criticised in the NDLEA Decree of 1989. The NDLEA Act of 2004 stipulates the establishment of drug treatment and rehabilitation facilities aimed at supporting individuals struggling with drug dependency. This provision opened the door to a new wave of drug demand reduction initiatives, shifting the narrative in the history of the Agency and its fight against the scourge of drugs (F. Babafemi, personal communication, January 12, 2023).</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One of the statutory responsibilities of the Agency is to effectively educate and </w:t>
      </w:r>
      <w:r w:rsidR="00551D91" w:rsidRPr="001E44D5">
        <w:rPr>
          <w:rFonts w:ascii="Times New Roman" w:eastAsia="Times New Roman" w:hAnsi="Times New Roman" w:cs="Times New Roman"/>
          <w:kern w:val="0"/>
          <w:lang w:val="en-GB"/>
          <w14:ligatures w14:val="none"/>
        </w:rPr>
        <w:t>sensitise</w:t>
      </w:r>
      <w:r w:rsidRPr="001E44D5">
        <w:rPr>
          <w:rFonts w:ascii="Times New Roman" w:eastAsia="Times New Roman" w:hAnsi="Times New Roman" w:cs="Times New Roman"/>
          <w:kern w:val="0"/>
          <w:lang w:val="en-GB"/>
          <w14:ligatures w14:val="none"/>
        </w:rPr>
        <w:t xml:space="preserve"> members of the public on the dangers inherent in drug abuse. It encompasses drug abuse prevention education, research and Non-Governmental </w:t>
      </w:r>
      <w:r w:rsidR="00100016">
        <w:rPr>
          <w:rFonts w:ascii="Times New Roman" w:eastAsia="Times New Roman" w:hAnsi="Times New Roman" w:cs="Times New Roman"/>
          <w:kern w:val="0"/>
          <w:lang w:val="en-GB"/>
          <w14:ligatures w14:val="none"/>
        </w:rPr>
        <w:t>Organisation</w:t>
      </w:r>
      <w:r w:rsidRPr="001E44D5">
        <w:rPr>
          <w:rFonts w:ascii="Times New Roman" w:eastAsia="Times New Roman" w:hAnsi="Times New Roman" w:cs="Times New Roman"/>
          <w:kern w:val="0"/>
          <w:lang w:val="en-GB"/>
          <w14:ligatures w14:val="none"/>
        </w:rPr>
        <w:t xml:space="preserve"> (NGO) services as well as treatment and rehabilitation. The Agency’s Drug Demand Reduction Directorate (DDRD) collects, collates, and analyses data from the States and Special Area Commands. The data collected helps to generate an empirical report on the emerging trend and pattern of drug use, abuse, and trafficking within the country. These activities were carefully executed </w:t>
      </w:r>
      <w:r w:rsidR="00551D91">
        <w:rPr>
          <w:rFonts w:ascii="Times New Roman" w:eastAsia="Times New Roman" w:hAnsi="Times New Roman" w:cs="Times New Roman"/>
          <w:kern w:val="0"/>
          <w:lang w:val="en-GB"/>
          <w14:ligatures w14:val="none"/>
        </w:rPr>
        <w:t>by</w:t>
      </w:r>
      <w:r w:rsidRPr="001E44D5">
        <w:rPr>
          <w:rFonts w:ascii="Times New Roman" w:eastAsia="Times New Roman" w:hAnsi="Times New Roman" w:cs="Times New Roman"/>
          <w:kern w:val="0"/>
          <w:lang w:val="en-GB"/>
          <w14:ligatures w14:val="none"/>
        </w:rPr>
        <w:t xml:space="preserve"> evidence-based practice. (D. </w:t>
      </w:r>
      <w:proofErr w:type="spellStart"/>
      <w:r w:rsidRPr="001E44D5">
        <w:rPr>
          <w:rFonts w:ascii="Times New Roman" w:eastAsia="Times New Roman" w:hAnsi="Times New Roman" w:cs="Times New Roman"/>
          <w:kern w:val="0"/>
          <w:lang w:val="en-GB"/>
          <w14:ligatures w14:val="none"/>
        </w:rPr>
        <w:t>Mulikat</w:t>
      </w:r>
      <w:proofErr w:type="spellEnd"/>
      <w:r w:rsidRPr="001E44D5">
        <w:rPr>
          <w:rFonts w:ascii="Times New Roman" w:eastAsia="Times New Roman" w:hAnsi="Times New Roman" w:cs="Times New Roman"/>
          <w:kern w:val="0"/>
          <w:lang w:val="en-GB"/>
          <w14:ligatures w14:val="none"/>
        </w:rPr>
        <w:t>, personal communication, December 12</w:t>
      </w:r>
      <w:r w:rsidRPr="001E44D5">
        <w:rPr>
          <w:rFonts w:ascii="Times New Roman" w:eastAsia="Times New Roman" w:hAnsi="Times New Roman" w:cs="Times New Roman"/>
          <w:kern w:val="0"/>
          <w:vertAlign w:val="superscript"/>
          <w:lang w:val="en-GB"/>
          <w14:ligatures w14:val="none"/>
        </w:rPr>
        <w:t>th</w:t>
      </w:r>
      <w:r w:rsidRPr="001E44D5">
        <w:rPr>
          <w:rFonts w:ascii="Times New Roman" w:eastAsia="Times New Roman" w:hAnsi="Times New Roman" w:cs="Times New Roman"/>
          <w:kern w:val="0"/>
          <w:lang w:val="en-GB"/>
          <w14:ligatures w14:val="none"/>
        </w:rPr>
        <w:t>, 2022).</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Drug abuse prevention education is one of the strategies for providing facts on drugs and substance use. This is aimed at highlighting the dangers inherent in the use of drugs. Another objective of the enlightenment programs is to create awareness about the public health challenges that result from drug abuse, such as malaria, </w:t>
      </w:r>
      <w:r w:rsidR="00551D91">
        <w:rPr>
          <w:rFonts w:ascii="Times New Roman" w:eastAsia="Times New Roman" w:hAnsi="Times New Roman" w:cs="Times New Roman"/>
          <w:kern w:val="0"/>
          <w:lang w:val="en-GB"/>
          <w14:ligatures w14:val="none"/>
        </w:rPr>
        <w:t>diabetes, HIV/AIDS, stomach ulcer,</w:t>
      </w:r>
      <w:r w:rsidRPr="001E44D5">
        <w:rPr>
          <w:rFonts w:ascii="Times New Roman" w:eastAsia="Times New Roman" w:hAnsi="Times New Roman" w:cs="Times New Roman"/>
          <w:kern w:val="0"/>
          <w:lang w:val="en-GB"/>
          <w14:ligatures w14:val="none"/>
        </w:rPr>
        <w:t xml:space="preserve"> among others. This perception helps </w:t>
      </w:r>
      <w:r w:rsidR="00551D91">
        <w:rPr>
          <w:rFonts w:ascii="Times New Roman" w:eastAsia="Times New Roman" w:hAnsi="Times New Roman" w:cs="Times New Roman"/>
          <w:kern w:val="0"/>
          <w:lang w:val="en-GB"/>
          <w14:ligatures w14:val="none"/>
        </w:rPr>
        <w:t>eliminate the stigmatisation of patients and encourages them to seek early treatment, both at the Agency rehabilitation centres and other healthcare</w:t>
      </w:r>
      <w:r w:rsidRPr="001E44D5">
        <w:rPr>
          <w:rFonts w:ascii="Times New Roman" w:eastAsia="Times New Roman" w:hAnsi="Times New Roman" w:cs="Times New Roman"/>
          <w:kern w:val="0"/>
          <w:lang w:val="en-GB"/>
          <w14:ligatures w14:val="none"/>
        </w:rPr>
        <w:t xml:space="preserve"> facilities. The Drug Demand Reduction Directorate found that the highest drug abused in the country is cannabis. This is closely followed by tramadol and </w:t>
      </w:r>
      <w:r w:rsidRPr="001E44D5">
        <w:rPr>
          <w:rFonts w:ascii="Times New Roman" w:eastAsia="Times New Roman" w:hAnsi="Times New Roman" w:cs="Times New Roman"/>
          <w:kern w:val="0"/>
          <w:lang w:val="en-GB"/>
          <w14:ligatures w14:val="none"/>
        </w:rPr>
        <w:lastRenderedPageBreak/>
        <w:t xml:space="preserve">codeine-based cough syrups. Some of the patients examined also reported the abuse of more than one type of drug, a situation known as </w:t>
      </w:r>
      <w:r w:rsidR="00551D91">
        <w:rPr>
          <w:rFonts w:ascii="Times New Roman" w:eastAsia="Times New Roman" w:hAnsi="Times New Roman" w:cs="Times New Roman"/>
          <w:kern w:val="0"/>
          <w:lang w:val="en-GB"/>
          <w14:ligatures w14:val="none"/>
        </w:rPr>
        <w:t>polydrug</w:t>
      </w:r>
      <w:r w:rsidRPr="001E44D5">
        <w:rPr>
          <w:rFonts w:ascii="Times New Roman" w:eastAsia="Times New Roman" w:hAnsi="Times New Roman" w:cs="Times New Roman"/>
          <w:kern w:val="0"/>
          <w:lang w:val="en-GB"/>
          <w14:ligatures w14:val="none"/>
        </w:rPr>
        <w:t xml:space="preserve"> use. Drug abuse is seen as a public health concern; hence</w:t>
      </w:r>
      <w:r w:rsidR="00551D91">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the Agency is tending towards bringing help, which is why the Agency now has counselling and treatment centres in all commands across the country (NDLEA, 2021).</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The DDRD carries out its functions through the efforts of three departments within the directorate. These departments or units are Research and NGOs Liaison (R&amp;NGO), Drug Abuse Prevention Education (DAPE), and Treatment and Rehabilitation (T&amp;R). The directorate was further broken down into units</w:t>
      </w:r>
      <w:r w:rsidR="00EB211C">
        <w:rPr>
          <w:rFonts w:ascii="Times New Roman" w:eastAsia="Times New Roman" w:hAnsi="Times New Roman" w:cs="Times New Roman"/>
          <w:kern w:val="0"/>
          <w:lang w:val="en-GB"/>
          <w14:ligatures w14:val="none"/>
        </w:rPr>
        <w:t xml:space="preserve">, which were now known as: Data Collection and Statistics Unit, Sensitisation Unit, Treatment Unit, and </w:t>
      </w:r>
      <w:r w:rsidRPr="001E44D5">
        <w:rPr>
          <w:rFonts w:ascii="Times New Roman" w:eastAsia="Times New Roman" w:hAnsi="Times New Roman" w:cs="Times New Roman"/>
          <w:kern w:val="0"/>
          <w:lang w:val="en-GB"/>
          <w14:ligatures w14:val="none"/>
        </w:rPr>
        <w:t>Rehabilitation and NGO Liaison Unit (R&amp;NGO).</w:t>
      </w:r>
    </w:p>
    <w:p w:rsidR="0045328F" w:rsidRPr="001E44D5" w:rsidRDefault="00CF5B2F" w:rsidP="001E44D5">
      <w:pPr>
        <w:spacing w:line="480" w:lineRule="auto"/>
        <w:jc w:val="both"/>
        <w:rPr>
          <w:rFonts w:ascii="Times New Roman" w:eastAsia="Calibri"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ab/>
        <w:t xml:space="preserve">The R&amp;NGO unit is responsible for collecting, collating, and analysing drug data questionnaires from Treatment Centres and NDLEA commands nationwide. The unit also vets, registers, and accredits NGOs for collaboration with the Agency. For instance, in 2013, the unit vetted, registered, and accredited eight NGOs to work with the Agency. These NGOs were: De-Centre of Hope for Drug Abuse and HIV/AIDS, </w:t>
      </w:r>
      <w:proofErr w:type="spellStart"/>
      <w:r>
        <w:rPr>
          <w:rFonts w:ascii="Times New Roman" w:eastAsia="Times New Roman" w:hAnsi="Times New Roman" w:cs="Times New Roman"/>
          <w:kern w:val="0"/>
          <w:lang w:val="en-GB"/>
          <w14:ligatures w14:val="none"/>
        </w:rPr>
        <w:t>Shallom</w:t>
      </w:r>
      <w:proofErr w:type="spellEnd"/>
      <w:r>
        <w:rPr>
          <w:rFonts w:ascii="Times New Roman" w:eastAsia="Times New Roman" w:hAnsi="Times New Roman" w:cs="Times New Roman"/>
          <w:kern w:val="0"/>
          <w:lang w:val="en-GB"/>
          <w14:ligatures w14:val="none"/>
        </w:rPr>
        <w:t xml:space="preserve"> Gate Foundation, Promesa Community Welfare Initiative, Abuja, Gabasa Women and Children Initiative, Drug Abuse Eradication Initiative, Abuja, Nigeria Youth and Programme, Organisation for Illicit Drug Abuse Education in Anambra State, and Nightingale Foundation. In the same year, the unit also screened and nominated youths and Consultants working with the NGOs who are active in the fight against drug abuse to attend the Youth Forum and Scientific Consultation scheduled to take place in Vienna in 2014 (NDLEA, 2014).</w:t>
      </w:r>
    </w:p>
    <w:p w:rsidR="0045328F" w:rsidRPr="001E44D5" w:rsidRDefault="0045328F" w:rsidP="001E44D5">
      <w:pPr>
        <w:spacing w:line="480" w:lineRule="auto"/>
        <w:ind w:firstLine="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In 2015, the R&amp;NGO unit accredited </w:t>
      </w:r>
      <w:r w:rsidR="00EB211C">
        <w:rPr>
          <w:rFonts w:ascii="Times New Roman" w:eastAsia="Calibri" w:hAnsi="Times New Roman" w:cs="Times New Roman"/>
          <w:kern w:val="0"/>
          <w:lang w:val="en-GB"/>
          <w14:ligatures w14:val="none"/>
        </w:rPr>
        <w:t xml:space="preserve">an </w:t>
      </w:r>
      <w:r w:rsidRPr="001E44D5">
        <w:rPr>
          <w:rFonts w:ascii="Times New Roman" w:eastAsia="Calibri" w:hAnsi="Times New Roman" w:cs="Times New Roman"/>
          <w:kern w:val="0"/>
          <w:lang w:val="en-GB"/>
          <w14:ligatures w14:val="none"/>
        </w:rPr>
        <w:t xml:space="preserve">additional eight NGOs </w:t>
      </w:r>
      <w:r w:rsidRPr="001E44D5">
        <w:rPr>
          <w:rFonts w:ascii="Times New Roman" w:eastAsia="Times New Roman" w:hAnsi="Times New Roman" w:cs="Times New Roman"/>
          <w:kern w:val="0"/>
          <w:lang w:val="en-GB"/>
          <w14:ligatures w14:val="none"/>
        </w:rPr>
        <w:t>(NDLEA, 2015)</w:t>
      </w:r>
      <w:r w:rsidRPr="001E44D5">
        <w:rPr>
          <w:rFonts w:ascii="Times New Roman" w:eastAsia="Calibri" w:hAnsi="Times New Roman" w:cs="Times New Roman"/>
          <w:kern w:val="0"/>
          <w:lang w:val="en-GB"/>
          <w14:ligatures w14:val="none"/>
        </w:rPr>
        <w:t xml:space="preserve">, while in 2016, four extra were vetted </w:t>
      </w:r>
      <w:r w:rsidRPr="001E44D5">
        <w:rPr>
          <w:rFonts w:ascii="Times New Roman" w:eastAsia="Times New Roman" w:hAnsi="Times New Roman" w:cs="Times New Roman"/>
          <w:kern w:val="0"/>
          <w:lang w:val="en-GB"/>
          <w14:ligatures w14:val="none"/>
        </w:rPr>
        <w:t>(NDLEA, 2016)</w:t>
      </w:r>
      <w:r w:rsidRPr="001E44D5">
        <w:rPr>
          <w:rFonts w:ascii="Times New Roman" w:eastAsia="Calibri" w:hAnsi="Times New Roman" w:cs="Times New Roman"/>
          <w:kern w:val="0"/>
          <w:lang w:val="en-GB"/>
          <w14:ligatures w14:val="none"/>
        </w:rPr>
        <w:t xml:space="preserve">. In 2017, an extra nine were accredited </w:t>
      </w:r>
      <w:r w:rsidRPr="001E44D5">
        <w:rPr>
          <w:rFonts w:ascii="Times New Roman" w:eastAsia="Times New Roman" w:hAnsi="Times New Roman" w:cs="Times New Roman"/>
          <w:kern w:val="0"/>
          <w:lang w:val="en-GB"/>
          <w14:ligatures w14:val="none"/>
        </w:rPr>
        <w:t>(NDLEA, 2017)</w:t>
      </w:r>
      <w:r w:rsidRPr="001E44D5">
        <w:rPr>
          <w:rFonts w:ascii="Times New Roman" w:eastAsia="Calibri" w:hAnsi="Times New Roman" w:cs="Times New Roman"/>
          <w:kern w:val="0"/>
          <w:lang w:val="en-GB"/>
          <w14:ligatures w14:val="none"/>
        </w:rPr>
        <w:t xml:space="preserve"> while in 2018, eight NGOs were accredited including </w:t>
      </w:r>
      <w:proofErr w:type="spellStart"/>
      <w:r w:rsidRPr="001E44D5">
        <w:rPr>
          <w:rFonts w:ascii="Times New Roman" w:eastAsia="Calibri" w:hAnsi="Times New Roman" w:cs="Times New Roman"/>
          <w:kern w:val="0"/>
          <w:lang w:val="en-GB"/>
          <w14:ligatures w14:val="none"/>
        </w:rPr>
        <w:t>Akete</w:t>
      </w:r>
      <w:proofErr w:type="spellEnd"/>
      <w:r w:rsidRPr="001E44D5">
        <w:rPr>
          <w:rFonts w:ascii="Times New Roman" w:eastAsia="Calibri" w:hAnsi="Times New Roman" w:cs="Times New Roman"/>
          <w:kern w:val="0"/>
          <w:lang w:val="en-GB"/>
          <w14:ligatures w14:val="none"/>
        </w:rPr>
        <w:t xml:space="preserve"> Teen Challenge Foundation, Hope for the Addict Initiatives, Junior Chambers International (JCI) Eagles Crime Awareness and Prevention Initiative, Project Africa Idea Initiative and event consult, Society Eye Support Initiative, Anti-Drug Abuse Movement International Come Alive Initiative and St Bridget substance of Abuse Treatment of Rehabilitation </w:t>
      </w:r>
      <w:r w:rsidRPr="001E44D5">
        <w:rPr>
          <w:rFonts w:ascii="Times New Roman" w:eastAsia="Times New Roman" w:hAnsi="Times New Roman" w:cs="Times New Roman"/>
          <w:kern w:val="0"/>
          <w:lang w:val="en-GB"/>
          <w14:ligatures w14:val="none"/>
        </w:rPr>
        <w:t>(NDLEA, 2018)</w:t>
      </w:r>
      <w:r w:rsidRPr="001E44D5">
        <w:rPr>
          <w:rFonts w:ascii="Times New Roman" w:eastAsia="Calibri" w:hAnsi="Times New Roman" w:cs="Times New Roman"/>
          <w:kern w:val="0"/>
          <w:lang w:val="en-GB"/>
          <w14:ligatures w14:val="none"/>
        </w:rPr>
        <w:t>.</w:t>
      </w:r>
    </w:p>
    <w:p w:rsidR="0045328F" w:rsidRPr="001E44D5" w:rsidRDefault="0045328F" w:rsidP="001E44D5">
      <w:pPr>
        <w:spacing w:line="480" w:lineRule="auto"/>
        <w:ind w:firstLine="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lastRenderedPageBreak/>
        <w:t xml:space="preserve">By 2019, the unit </w:t>
      </w:r>
      <w:r w:rsidR="00CF5B2F">
        <w:rPr>
          <w:rFonts w:ascii="Times New Roman" w:eastAsia="Calibri" w:hAnsi="Times New Roman" w:cs="Times New Roman"/>
          <w:kern w:val="0"/>
          <w:lang w:val="en-GB"/>
          <w14:ligatures w14:val="none"/>
        </w:rPr>
        <w:t>had vetted</w:t>
      </w:r>
      <w:r w:rsidRPr="001E44D5">
        <w:rPr>
          <w:rFonts w:ascii="Times New Roman" w:eastAsia="Calibri" w:hAnsi="Times New Roman" w:cs="Times New Roman"/>
          <w:kern w:val="0"/>
          <w:lang w:val="en-GB"/>
          <w14:ligatures w14:val="none"/>
        </w:rPr>
        <w:t xml:space="preserve"> fifteen NGOs as partners in its drug demand reduction efforts. These NGOs were; Beeler Ministering International, The Shelter Youth and Community Network, Grace Hill behavioural health service, African cartoon cattle social enterprise, Fountain 3 technology, Re-orientation Advocates, Foundation for Youths and Non-violence Africa, Joban Global Initiative, Divine Women of Purpose Association, </w:t>
      </w:r>
      <w:proofErr w:type="spellStart"/>
      <w:r w:rsidRPr="001E44D5">
        <w:rPr>
          <w:rFonts w:ascii="Times New Roman" w:eastAsia="Calibri" w:hAnsi="Times New Roman" w:cs="Times New Roman"/>
          <w:kern w:val="0"/>
          <w:lang w:val="en-GB"/>
          <w14:ligatures w14:val="none"/>
        </w:rPr>
        <w:t>Regy</w:t>
      </w:r>
      <w:proofErr w:type="spellEnd"/>
      <w:r w:rsidRPr="001E44D5">
        <w:rPr>
          <w:rFonts w:ascii="Times New Roman" w:eastAsia="Calibri" w:hAnsi="Times New Roman" w:cs="Times New Roman"/>
          <w:kern w:val="0"/>
          <w:lang w:val="en-GB"/>
          <w14:ligatures w14:val="none"/>
        </w:rPr>
        <w:t xml:space="preserve"> Henry Amazing grace foundation, Christabel International, Kingsley Impact care initiative, The Foundation Peace and Non-Violence Africa, Civic Pact Nigeria, Health and Social Development Resource Centre </w:t>
      </w:r>
      <w:r w:rsidRPr="001E44D5">
        <w:rPr>
          <w:rFonts w:ascii="Times New Roman" w:eastAsia="Times New Roman" w:hAnsi="Times New Roman" w:cs="Times New Roman"/>
          <w:kern w:val="0"/>
          <w:lang w:val="en-GB"/>
          <w14:ligatures w14:val="none"/>
        </w:rPr>
        <w:t>(NDLEA, 2019)</w:t>
      </w:r>
      <w:r w:rsidRPr="001E44D5">
        <w:rPr>
          <w:rFonts w:ascii="Times New Roman" w:eastAsia="Calibri" w:hAnsi="Times New Roman" w:cs="Times New Roman"/>
          <w:kern w:val="0"/>
          <w:lang w:val="en-GB"/>
          <w14:ligatures w14:val="none"/>
        </w:rPr>
        <w:t>. The Agency continues to partner with NGOs nationwide to achieve its drug demand reduction mandate. Currently, the Agency has over one hundred NGOs as partners</w:t>
      </w:r>
      <w:r w:rsidR="00653EE8" w:rsidRPr="001E44D5">
        <w:rPr>
          <w:rFonts w:ascii="Times New Roman" w:eastAsia="Calibri" w:hAnsi="Times New Roman" w:cs="Times New Roman"/>
          <w:kern w:val="0"/>
          <w:lang w:val="en-GB"/>
          <w14:ligatures w14:val="none"/>
        </w:rPr>
        <w:t>.</w:t>
      </w:r>
    </w:p>
    <w:p w:rsidR="0045328F" w:rsidRPr="001E44D5" w:rsidRDefault="0045328F" w:rsidP="001E44D5">
      <w:pPr>
        <w:spacing w:line="480" w:lineRule="auto"/>
        <w:ind w:firstLine="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The Drug Abuse Prevention and Education Unit is charged with the responsibility of </w:t>
      </w:r>
      <w:r w:rsidR="000201B2">
        <w:rPr>
          <w:rFonts w:ascii="Times New Roman" w:eastAsia="Calibri" w:hAnsi="Times New Roman" w:cs="Times New Roman"/>
          <w:kern w:val="0"/>
          <w:lang w:val="en-GB"/>
          <w14:ligatures w14:val="none"/>
        </w:rPr>
        <w:t>sensitising and creating awareness programs for</w:t>
      </w:r>
      <w:r w:rsidRPr="001E44D5">
        <w:rPr>
          <w:rFonts w:ascii="Times New Roman" w:eastAsia="Calibri" w:hAnsi="Times New Roman" w:cs="Times New Roman"/>
          <w:kern w:val="0"/>
          <w:lang w:val="en-GB"/>
          <w14:ligatures w14:val="none"/>
        </w:rPr>
        <w:t xml:space="preserve"> the general public on the dangers of drug abuse and illicit drug trafficking. The Unit facilitates programs targeted at youths in</w:t>
      </w:r>
      <w:r w:rsidR="00F131C8">
        <w:rPr>
          <w:rFonts w:ascii="Times New Roman" w:eastAsia="Calibri" w:hAnsi="Times New Roman" w:cs="Times New Roman"/>
          <w:kern w:val="0"/>
          <w:lang w:val="en-GB"/>
          <w14:ligatures w14:val="none"/>
        </w:rPr>
        <w:t xml:space="preserve"> and out of school, communities, and workplaces, including the armed forces, National Road Transport Workers,</w:t>
      </w:r>
      <w:r w:rsidRPr="001E44D5">
        <w:rPr>
          <w:rFonts w:ascii="Times New Roman" w:eastAsia="Calibri" w:hAnsi="Times New Roman" w:cs="Times New Roman"/>
          <w:kern w:val="0"/>
          <w:lang w:val="en-GB"/>
          <w14:ligatures w14:val="none"/>
        </w:rPr>
        <w:t xml:space="preserve"> and persons in prisons. Over the years, </w:t>
      </w:r>
      <w:r w:rsidR="000201B2">
        <w:rPr>
          <w:rFonts w:ascii="Times New Roman" w:eastAsia="Calibri" w:hAnsi="Times New Roman" w:cs="Times New Roman"/>
          <w:kern w:val="0"/>
          <w:lang w:val="en-GB"/>
          <w14:ligatures w14:val="none"/>
        </w:rPr>
        <w:t>more than five thousand (5,000) programs have been organised, with a total of over two million participants</w:t>
      </w:r>
      <w:r w:rsidRPr="001E44D5">
        <w:rPr>
          <w:rFonts w:ascii="Times New Roman" w:eastAsia="Calibri" w:hAnsi="Times New Roman" w:cs="Times New Roman"/>
          <w:kern w:val="0"/>
          <w:lang w:val="en-GB"/>
          <w14:ligatures w14:val="none"/>
        </w:rPr>
        <w:t xml:space="preserve">. </w:t>
      </w:r>
    </w:p>
    <w:p w:rsidR="0045328F" w:rsidRPr="001E44D5" w:rsidRDefault="00F131C8" w:rsidP="001E44D5">
      <w:pPr>
        <w:spacing w:line="480" w:lineRule="auto"/>
        <w:ind w:firstLine="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The </w:t>
      </w:r>
      <w:r w:rsidR="0045328F" w:rsidRPr="001E44D5">
        <w:rPr>
          <w:rFonts w:ascii="Times New Roman" w:eastAsia="Calibri" w:hAnsi="Times New Roman" w:cs="Times New Roman"/>
          <w:kern w:val="0"/>
          <w:lang w:val="en-GB"/>
          <w14:ligatures w14:val="none"/>
        </w:rPr>
        <w:t xml:space="preserve">Treatment and Rehabilitation Unit carry out general counselling for substance users and their families. Issues associated with substance use are identified by carrying out </w:t>
      </w:r>
      <w:r>
        <w:rPr>
          <w:rFonts w:ascii="Times New Roman" w:eastAsia="Calibri" w:hAnsi="Times New Roman" w:cs="Times New Roman"/>
          <w:kern w:val="0"/>
          <w:lang w:val="en-GB"/>
          <w14:ligatures w14:val="none"/>
        </w:rPr>
        <w:t xml:space="preserve">a </w:t>
      </w:r>
      <w:r w:rsidR="0045328F" w:rsidRPr="001E44D5">
        <w:rPr>
          <w:rFonts w:ascii="Times New Roman" w:eastAsia="Calibri" w:hAnsi="Times New Roman" w:cs="Times New Roman"/>
          <w:kern w:val="0"/>
          <w:lang w:val="en-GB"/>
          <w14:ligatures w14:val="none"/>
        </w:rPr>
        <w:t xml:space="preserve">comprehensive laboratory substance use test. The Unit also </w:t>
      </w:r>
      <w:r>
        <w:rPr>
          <w:rFonts w:ascii="Times New Roman" w:eastAsia="Calibri" w:hAnsi="Times New Roman" w:cs="Times New Roman"/>
          <w:kern w:val="0"/>
          <w:lang w:val="en-GB"/>
          <w14:ligatures w14:val="none"/>
        </w:rPr>
        <w:t>provides guidance and support, setting up aftercare plans, following up with treated clients, and equally referring</w:t>
      </w:r>
      <w:r w:rsidR="0045328F" w:rsidRPr="001E44D5">
        <w:rPr>
          <w:rFonts w:ascii="Times New Roman" w:eastAsia="Calibri" w:hAnsi="Times New Roman" w:cs="Times New Roman"/>
          <w:kern w:val="0"/>
          <w:lang w:val="en-GB"/>
          <w14:ligatures w14:val="none"/>
        </w:rPr>
        <w:t xml:space="preserve"> co-morbid clients to relevant treatment facilities. It also helps in reintegrating recovering clients </w:t>
      </w:r>
      <w:r>
        <w:rPr>
          <w:rFonts w:ascii="Times New Roman" w:eastAsia="Calibri" w:hAnsi="Times New Roman" w:cs="Times New Roman"/>
          <w:kern w:val="0"/>
          <w:lang w:val="en-GB"/>
          <w14:ligatures w14:val="none"/>
        </w:rPr>
        <w:t xml:space="preserve">into their families and </w:t>
      </w:r>
      <w:r w:rsidR="0045328F" w:rsidRPr="001E44D5">
        <w:rPr>
          <w:rFonts w:ascii="Times New Roman" w:eastAsia="Calibri" w:hAnsi="Times New Roman" w:cs="Times New Roman"/>
          <w:kern w:val="0"/>
          <w:lang w:val="en-GB"/>
          <w14:ligatures w14:val="none"/>
        </w:rPr>
        <w:t xml:space="preserve">society at large (NDLEA, 2021). In the </w:t>
      </w:r>
      <w:r>
        <w:rPr>
          <w:rFonts w:ascii="Times New Roman" w:eastAsia="Calibri" w:hAnsi="Times New Roman" w:cs="Times New Roman"/>
          <w:kern w:val="0"/>
          <w:lang w:val="en-GB"/>
          <w14:ligatures w14:val="none"/>
        </w:rPr>
        <w:t>areas of counselling, rehabilitation, and after-care services, the Agency has handled more than 26,000</w:t>
      </w:r>
      <w:r w:rsidR="0045328F" w:rsidRPr="001E44D5">
        <w:rPr>
          <w:rFonts w:ascii="Times New Roman" w:eastAsia="Calibri" w:hAnsi="Times New Roman" w:cs="Times New Roman"/>
          <w:kern w:val="0"/>
          <w:lang w:val="en-GB"/>
          <w14:ligatures w14:val="none"/>
        </w:rPr>
        <w:t xml:space="preserve"> cases in the past two decades.</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The multi-media control initiative was launched in June 2015. Under this initiative</w:t>
      </w:r>
      <w:r w:rsidR="00F131C8">
        <w:rPr>
          <w:rFonts w:ascii="Times New Roman" w:eastAsia="Times New Roman" w:hAnsi="Times New Roman" w:cs="Times New Roman"/>
          <w:kern w:val="0"/>
          <w:lang w:val="en-GB"/>
          <w14:ligatures w14:val="none"/>
        </w:rPr>
        <w:t>, the Agency utilised social media</w:t>
      </w:r>
      <w:r w:rsidRPr="001E44D5">
        <w:rPr>
          <w:rFonts w:ascii="Times New Roman" w:eastAsia="Times New Roman" w:hAnsi="Times New Roman" w:cs="Times New Roman"/>
          <w:kern w:val="0"/>
          <w:lang w:val="en-GB"/>
          <w14:ligatures w14:val="none"/>
        </w:rPr>
        <w:t xml:space="preserve"> in reaching out to the general public. It was this initiative that provided toll-free counselling services, online services using electronic </w:t>
      </w:r>
      <w:r w:rsidR="00F131C8">
        <w:rPr>
          <w:rFonts w:ascii="Times New Roman" w:eastAsia="Times New Roman" w:hAnsi="Times New Roman" w:cs="Times New Roman"/>
          <w:kern w:val="0"/>
          <w:lang w:val="en-GB"/>
          <w14:ligatures w14:val="none"/>
        </w:rPr>
        <w:t>mail</w:t>
      </w:r>
      <w:r w:rsidRPr="001E44D5">
        <w:rPr>
          <w:rFonts w:ascii="Times New Roman" w:eastAsia="Times New Roman" w:hAnsi="Times New Roman" w:cs="Times New Roman"/>
          <w:kern w:val="0"/>
          <w:lang w:val="en-GB"/>
          <w14:ligatures w14:val="none"/>
        </w:rPr>
        <w:t xml:space="preserve">, and special drug education on drug abuse/trafficking for </w:t>
      </w:r>
      <w:r w:rsidR="00F131C8">
        <w:rPr>
          <w:rFonts w:ascii="Times New Roman" w:eastAsia="Times New Roman" w:hAnsi="Times New Roman" w:cs="Times New Roman"/>
          <w:kern w:val="0"/>
          <w:lang w:val="en-GB"/>
          <w14:ligatures w14:val="none"/>
        </w:rPr>
        <w:t>hearing-impaired</w:t>
      </w:r>
      <w:r w:rsidRPr="001E44D5">
        <w:rPr>
          <w:rFonts w:ascii="Times New Roman" w:eastAsia="Times New Roman" w:hAnsi="Times New Roman" w:cs="Times New Roman"/>
          <w:kern w:val="0"/>
          <w:lang w:val="en-GB"/>
          <w14:ligatures w14:val="none"/>
        </w:rPr>
        <w:t xml:space="preserve"> persons using sign language (NDLEA, 2015). The Agency </w:t>
      </w:r>
      <w:r w:rsidR="00F131C8">
        <w:rPr>
          <w:rFonts w:ascii="Times New Roman" w:eastAsia="Times New Roman" w:hAnsi="Times New Roman" w:cs="Times New Roman"/>
          <w:kern w:val="0"/>
          <w:lang w:val="en-GB"/>
          <w14:ligatures w14:val="none"/>
        </w:rPr>
        <w:t xml:space="preserve">realised that people have a perception over the years that they will be arrested if they go to the NDLEA, </w:t>
      </w:r>
      <w:r w:rsidR="00F131C8">
        <w:rPr>
          <w:rFonts w:ascii="Times New Roman" w:eastAsia="Times New Roman" w:hAnsi="Times New Roman" w:cs="Times New Roman"/>
          <w:kern w:val="0"/>
          <w:lang w:val="en-GB"/>
          <w14:ligatures w14:val="none"/>
        </w:rPr>
        <w:lastRenderedPageBreak/>
        <w:t xml:space="preserve">hence there has been a conscious effort to give </w:t>
      </w:r>
      <w:r w:rsidRPr="001E44D5">
        <w:rPr>
          <w:rFonts w:ascii="Times New Roman" w:eastAsia="Times New Roman" w:hAnsi="Times New Roman" w:cs="Times New Roman"/>
          <w:kern w:val="0"/>
          <w:lang w:val="en-GB"/>
          <w14:ligatures w14:val="none"/>
        </w:rPr>
        <w:t xml:space="preserve">reassurance that help will be rendered rather than arresting and jailing. </w:t>
      </w:r>
    </w:p>
    <w:p w:rsidR="0045328F" w:rsidRPr="001E44D5" w:rsidRDefault="00C41177" w:rsidP="001E44D5">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A 24/7 drug abuse call centre has also been established, staffed by specialists in mental health, such as psychotherapists, psychologists, counsellors, and psychiatric doctors. People can call from the comfort of their homes without needing to visit any NDLEA office or rehab centre; they can seek help and receive counselling and guidance over time, depending on the severity of their substance dependence. If necessary, the specialist can direct them to the nearest rehab centre and monitor their treatment progress. This service is available to everyone across the country and its geopolitical zones at no cost to the caller. This has made access to treatment anonymous. Patients are assigned a tag number to identify them</w:t>
      </w:r>
      <w:r w:rsidR="00CF5B2F">
        <w:rPr>
          <w:rFonts w:ascii="Times New Roman" w:eastAsia="Times New Roman" w:hAnsi="Times New Roman" w:cs="Times New Roman"/>
          <w:kern w:val="0"/>
          <w:lang w:val="en-GB"/>
          <w14:ligatures w14:val="none"/>
        </w:rPr>
        <w:t>, rather than</w:t>
      </w:r>
      <w:r>
        <w:rPr>
          <w:rFonts w:ascii="Times New Roman" w:eastAsia="Times New Roman" w:hAnsi="Times New Roman" w:cs="Times New Roman"/>
          <w:kern w:val="0"/>
          <w:lang w:val="en-GB"/>
          <w14:ligatures w14:val="none"/>
        </w:rPr>
        <w:t xml:space="preserve"> their name, ensuring anonymity and confidentiality while reducing the fear of stigma. All of these measures have been implemented to change the perception that the NDLEA is addressing the drug crisis solely through law enforcement. There is now a fair balance where more law enforcement resources are directed towards actual criminals who deal drugs, rather than those abusing substances. The law clearly outlines the penalties for dealing in these substances. The Agency has </w:t>
      </w:r>
      <w:r w:rsidR="00CF5B2F">
        <w:rPr>
          <w:rFonts w:ascii="Times New Roman" w:eastAsia="Times New Roman" w:hAnsi="Times New Roman" w:cs="Times New Roman"/>
          <w:kern w:val="0"/>
          <w:lang w:val="en-GB"/>
          <w14:ligatures w14:val="none"/>
        </w:rPr>
        <w:t xml:space="preserve">committed equal resources to both law enforcement and treatment (D. </w:t>
      </w:r>
      <w:proofErr w:type="spellStart"/>
      <w:r w:rsidR="00CF5B2F">
        <w:rPr>
          <w:rFonts w:ascii="Times New Roman" w:eastAsia="Times New Roman" w:hAnsi="Times New Roman" w:cs="Times New Roman"/>
          <w:kern w:val="0"/>
          <w:lang w:val="en-GB"/>
          <w14:ligatures w14:val="none"/>
        </w:rPr>
        <w:t>Mulikat</w:t>
      </w:r>
      <w:proofErr w:type="spellEnd"/>
      <w:r w:rsidR="00CF5B2F">
        <w:rPr>
          <w:rFonts w:ascii="Times New Roman" w:eastAsia="Times New Roman" w:hAnsi="Times New Roman" w:cs="Times New Roman"/>
          <w:kern w:val="0"/>
          <w:lang w:val="en-GB"/>
          <w14:ligatures w14:val="none"/>
        </w:rPr>
        <w:t>, personal communication, December 12</w:t>
      </w:r>
      <w:r>
        <w:rPr>
          <w:rFonts w:ascii="Times New Roman" w:eastAsia="Times New Roman" w:hAnsi="Times New Roman" w:cs="Times New Roman"/>
          <w:kern w:val="0"/>
          <w:lang w:val="en-GB"/>
          <w14:ligatures w14:val="none"/>
        </w:rPr>
        <w:t>, 2022).</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As mentioned earlier, the Agency granted its endorsement to two prominent figures in the Nigerian entertainment industry, namely Nollywood actress Stella Damasus and musician </w:t>
      </w:r>
      <w:proofErr w:type="spellStart"/>
      <w:r w:rsidRPr="001E44D5">
        <w:rPr>
          <w:rFonts w:ascii="Times New Roman" w:eastAsia="Times New Roman" w:hAnsi="Times New Roman" w:cs="Times New Roman"/>
          <w:kern w:val="0"/>
          <w:lang w:val="en-GB"/>
          <w14:ligatures w14:val="none"/>
        </w:rPr>
        <w:t>Lawanson</w:t>
      </w:r>
      <w:proofErr w:type="spellEnd"/>
      <w:r w:rsidRPr="001E44D5">
        <w:rPr>
          <w:rFonts w:ascii="Times New Roman" w:eastAsia="Times New Roman" w:hAnsi="Times New Roman" w:cs="Times New Roman"/>
          <w:kern w:val="0"/>
          <w:lang w:val="en-GB"/>
          <w14:ligatures w14:val="none"/>
        </w:rPr>
        <w:t xml:space="preserve"> Yinka, to serve as ambassadors for anti-drug enlightenment efforts. The aforementioned inclusion of drug rehabilitation facilities within the Agency's purview, implemented in select Nigerian states, was undertaken </w:t>
      </w:r>
      <w:r w:rsidR="00C41177">
        <w:rPr>
          <w:rFonts w:ascii="Times New Roman" w:eastAsia="Times New Roman" w:hAnsi="Times New Roman" w:cs="Times New Roman"/>
          <w:kern w:val="0"/>
          <w:lang w:val="en-GB"/>
          <w14:ligatures w14:val="none"/>
        </w:rPr>
        <w:t>to foster</w:t>
      </w:r>
      <w:r w:rsidRPr="001E44D5">
        <w:rPr>
          <w:rFonts w:ascii="Times New Roman" w:eastAsia="Times New Roman" w:hAnsi="Times New Roman" w:cs="Times New Roman"/>
          <w:kern w:val="0"/>
          <w:lang w:val="en-GB"/>
          <w14:ligatures w14:val="none"/>
        </w:rPr>
        <w:t xml:space="preserve"> a drug-free society (Buhari, 2013).</w:t>
      </w:r>
    </w:p>
    <w:p w:rsidR="0045328F" w:rsidRPr="001E44D5" w:rsidRDefault="0045328F"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The Agency </w:t>
      </w:r>
      <w:r w:rsidR="00C41177">
        <w:rPr>
          <w:rFonts w:ascii="Times New Roman" w:eastAsia="Times New Roman" w:hAnsi="Times New Roman" w:cs="Times New Roman"/>
          <w:kern w:val="0"/>
          <w:lang w:val="en-GB"/>
          <w14:ligatures w14:val="none"/>
        </w:rPr>
        <w:t>collaborates with other stakeholders, including the Federal Ministry of Health, relevant Ministries, Departments,</w:t>
      </w:r>
      <w:r w:rsidRPr="001E44D5">
        <w:rPr>
          <w:rFonts w:ascii="Times New Roman" w:eastAsia="Times New Roman" w:hAnsi="Times New Roman" w:cs="Times New Roman"/>
          <w:kern w:val="0"/>
          <w:lang w:val="en-GB"/>
          <w14:ligatures w14:val="none"/>
        </w:rPr>
        <w:t xml:space="preserve"> and Agencies (MDAs). The federal government has approved </w:t>
      </w:r>
      <w:r w:rsidR="00FD441B">
        <w:rPr>
          <w:rFonts w:ascii="Times New Roman" w:eastAsia="Times New Roman" w:hAnsi="Times New Roman" w:cs="Times New Roman"/>
          <w:kern w:val="0"/>
          <w:lang w:val="en-GB"/>
          <w14:ligatures w14:val="none"/>
        </w:rPr>
        <w:t>the Agency's construction of 6 standard, modern rehabilitation centres,</w:t>
      </w:r>
      <w:r w:rsidRPr="001E44D5">
        <w:rPr>
          <w:rFonts w:ascii="Times New Roman" w:eastAsia="Times New Roman" w:hAnsi="Times New Roman" w:cs="Times New Roman"/>
          <w:kern w:val="0"/>
          <w:lang w:val="en-GB"/>
          <w14:ligatures w14:val="none"/>
        </w:rPr>
        <w:t xml:space="preserve"> where people who need treatment will not only be checked in to undergo treatment but also have access to skills </w:t>
      </w:r>
      <w:r w:rsidR="00FD441B">
        <w:rPr>
          <w:rFonts w:ascii="Times New Roman" w:eastAsia="Times New Roman" w:hAnsi="Times New Roman" w:cs="Times New Roman"/>
          <w:kern w:val="0"/>
          <w:lang w:val="en-GB"/>
          <w14:ligatures w14:val="none"/>
        </w:rPr>
        <w:t>acquisition</w:t>
      </w:r>
      <w:r w:rsidRPr="001E44D5">
        <w:rPr>
          <w:rFonts w:ascii="Times New Roman" w:eastAsia="Times New Roman" w:hAnsi="Times New Roman" w:cs="Times New Roman"/>
          <w:kern w:val="0"/>
          <w:lang w:val="en-GB"/>
          <w14:ligatures w14:val="none"/>
        </w:rPr>
        <w:t xml:space="preserve">. </w:t>
      </w:r>
      <w:r w:rsidR="00FD441B">
        <w:rPr>
          <w:rFonts w:ascii="Times New Roman" w:eastAsia="Times New Roman" w:hAnsi="Times New Roman" w:cs="Times New Roman"/>
          <w:kern w:val="0"/>
          <w:lang w:val="en-GB"/>
          <w14:ligatures w14:val="none"/>
        </w:rPr>
        <w:t>Several addicts slip</w:t>
      </w:r>
      <w:r w:rsidRPr="001E44D5">
        <w:rPr>
          <w:rFonts w:ascii="Times New Roman" w:eastAsia="Times New Roman" w:hAnsi="Times New Roman" w:cs="Times New Roman"/>
          <w:kern w:val="0"/>
          <w:lang w:val="en-GB"/>
          <w14:ligatures w14:val="none"/>
        </w:rPr>
        <w:t xml:space="preserve"> into drug abuse because of certain factors beyond their control. Hence, some of these predisposing factors, even after they undergo treatments, they are still exposed to these factors and </w:t>
      </w:r>
      <w:r w:rsidRPr="001E44D5">
        <w:rPr>
          <w:rFonts w:ascii="Times New Roman" w:eastAsia="Times New Roman" w:hAnsi="Times New Roman" w:cs="Times New Roman"/>
          <w:kern w:val="0"/>
          <w:lang w:val="en-GB"/>
          <w14:ligatures w14:val="none"/>
        </w:rPr>
        <w:lastRenderedPageBreak/>
        <w:t xml:space="preserve">relapse. They will be equipped with skills that will </w:t>
      </w:r>
      <w:r w:rsidR="00FD441B">
        <w:rPr>
          <w:rFonts w:ascii="Times New Roman" w:eastAsia="Times New Roman" w:hAnsi="Times New Roman" w:cs="Times New Roman"/>
          <w:kern w:val="0"/>
          <w:lang w:val="en-GB"/>
          <w14:ligatures w14:val="none"/>
        </w:rPr>
        <w:t>keep them busy, engaged, and adequately reintegrated into society (F. Babafemi, personal communication, January 12</w:t>
      </w:r>
      <w:r w:rsidRPr="001E44D5">
        <w:rPr>
          <w:rFonts w:ascii="Times New Roman" w:eastAsia="Times New Roman" w:hAnsi="Times New Roman" w:cs="Times New Roman"/>
          <w:kern w:val="0"/>
          <w:lang w:val="en-GB"/>
          <w14:ligatures w14:val="none"/>
        </w:rPr>
        <w:t>, 2023).</w:t>
      </w:r>
    </w:p>
    <w:p w:rsidR="00176DE9" w:rsidRPr="001E44D5" w:rsidRDefault="00FD441B" w:rsidP="00EB211C">
      <w:pPr>
        <w:spacing w:line="480" w:lineRule="auto"/>
        <w:ind w:firstLine="720"/>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The War Against Drug Abuse (WADA) was launched on June 26, 2021, as the NDLEA’s drug use prevention advocacy, aimed to act as a catalyst for the speedy attainment of the National Drug Control Masterplan's</w:t>
      </w:r>
      <w:r w:rsidR="0045328F" w:rsidRPr="001E44D5">
        <w:rPr>
          <w:rFonts w:ascii="Times New Roman" w:eastAsia="Times New Roman" w:hAnsi="Times New Roman" w:cs="Times New Roman"/>
          <w:kern w:val="0"/>
          <w:lang w:val="en-GB"/>
          <w14:ligatures w14:val="none"/>
        </w:rPr>
        <w:t xml:space="preserve"> goals. It is a systematic effort to entrench an anti-drug </w:t>
      </w:r>
      <w:r>
        <w:rPr>
          <w:rFonts w:ascii="Times New Roman" w:eastAsia="Times New Roman" w:hAnsi="Times New Roman" w:cs="Times New Roman"/>
          <w:kern w:val="0"/>
          <w:lang w:val="en-GB"/>
          <w14:ligatures w14:val="none"/>
        </w:rPr>
        <w:t>mindset</w:t>
      </w:r>
      <w:r w:rsidR="0045328F" w:rsidRPr="001E44D5">
        <w:rPr>
          <w:rFonts w:ascii="Times New Roman" w:eastAsia="Times New Roman" w:hAnsi="Times New Roman" w:cs="Times New Roman"/>
          <w:kern w:val="0"/>
          <w:lang w:val="en-GB"/>
          <w14:ligatures w14:val="none"/>
        </w:rPr>
        <w:t xml:space="preserve">, to fill the vacuum left by years of passivity with a collective resolution that will overcome the drug-friendly abscess in the Nigerian </w:t>
      </w:r>
      <w:r>
        <w:rPr>
          <w:rFonts w:ascii="Times New Roman" w:eastAsia="Times New Roman" w:hAnsi="Times New Roman" w:cs="Times New Roman"/>
          <w:kern w:val="0"/>
          <w:lang w:val="en-GB"/>
          <w14:ligatures w14:val="none"/>
        </w:rPr>
        <w:t>typical</w:t>
      </w:r>
      <w:r w:rsidR="0045328F" w:rsidRPr="001E44D5">
        <w:rPr>
          <w:rFonts w:ascii="Times New Roman" w:eastAsia="Times New Roman" w:hAnsi="Times New Roman" w:cs="Times New Roman"/>
          <w:kern w:val="0"/>
          <w:lang w:val="en-GB"/>
          <w14:ligatures w14:val="none"/>
        </w:rPr>
        <w:t xml:space="preserve"> psyche. The launch of the War Against Drug Abuse (WADA) has also provided a suitable platform to boost drug demand reduction activities </w:t>
      </w:r>
      <w:r>
        <w:rPr>
          <w:rFonts w:ascii="Times New Roman" w:eastAsia="Times New Roman" w:hAnsi="Times New Roman" w:cs="Times New Roman"/>
          <w:kern w:val="0"/>
          <w:lang w:val="en-GB"/>
          <w14:ligatures w14:val="none"/>
        </w:rPr>
        <w:t>nationwide (F. Babafemi, personal communication, January 12</w:t>
      </w:r>
      <w:r w:rsidR="0045328F" w:rsidRPr="001E44D5">
        <w:rPr>
          <w:rFonts w:ascii="Times New Roman" w:eastAsia="Times New Roman" w:hAnsi="Times New Roman" w:cs="Times New Roman"/>
          <w:kern w:val="0"/>
          <w:lang w:val="en-GB"/>
          <w14:ligatures w14:val="none"/>
        </w:rPr>
        <w:t xml:space="preserve">, 2023). The Agency took advocacy under the WADA platform to schools, markets, motor parks, communities, workplaces and religious </w:t>
      </w:r>
      <w:r>
        <w:rPr>
          <w:rFonts w:ascii="Times New Roman" w:eastAsia="Times New Roman" w:hAnsi="Times New Roman" w:cs="Times New Roman"/>
          <w:kern w:val="0"/>
          <w:lang w:val="en-GB"/>
          <w14:ligatures w14:val="none"/>
        </w:rPr>
        <w:t>organisations,</w:t>
      </w:r>
      <w:r w:rsidR="0045328F" w:rsidRPr="001E44D5">
        <w:rPr>
          <w:rFonts w:ascii="Times New Roman" w:eastAsia="Times New Roman" w:hAnsi="Times New Roman" w:cs="Times New Roman"/>
          <w:kern w:val="0"/>
          <w:lang w:val="en-GB"/>
          <w14:ligatures w14:val="none"/>
        </w:rPr>
        <w:t xml:space="preserve"> among others. In 2022, the current NDLEA Chairman, Brigadier General Marwa, visited the Gwagwalada campus of the University of Abuja to launch the institution’s WADA Club and inaugurate the body’s committee. Interestingly, NGOs and other stakeholders have equally promoted anti-drug abuse </w:t>
      </w:r>
      <w:r>
        <w:rPr>
          <w:rFonts w:ascii="Times New Roman" w:eastAsia="Times New Roman" w:hAnsi="Times New Roman" w:cs="Times New Roman"/>
          <w:kern w:val="0"/>
          <w:lang w:val="en-GB"/>
          <w14:ligatures w14:val="none"/>
        </w:rPr>
        <w:t>sensitisation</w:t>
      </w:r>
      <w:r w:rsidR="0045328F" w:rsidRPr="001E44D5">
        <w:rPr>
          <w:rFonts w:ascii="Times New Roman" w:eastAsia="Times New Roman" w:hAnsi="Times New Roman" w:cs="Times New Roman"/>
          <w:kern w:val="0"/>
          <w:lang w:val="en-GB"/>
          <w14:ligatures w14:val="none"/>
        </w:rPr>
        <w:t xml:space="preserve"> by targeting different groups, particularly women and youths out of school (F. Babafemi, personal communication, January 12</w:t>
      </w:r>
      <w:r w:rsidR="0045328F" w:rsidRPr="001E44D5">
        <w:rPr>
          <w:rFonts w:ascii="Times New Roman" w:eastAsia="Times New Roman" w:hAnsi="Times New Roman" w:cs="Times New Roman"/>
          <w:kern w:val="0"/>
          <w:vertAlign w:val="superscript"/>
          <w:lang w:val="en-GB"/>
          <w14:ligatures w14:val="none"/>
        </w:rPr>
        <w:t>th</w:t>
      </w:r>
      <w:r w:rsidR="0045328F" w:rsidRPr="001E44D5">
        <w:rPr>
          <w:rFonts w:ascii="Times New Roman" w:eastAsia="Times New Roman" w:hAnsi="Times New Roman" w:cs="Times New Roman"/>
          <w:kern w:val="0"/>
          <w:lang w:val="en-GB"/>
          <w14:ligatures w14:val="none"/>
        </w:rPr>
        <w:t xml:space="preserve">, 2023). </w:t>
      </w:r>
      <w:r w:rsidR="00176DE9" w:rsidRPr="001E44D5">
        <w:rPr>
          <w:rFonts w:ascii="Times New Roman" w:eastAsia="Times New Roman" w:hAnsi="Times New Roman" w:cs="Times New Roman"/>
          <w:kern w:val="0"/>
          <w:lang w:val="en-GB"/>
          <w14:ligatures w14:val="none"/>
        </w:rPr>
        <w:t xml:space="preserve">By 2022, </w:t>
      </w:r>
      <w:r>
        <w:rPr>
          <w:rFonts w:ascii="Times New Roman" w:eastAsia="Times New Roman" w:hAnsi="Times New Roman" w:cs="Times New Roman"/>
          <w:kern w:val="0"/>
          <w:lang w:val="en-GB"/>
          <w14:ligatures w14:val="none"/>
        </w:rPr>
        <w:t>WADA clubs had been established in schools, and youths had been designated</w:t>
      </w:r>
      <w:r w:rsidR="00176DE9" w:rsidRPr="001E44D5">
        <w:rPr>
          <w:rFonts w:ascii="Times New Roman" w:eastAsia="Times New Roman" w:hAnsi="Times New Roman" w:cs="Times New Roman"/>
          <w:kern w:val="0"/>
          <w:lang w:val="en-GB"/>
          <w14:ligatures w14:val="none"/>
        </w:rPr>
        <w:t xml:space="preserve"> as WADA ambassadors. Remarkably, the initiative has gained traction among society’s elites</w:t>
      </w:r>
      <w:r>
        <w:rPr>
          <w:rFonts w:ascii="Times New Roman" w:eastAsia="Times New Roman" w:hAnsi="Times New Roman" w:cs="Times New Roman"/>
          <w:kern w:val="0"/>
          <w:lang w:val="en-GB"/>
          <w14:ligatures w14:val="none"/>
        </w:rPr>
        <w:t>, as prominent leaders, social icons, and religious figures have begun</w:t>
      </w:r>
      <w:r w:rsidR="00176DE9" w:rsidRPr="001E44D5">
        <w:rPr>
          <w:rFonts w:ascii="Times New Roman" w:eastAsia="Times New Roman" w:hAnsi="Times New Roman" w:cs="Times New Roman"/>
          <w:kern w:val="0"/>
          <w:lang w:val="en-GB"/>
          <w14:ligatures w14:val="none"/>
        </w:rPr>
        <w:t xml:space="preserve"> to identify with the ideals of WADA.</w:t>
      </w:r>
    </w:p>
    <w:p w:rsidR="009F70A0" w:rsidRPr="001E44D5" w:rsidRDefault="009F70A0" w:rsidP="001E44D5">
      <w:pPr>
        <w:spacing w:line="480" w:lineRule="auto"/>
        <w:jc w:val="both"/>
        <w:rPr>
          <w:rFonts w:ascii="Times New Roman" w:eastAsia="Times New Roman" w:hAnsi="Times New Roman" w:cs="Times New Roman"/>
          <w:b/>
          <w:kern w:val="0"/>
          <w:lang w:val="en-GB"/>
          <w14:ligatures w14:val="none"/>
        </w:rPr>
      </w:pPr>
    </w:p>
    <w:p w:rsidR="00176DE9" w:rsidRPr="001E44D5" w:rsidRDefault="00C52F71" w:rsidP="001E44D5">
      <w:pPr>
        <w:spacing w:line="480" w:lineRule="auto"/>
        <w:jc w:val="both"/>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t>7</w:t>
      </w:r>
      <w:r w:rsidR="00176DE9" w:rsidRPr="001E44D5">
        <w:rPr>
          <w:rFonts w:ascii="Times New Roman" w:eastAsia="Times New Roman" w:hAnsi="Times New Roman" w:cs="Times New Roman"/>
          <w:b/>
          <w:kern w:val="0"/>
          <w:lang w:val="en-GB"/>
          <w14:ligatures w14:val="none"/>
        </w:rPr>
        <w:t>. CONCLUSION</w:t>
      </w:r>
    </w:p>
    <w:p w:rsidR="00176DE9" w:rsidRPr="001E44D5" w:rsidRDefault="00176DE9" w:rsidP="001E44D5">
      <w:pPr>
        <w:spacing w:line="48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 xml:space="preserve">We have shown in this article that drug control in Nigeria dates back to the pre-colonial period. </w:t>
      </w:r>
      <w:r w:rsidRPr="001E44D5">
        <w:rPr>
          <w:rFonts w:ascii="Times New Roman" w:eastAsia="Times New Roman" w:hAnsi="Times New Roman" w:cs="Times New Roman"/>
          <w:kern w:val="0"/>
          <w:highlight w:val="white"/>
          <w:lang w:val="en-GB"/>
          <w14:ligatures w14:val="none"/>
        </w:rPr>
        <w:t xml:space="preserve">Although the use of psychoactive drugs was not prohibited in pre-colonial Nigeria, there were some restrictions on the use of certain drugs, such as alcohol, cannabis and tobacco. </w:t>
      </w:r>
      <w:r w:rsidR="00FD441B">
        <w:rPr>
          <w:rFonts w:ascii="Times New Roman" w:eastAsia="Times New Roman" w:hAnsi="Times New Roman" w:cs="Times New Roman"/>
          <w:kern w:val="0"/>
          <w:highlight w:val="white"/>
          <w:lang w:val="en-GB"/>
          <w14:ligatures w14:val="none"/>
        </w:rPr>
        <w:t>Religious beliefs also informed these restrictions</w:t>
      </w:r>
      <w:r w:rsidRPr="001E44D5">
        <w:rPr>
          <w:rFonts w:ascii="Times New Roman" w:eastAsia="Times New Roman" w:hAnsi="Times New Roman" w:cs="Times New Roman"/>
          <w:kern w:val="0"/>
          <w:lang w:val="en-GB"/>
          <w14:ligatures w14:val="none"/>
        </w:rPr>
        <w:t>.  The Second World War was a turning point in the history of drug use in Nigeria. After the War</w:t>
      </w:r>
      <w:r w:rsidR="00FD441B">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cannabis sativa was introduced into the country by West African Frontier Force soldiers who were exposed to hemp smoking while in service in India. The British colonial government </w:t>
      </w:r>
      <w:r w:rsidRPr="001E44D5">
        <w:rPr>
          <w:rFonts w:ascii="Times New Roman" w:eastAsia="Times New Roman" w:hAnsi="Times New Roman" w:cs="Times New Roman"/>
          <w:kern w:val="0"/>
          <w:lang w:val="en-GB"/>
          <w14:ligatures w14:val="none"/>
        </w:rPr>
        <w:lastRenderedPageBreak/>
        <w:t>introduced drug control policies</w:t>
      </w:r>
      <w:r w:rsidR="00FD441B">
        <w:rPr>
          <w:rFonts w:ascii="Times New Roman" w:eastAsia="Times New Roman" w:hAnsi="Times New Roman" w:cs="Times New Roman"/>
          <w:kern w:val="0"/>
          <w:lang w:val="en-GB"/>
          <w14:ligatures w14:val="none"/>
        </w:rPr>
        <w:t xml:space="preserve"> that reflected those</w:t>
      </w:r>
      <w:r w:rsidRPr="001E44D5">
        <w:rPr>
          <w:rFonts w:ascii="Times New Roman" w:eastAsia="Times New Roman" w:hAnsi="Times New Roman" w:cs="Times New Roman"/>
          <w:kern w:val="0"/>
          <w:lang w:val="en-GB"/>
          <w14:ligatures w14:val="none"/>
        </w:rPr>
        <w:t xml:space="preserve"> in Britain. Interestingly, the British had signed and ratified international treaties such as the Opium Control Treaty of 1912.  The British domesticated these international treaties through </w:t>
      </w:r>
      <w:r w:rsidR="00FD441B">
        <w:rPr>
          <w:rFonts w:ascii="Times New Roman" w:eastAsia="Times New Roman" w:hAnsi="Times New Roman" w:cs="Times New Roman"/>
          <w:kern w:val="0"/>
          <w:lang w:val="en-GB"/>
          <w14:ligatures w14:val="none"/>
        </w:rPr>
        <w:t>legislation</w:t>
      </w:r>
      <w:r w:rsidRPr="001E44D5">
        <w:rPr>
          <w:rFonts w:ascii="Times New Roman" w:eastAsia="Times New Roman" w:hAnsi="Times New Roman" w:cs="Times New Roman"/>
          <w:kern w:val="0"/>
          <w:lang w:val="en-GB"/>
          <w14:ligatures w14:val="none"/>
        </w:rPr>
        <w:t>. For instance, the Dangerous Drugs Ordinance was promulgated in 1927.</w:t>
      </w:r>
    </w:p>
    <w:p w:rsidR="00176DE9" w:rsidRPr="001E44D5" w:rsidRDefault="00176DE9" w:rsidP="001E44D5">
      <w:pPr>
        <w:spacing w:line="48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ab/>
      </w:r>
      <w:r w:rsidR="00CF5B2F">
        <w:rPr>
          <w:rFonts w:ascii="Times New Roman" w:eastAsia="Times New Roman" w:hAnsi="Times New Roman" w:cs="Times New Roman"/>
          <w:kern w:val="0"/>
          <w:lang w:val="en-GB"/>
          <w14:ligatures w14:val="none"/>
        </w:rPr>
        <w:t>The colonial and postcolonial governments were indeed</w:t>
      </w:r>
      <w:r w:rsidRPr="001E44D5">
        <w:rPr>
          <w:rFonts w:ascii="Times New Roman" w:eastAsia="Times New Roman" w:hAnsi="Times New Roman" w:cs="Times New Roman"/>
          <w:kern w:val="0"/>
          <w:lang w:val="en-GB"/>
          <w14:ligatures w14:val="none"/>
        </w:rPr>
        <w:t xml:space="preserve"> </w:t>
      </w:r>
      <w:r w:rsidR="00490033" w:rsidRPr="001E44D5">
        <w:rPr>
          <w:rFonts w:ascii="Times New Roman" w:eastAsia="Times New Roman" w:hAnsi="Times New Roman" w:cs="Times New Roman"/>
          <w:kern w:val="0"/>
          <w:lang w:val="en-GB"/>
          <w14:ligatures w14:val="none"/>
        </w:rPr>
        <w:t>nonchalant</w:t>
      </w:r>
      <w:r w:rsidRPr="001E44D5">
        <w:rPr>
          <w:rFonts w:ascii="Times New Roman" w:eastAsia="Times New Roman" w:hAnsi="Times New Roman" w:cs="Times New Roman"/>
          <w:kern w:val="0"/>
          <w:lang w:val="en-GB"/>
          <w14:ligatures w14:val="none"/>
        </w:rPr>
        <w:t xml:space="preserve"> </w:t>
      </w:r>
      <w:r w:rsidR="00CF5B2F">
        <w:rPr>
          <w:rFonts w:ascii="Times New Roman" w:eastAsia="Times New Roman" w:hAnsi="Times New Roman" w:cs="Times New Roman"/>
          <w:kern w:val="0"/>
          <w:lang w:val="en-GB"/>
          <w14:ligatures w14:val="none"/>
        </w:rPr>
        <w:t>about</w:t>
      </w:r>
      <w:r w:rsidRPr="001E44D5">
        <w:rPr>
          <w:rFonts w:ascii="Times New Roman" w:eastAsia="Times New Roman" w:hAnsi="Times New Roman" w:cs="Times New Roman"/>
          <w:kern w:val="0"/>
          <w:lang w:val="en-GB"/>
          <w14:ligatures w14:val="none"/>
        </w:rPr>
        <w:t xml:space="preserve"> drug control in the </w:t>
      </w:r>
      <w:r w:rsidR="00490033" w:rsidRPr="001E44D5">
        <w:rPr>
          <w:rFonts w:ascii="Times New Roman" w:eastAsia="Times New Roman" w:hAnsi="Times New Roman" w:cs="Times New Roman"/>
          <w:kern w:val="0"/>
          <w:lang w:val="en-GB"/>
          <w14:ligatures w14:val="none"/>
        </w:rPr>
        <w:t>country</w:t>
      </w:r>
      <w:r w:rsidRPr="001E44D5">
        <w:rPr>
          <w:rFonts w:ascii="Times New Roman" w:eastAsia="Times New Roman" w:hAnsi="Times New Roman" w:cs="Times New Roman"/>
          <w:kern w:val="0"/>
          <w:lang w:val="en-GB"/>
          <w14:ligatures w14:val="none"/>
        </w:rPr>
        <w:t xml:space="preserve">. However, this trend began to change following media reportage on the dangers of drug use. Consequently, the then military government promulgated the Indian Hemp Decree in 1966 and the Amphetamine and other Drugs (Control Decree in 1968. The initial successes were stymied by the outbreak of the Nigerian Civil War in 1967.  The Civil War led to an increase in the usage of cannabis sativa. Between 1970 and 1989, the successive governments introduced new laws and reformed others to stem the tide of drug use in the country. </w:t>
      </w:r>
      <w:r w:rsidR="00FD441B">
        <w:rPr>
          <w:rFonts w:ascii="Times New Roman" w:eastAsia="Times New Roman" w:hAnsi="Times New Roman" w:cs="Times New Roman"/>
          <w:kern w:val="0"/>
          <w:lang w:val="en-GB"/>
          <w14:ligatures w14:val="none"/>
        </w:rPr>
        <w:t>The</w:t>
      </w:r>
      <w:r w:rsidRPr="001E44D5">
        <w:rPr>
          <w:rFonts w:ascii="Times New Roman" w:eastAsia="Times New Roman" w:hAnsi="Times New Roman" w:cs="Times New Roman"/>
          <w:kern w:val="0"/>
          <w:lang w:val="en-GB"/>
          <w14:ligatures w14:val="none"/>
        </w:rPr>
        <w:t xml:space="preserve"> aforementioned laws were implemented in the absence of a regulatory body to enforce drug regulations in the country. Thus, as drug control became insti</w:t>
      </w:r>
      <w:r w:rsidR="00490033" w:rsidRPr="001E44D5">
        <w:rPr>
          <w:rFonts w:ascii="Times New Roman" w:eastAsia="Times New Roman" w:hAnsi="Times New Roman" w:cs="Times New Roman"/>
          <w:kern w:val="0"/>
          <w:lang w:val="en-GB"/>
          <w14:ligatures w14:val="none"/>
        </w:rPr>
        <w:t>tu</w:t>
      </w:r>
      <w:r w:rsidRPr="001E44D5">
        <w:rPr>
          <w:rFonts w:ascii="Times New Roman" w:eastAsia="Times New Roman" w:hAnsi="Times New Roman" w:cs="Times New Roman"/>
          <w:kern w:val="0"/>
          <w:lang w:val="en-GB"/>
          <w14:ligatures w14:val="none"/>
        </w:rPr>
        <w:t xml:space="preserve">tionalised with the establishment of </w:t>
      </w:r>
      <w:r w:rsidR="00FD441B">
        <w:rPr>
          <w:rFonts w:ascii="Times New Roman" w:eastAsia="Times New Roman" w:hAnsi="Times New Roman" w:cs="Times New Roman"/>
          <w:kern w:val="0"/>
          <w:lang w:val="en-GB"/>
          <w14:ligatures w14:val="none"/>
        </w:rPr>
        <w:t>the NDLEA in 1989, efforts to regulate drug-related</w:t>
      </w:r>
      <w:r w:rsidRPr="001E44D5">
        <w:rPr>
          <w:rFonts w:ascii="Times New Roman" w:eastAsia="Times New Roman" w:hAnsi="Times New Roman" w:cs="Times New Roman"/>
          <w:kern w:val="0"/>
          <w:lang w:val="en-GB"/>
          <w14:ligatures w14:val="none"/>
        </w:rPr>
        <w:t xml:space="preserve"> activities became centralised and well-coordinated. </w:t>
      </w:r>
    </w:p>
    <w:p w:rsidR="00176DE9" w:rsidRPr="001E44D5" w:rsidRDefault="00176DE9" w:rsidP="001E44D5">
      <w:pPr>
        <w:spacing w:line="480" w:lineRule="auto"/>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ab/>
        <w:t xml:space="preserve">Meanwhile, the initial approach of the Agency’s efforts was </w:t>
      </w:r>
      <w:r w:rsidR="00FD441B">
        <w:rPr>
          <w:rFonts w:ascii="Times New Roman" w:eastAsia="Times New Roman" w:hAnsi="Times New Roman" w:cs="Times New Roman"/>
          <w:kern w:val="0"/>
          <w:lang w:val="en-GB"/>
          <w14:ligatures w14:val="none"/>
        </w:rPr>
        <w:t>primarily focused on</w:t>
      </w:r>
      <w:r w:rsidRPr="001E44D5">
        <w:rPr>
          <w:rFonts w:ascii="Times New Roman" w:eastAsia="Times New Roman" w:hAnsi="Times New Roman" w:cs="Times New Roman"/>
          <w:kern w:val="0"/>
          <w:lang w:val="en-GB"/>
          <w14:ligatures w14:val="none"/>
        </w:rPr>
        <w:t xml:space="preserve"> drug supply suppression. This was because the Agency was viewed from the prism of law enforcement; hence</w:t>
      </w:r>
      <w:r w:rsidR="00FD441B">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demand reduction initiatives were relegated to the backwaters. It later became apparent that supply suppression measures alone cannot provide a lasting solution to the drug problem in the country. Thus, since the past decade, the Agency has adopted several demand reduction strategies</w:t>
      </w:r>
      <w:r w:rsidR="00FD441B">
        <w:rPr>
          <w:rFonts w:ascii="Times New Roman" w:eastAsia="Times New Roman" w:hAnsi="Times New Roman" w:cs="Times New Roman"/>
          <w:kern w:val="0"/>
          <w:lang w:val="en-GB"/>
          <w14:ligatures w14:val="none"/>
        </w:rPr>
        <w:t>, including preventive advocacy,</w:t>
      </w:r>
      <w:r w:rsidRPr="001E44D5">
        <w:rPr>
          <w:rFonts w:ascii="Times New Roman" w:eastAsia="Times New Roman" w:hAnsi="Times New Roman" w:cs="Times New Roman"/>
          <w:kern w:val="0"/>
          <w:lang w:val="en-GB"/>
          <w14:ligatures w14:val="none"/>
        </w:rPr>
        <w:t xml:space="preserve"> treatment and rehabilitation, to mitigate the negative impact of drug use in the country. </w:t>
      </w:r>
    </w:p>
    <w:p w:rsidR="00176DE9" w:rsidRPr="001E44D5" w:rsidRDefault="00176DE9" w:rsidP="001E44D5">
      <w:pPr>
        <w:spacing w:line="480" w:lineRule="auto"/>
        <w:ind w:firstLine="720"/>
        <w:jc w:val="both"/>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t>By and large, the NDLEA, through legislative reforms, supply reduction measures, and demand reduction initiatives</w:t>
      </w:r>
      <w:r w:rsidR="00FD441B">
        <w:rPr>
          <w:rFonts w:ascii="Times New Roman" w:eastAsia="Times New Roman" w:hAnsi="Times New Roman" w:cs="Times New Roman"/>
          <w:kern w:val="0"/>
          <w:lang w:val="en-GB"/>
          <w14:ligatures w14:val="none"/>
        </w:rPr>
        <w:t>,</w:t>
      </w:r>
      <w:r w:rsidRPr="001E44D5">
        <w:rPr>
          <w:rFonts w:ascii="Times New Roman" w:eastAsia="Times New Roman" w:hAnsi="Times New Roman" w:cs="Times New Roman"/>
          <w:kern w:val="0"/>
          <w:lang w:val="en-GB"/>
          <w14:ligatures w14:val="none"/>
        </w:rPr>
        <w:t xml:space="preserve"> has made commendable efforts to combat drug abuse and trafficking in the country. However, challenges such as the transnational nature of the drug trade, emerging drug trends, and resource constraints persist. Nevertheless, sustained commitment, international cooperation, and evidence-based strategies are crucial </w:t>
      </w:r>
      <w:r w:rsidR="00A8281C">
        <w:rPr>
          <w:rFonts w:ascii="Times New Roman" w:eastAsia="Times New Roman" w:hAnsi="Times New Roman" w:cs="Times New Roman"/>
          <w:kern w:val="0"/>
          <w:lang w:val="en-GB"/>
          <w14:ligatures w14:val="none"/>
        </w:rPr>
        <w:t>for</w:t>
      </w:r>
      <w:r w:rsidRPr="001E44D5">
        <w:rPr>
          <w:rFonts w:ascii="Times New Roman" w:eastAsia="Times New Roman" w:hAnsi="Times New Roman" w:cs="Times New Roman"/>
          <w:kern w:val="0"/>
          <w:lang w:val="en-GB"/>
          <w14:ligatures w14:val="none"/>
        </w:rPr>
        <w:t xml:space="preserve"> achieving long-term success in drug control in Nigeria.</w:t>
      </w:r>
    </w:p>
    <w:p w:rsidR="00FD1830" w:rsidRPr="001E44D5" w:rsidRDefault="00176DE9" w:rsidP="001E44D5">
      <w:pPr>
        <w:spacing w:line="480" w:lineRule="auto"/>
        <w:rPr>
          <w:rFonts w:ascii="Times New Roman" w:eastAsia="Times New Roman" w:hAnsi="Times New Roman" w:cs="Times New Roman"/>
          <w:kern w:val="0"/>
          <w:lang w:val="en-GB"/>
          <w14:ligatures w14:val="none"/>
        </w:rPr>
      </w:pPr>
      <w:r w:rsidRPr="001E44D5">
        <w:rPr>
          <w:rFonts w:ascii="Times New Roman" w:eastAsia="Times New Roman" w:hAnsi="Times New Roman" w:cs="Times New Roman"/>
          <w:kern w:val="0"/>
          <w:lang w:val="en-GB"/>
          <w14:ligatures w14:val="none"/>
        </w:rPr>
        <w:br w:type="page"/>
      </w:r>
    </w:p>
    <w:p w:rsidR="00176DE9" w:rsidRPr="001E44D5" w:rsidRDefault="00176DE9" w:rsidP="001E44D5">
      <w:pPr>
        <w:spacing w:line="480" w:lineRule="auto"/>
        <w:jc w:val="both"/>
        <w:rPr>
          <w:rFonts w:ascii="Times New Roman" w:eastAsia="Times New Roman" w:hAnsi="Times New Roman" w:cs="Times New Roman"/>
          <w:b/>
          <w:kern w:val="0"/>
          <w:lang w:val="en-GB"/>
          <w14:ligatures w14:val="none"/>
        </w:rPr>
      </w:pPr>
      <w:r w:rsidRPr="001E44D5">
        <w:rPr>
          <w:rFonts w:ascii="Times New Roman" w:eastAsia="Times New Roman" w:hAnsi="Times New Roman" w:cs="Times New Roman"/>
          <w:b/>
          <w:kern w:val="0"/>
          <w:lang w:val="en-GB"/>
          <w14:ligatures w14:val="none"/>
        </w:rPr>
        <w:lastRenderedPageBreak/>
        <w:t>References</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Axel, K. (1999). Nigeria and the </w:t>
      </w:r>
      <w:r w:rsidR="00CF5B2F">
        <w:rPr>
          <w:rFonts w:ascii="Times New Roman" w:eastAsia="Calibri" w:hAnsi="Times New Roman" w:cs="Times New Roman"/>
          <w:kern w:val="0"/>
          <w:lang w:val="en-GB"/>
          <w14:ligatures w14:val="none"/>
        </w:rPr>
        <w:t>drug</w:t>
      </w:r>
      <w:r w:rsidRPr="001E44D5">
        <w:rPr>
          <w:rFonts w:ascii="Times New Roman" w:eastAsia="Calibri" w:hAnsi="Times New Roman" w:cs="Times New Roman"/>
          <w:kern w:val="0"/>
          <w:lang w:val="en-GB"/>
          <w14:ligatures w14:val="none"/>
        </w:rPr>
        <w:t xml:space="preserve"> war. </w:t>
      </w:r>
      <w:r w:rsidRPr="001E44D5">
        <w:rPr>
          <w:rFonts w:ascii="Times New Roman" w:eastAsia="Calibri" w:hAnsi="Times New Roman" w:cs="Times New Roman"/>
          <w:i/>
          <w:iCs/>
          <w:kern w:val="0"/>
          <w:lang w:val="en-GB"/>
          <w14:ligatures w14:val="none"/>
        </w:rPr>
        <w:t>Review of African Political Economy, 26</w:t>
      </w:r>
      <w:r w:rsidRPr="001E44D5">
        <w:rPr>
          <w:rFonts w:ascii="Times New Roman" w:eastAsia="Calibri" w:hAnsi="Times New Roman" w:cs="Times New Roman"/>
          <w:kern w:val="0"/>
          <w:lang w:val="en-GB"/>
          <w14:ligatures w14:val="none"/>
        </w:rPr>
        <w:t>(79), 123–134.</w:t>
      </w:r>
      <w:r w:rsidR="00186CCB" w:rsidRPr="001E44D5">
        <w:rPr>
          <w:rFonts w:ascii="Times New Roman" w:eastAsia="Calibri" w:hAnsi="Times New Roman" w:cs="Times New Roman"/>
          <w:kern w:val="0"/>
          <w:lang w:val="en-GB"/>
          <w14:ligatures w14:val="none"/>
        </w:rPr>
        <w:t xml:space="preserve"> </w:t>
      </w:r>
      <w:hyperlink r:id="rId11" w:history="1">
        <w:r w:rsidR="00186CCB" w:rsidRPr="001E44D5">
          <w:rPr>
            <w:rStyle w:val="Hyperlink"/>
            <w:rFonts w:ascii="Times New Roman" w:eastAsia="Calibri" w:hAnsi="Times New Roman" w:cs="Times New Roman"/>
            <w:kern w:val="0"/>
            <w:lang w:val="en-GB"/>
            <w14:ligatures w14:val="none"/>
          </w:rPr>
          <w:t>http://doi.org/10.1080/03056249908704360</w:t>
        </w:r>
      </w:hyperlink>
      <w:r w:rsidR="00186CCB" w:rsidRPr="001E44D5">
        <w:rPr>
          <w:rFonts w:ascii="Times New Roman" w:eastAsia="Calibri" w:hAnsi="Times New Roman" w:cs="Times New Roman"/>
          <w:kern w:val="0"/>
          <w:lang w:val="en-GB"/>
          <w14:ligatures w14:val="none"/>
        </w:rPr>
        <w:t xml:space="preserve">  </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Balzacq</w:t>
      </w:r>
      <w:proofErr w:type="spellEnd"/>
      <w:r w:rsidRPr="001E44D5">
        <w:rPr>
          <w:rFonts w:ascii="Times New Roman" w:eastAsia="Calibri" w:hAnsi="Times New Roman" w:cs="Times New Roman"/>
          <w:kern w:val="0"/>
          <w:lang w:val="en-GB"/>
          <w14:ligatures w14:val="none"/>
        </w:rPr>
        <w:t xml:space="preserve">, T., Léonard, S., &amp; Ruzicka, J. (2016). </w:t>
      </w:r>
      <w:r w:rsidR="00CF5B2F">
        <w:rPr>
          <w:rFonts w:ascii="Times New Roman" w:eastAsia="Calibri" w:hAnsi="Times New Roman" w:cs="Times New Roman"/>
          <w:kern w:val="0"/>
          <w:lang w:val="en-GB"/>
          <w14:ligatures w14:val="none"/>
        </w:rPr>
        <w:t>Securitisation</w:t>
      </w:r>
      <w:r w:rsidRPr="001E44D5">
        <w:rPr>
          <w:rFonts w:ascii="Times New Roman" w:eastAsia="Calibri" w:hAnsi="Times New Roman" w:cs="Times New Roman"/>
          <w:kern w:val="0"/>
          <w:lang w:val="en-GB"/>
          <w14:ligatures w14:val="none"/>
        </w:rPr>
        <w:t xml:space="preserve"> revisited: Theory and cases. </w:t>
      </w:r>
      <w:r w:rsidRPr="001E44D5">
        <w:rPr>
          <w:rFonts w:ascii="Times New Roman" w:eastAsia="Calibri" w:hAnsi="Times New Roman" w:cs="Times New Roman"/>
          <w:i/>
          <w:iCs/>
          <w:kern w:val="0"/>
          <w:lang w:val="en-GB"/>
          <w14:ligatures w14:val="none"/>
        </w:rPr>
        <w:t>International Relations, 30</w:t>
      </w:r>
      <w:r w:rsidRPr="001E44D5">
        <w:rPr>
          <w:rFonts w:ascii="Times New Roman" w:eastAsia="Calibri" w:hAnsi="Times New Roman" w:cs="Times New Roman"/>
          <w:kern w:val="0"/>
          <w:lang w:val="en-GB"/>
          <w14:ligatures w14:val="none"/>
        </w:rPr>
        <w:t>(4), 494–531.</w:t>
      </w:r>
      <w:r w:rsidR="00186CCB" w:rsidRPr="001E44D5">
        <w:rPr>
          <w:rFonts w:ascii="Times New Roman" w:eastAsia="Calibri" w:hAnsi="Times New Roman" w:cs="Times New Roman"/>
          <w:kern w:val="0"/>
          <w:lang w:val="en-GB"/>
          <w14:ligatures w14:val="none"/>
        </w:rPr>
        <w:t xml:space="preserve"> </w:t>
      </w:r>
      <w:hyperlink r:id="rId12" w:history="1">
        <w:r w:rsidR="00186CCB" w:rsidRPr="001E44D5">
          <w:rPr>
            <w:rStyle w:val="Hyperlink"/>
            <w:rFonts w:ascii="Times New Roman" w:eastAsia="Calibri" w:hAnsi="Times New Roman" w:cs="Times New Roman"/>
            <w:kern w:val="0"/>
            <w:lang w:val="en-GB"/>
            <w14:ligatures w14:val="none"/>
          </w:rPr>
          <w:t>https://doi.org/10.1177/0047117815596590</w:t>
        </w:r>
      </w:hyperlink>
      <w:r w:rsidR="00186CCB" w:rsidRPr="001E44D5">
        <w:rPr>
          <w:rFonts w:ascii="Times New Roman" w:eastAsia="Calibri" w:hAnsi="Times New Roman" w:cs="Times New Roman"/>
          <w:kern w:val="0"/>
          <w:lang w:val="en-GB"/>
          <w14:ligatures w14:val="none"/>
        </w:rPr>
        <w:t xml:space="preserve"> </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Anaemene</w:t>
      </w:r>
      <w:proofErr w:type="spellEnd"/>
      <w:r w:rsidRPr="001E44D5">
        <w:rPr>
          <w:rFonts w:ascii="Times New Roman" w:eastAsia="Calibri" w:hAnsi="Times New Roman" w:cs="Times New Roman"/>
          <w:kern w:val="0"/>
          <w:lang w:val="en-GB"/>
          <w14:ligatures w14:val="none"/>
        </w:rPr>
        <w:t xml:space="preserve">, B. (2016). From inaction to action: The World Health Organisation and tobacco control policies in Nigeria since 1970. </w:t>
      </w:r>
      <w:r w:rsidRPr="001E44D5">
        <w:rPr>
          <w:rFonts w:ascii="Times New Roman" w:eastAsia="Calibri" w:hAnsi="Times New Roman" w:cs="Times New Roman"/>
          <w:i/>
          <w:iCs/>
          <w:kern w:val="0"/>
          <w:lang w:val="en-GB"/>
          <w14:ligatures w14:val="none"/>
        </w:rPr>
        <w:t>Journal of Retracing Africa, 3</w:t>
      </w:r>
      <w:r w:rsidRPr="001E44D5">
        <w:rPr>
          <w:rFonts w:ascii="Times New Roman" w:eastAsia="Calibri" w:hAnsi="Times New Roman" w:cs="Times New Roman"/>
          <w:kern w:val="0"/>
          <w:lang w:val="en-GB"/>
          <w14:ligatures w14:val="none"/>
        </w:rPr>
        <w:t>(1), 12–29.</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Buzan, B., Wæver, O., &amp; De Wilde, J. (1998). </w:t>
      </w:r>
      <w:r w:rsidRPr="001E44D5">
        <w:rPr>
          <w:rFonts w:ascii="Times New Roman" w:eastAsia="Calibri" w:hAnsi="Times New Roman" w:cs="Times New Roman"/>
          <w:i/>
          <w:iCs/>
          <w:kern w:val="0"/>
          <w:lang w:val="en-GB"/>
          <w14:ligatures w14:val="none"/>
        </w:rPr>
        <w:t>Security: A new framework for analysis.</w:t>
      </w:r>
      <w:r w:rsidRPr="001E44D5">
        <w:rPr>
          <w:rFonts w:ascii="Times New Roman" w:eastAsia="Calibri" w:hAnsi="Times New Roman" w:cs="Times New Roman"/>
          <w:kern w:val="0"/>
          <w:lang w:val="en-GB"/>
          <w14:ligatures w14:val="none"/>
        </w:rPr>
        <w:t xml:space="preserve"> Lynne Rienner Publishers.</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Crick, E. (2012). Drugs as an existential threat: An analysis of the international securitization of drugs. </w:t>
      </w:r>
      <w:r w:rsidRPr="001E44D5">
        <w:rPr>
          <w:rFonts w:ascii="Times New Roman" w:eastAsia="Calibri" w:hAnsi="Times New Roman" w:cs="Times New Roman"/>
          <w:i/>
          <w:iCs/>
          <w:kern w:val="0"/>
          <w:lang w:val="en-GB"/>
          <w14:ligatures w14:val="none"/>
        </w:rPr>
        <w:t>International Journal of Drug Policy, 23</w:t>
      </w:r>
      <w:r w:rsidRPr="001E44D5">
        <w:rPr>
          <w:rFonts w:ascii="Times New Roman" w:eastAsia="Calibri" w:hAnsi="Times New Roman" w:cs="Times New Roman"/>
          <w:kern w:val="0"/>
          <w:lang w:val="en-GB"/>
          <w14:ligatures w14:val="none"/>
        </w:rPr>
        <w:t>(5), 407–414.</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Gyong, J. T., &amp; Tanimu, A. A. (2009). The socio-economic and cultural context of drug use in Nigeria. </w:t>
      </w:r>
      <w:r w:rsidRPr="001E44D5">
        <w:rPr>
          <w:rFonts w:ascii="Times New Roman" w:eastAsia="Calibri" w:hAnsi="Times New Roman" w:cs="Times New Roman"/>
          <w:i/>
          <w:iCs/>
          <w:kern w:val="0"/>
          <w:lang w:val="en-GB"/>
          <w14:ligatures w14:val="none"/>
        </w:rPr>
        <w:t>Drug and Alcohol Review, 28</w:t>
      </w:r>
      <w:r w:rsidRPr="001E44D5">
        <w:rPr>
          <w:rFonts w:ascii="Times New Roman" w:eastAsia="Calibri" w:hAnsi="Times New Roman" w:cs="Times New Roman"/>
          <w:kern w:val="0"/>
          <w:lang w:val="en-GB"/>
          <w14:ligatures w14:val="none"/>
        </w:rPr>
        <w:t>(1), 22–31.</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Klantschnig</w:t>
      </w:r>
      <w:proofErr w:type="spellEnd"/>
      <w:r w:rsidRPr="001E44D5">
        <w:rPr>
          <w:rFonts w:ascii="Times New Roman" w:eastAsia="Calibri" w:hAnsi="Times New Roman" w:cs="Times New Roman"/>
          <w:kern w:val="0"/>
          <w:lang w:val="en-GB"/>
          <w14:ligatures w14:val="none"/>
        </w:rPr>
        <w:t xml:space="preserve">, G. (2014). Histories of cannabis use and control in Nigeria, 1927–1967. In G. </w:t>
      </w:r>
      <w:proofErr w:type="spellStart"/>
      <w:r w:rsidRPr="001E44D5">
        <w:rPr>
          <w:rFonts w:ascii="Times New Roman" w:eastAsia="Calibri" w:hAnsi="Times New Roman" w:cs="Times New Roman"/>
          <w:kern w:val="0"/>
          <w:lang w:val="en-GB"/>
          <w14:ligatures w14:val="none"/>
        </w:rPr>
        <w:t>Klantschnig</w:t>
      </w:r>
      <w:proofErr w:type="spellEnd"/>
      <w:r w:rsidRPr="001E44D5">
        <w:rPr>
          <w:rFonts w:ascii="Times New Roman" w:eastAsia="Calibri" w:hAnsi="Times New Roman" w:cs="Times New Roman"/>
          <w:kern w:val="0"/>
          <w:lang w:val="en-GB"/>
          <w14:ligatures w14:val="none"/>
        </w:rPr>
        <w:t xml:space="preserve">, N. Carrier, &amp; C. Ambler (Eds.), </w:t>
      </w:r>
      <w:r w:rsidRPr="001E44D5">
        <w:rPr>
          <w:rFonts w:ascii="Times New Roman" w:eastAsia="Calibri" w:hAnsi="Times New Roman" w:cs="Times New Roman"/>
          <w:i/>
          <w:iCs/>
          <w:kern w:val="0"/>
          <w:lang w:val="en-GB"/>
          <w14:ligatures w14:val="none"/>
        </w:rPr>
        <w:t>Drugs in Africa: Histories and ethnographies of use, trade, and control</w:t>
      </w:r>
      <w:r w:rsidRPr="001E44D5">
        <w:rPr>
          <w:rFonts w:ascii="Times New Roman" w:eastAsia="Calibri" w:hAnsi="Times New Roman" w:cs="Times New Roman"/>
          <w:kern w:val="0"/>
          <w:lang w:val="en-GB"/>
          <w14:ligatures w14:val="none"/>
        </w:rPr>
        <w:t xml:space="preserve"> (pp. 69–88). Palgrave Macmillan.</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Kushlick</w:t>
      </w:r>
      <w:proofErr w:type="spellEnd"/>
      <w:r w:rsidRPr="001E44D5">
        <w:rPr>
          <w:rFonts w:ascii="Times New Roman" w:eastAsia="Calibri" w:hAnsi="Times New Roman" w:cs="Times New Roman"/>
          <w:kern w:val="0"/>
          <w:lang w:val="en-GB"/>
          <w14:ligatures w14:val="none"/>
        </w:rPr>
        <w:t xml:space="preserve">, D. (2011). International security and the global war on drugs: The tragic irony of drug securitisation. </w:t>
      </w:r>
      <w:r w:rsidRPr="001E44D5">
        <w:rPr>
          <w:rFonts w:ascii="Times New Roman" w:eastAsia="Calibri" w:hAnsi="Times New Roman" w:cs="Times New Roman"/>
          <w:i/>
          <w:iCs/>
          <w:kern w:val="0"/>
          <w:lang w:val="en-GB"/>
          <w14:ligatures w14:val="none"/>
        </w:rPr>
        <w:t>Transform Drug Policy Foundation.</w:t>
      </w:r>
      <w:r w:rsidRPr="001E44D5">
        <w:rPr>
          <w:rFonts w:ascii="Times New Roman" w:eastAsia="Calibri" w:hAnsi="Times New Roman" w:cs="Times New Roman"/>
          <w:kern w:val="0"/>
          <w:lang w:val="en-GB"/>
          <w14:ligatures w14:val="none"/>
        </w:rPr>
        <w:t xml:space="preserve"> </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Nadelmann, E. A. (1990). Global prohibition regimes: The evolution of norms in international </w:t>
      </w:r>
      <w:proofErr w:type="spellStart"/>
      <w:r w:rsidRPr="001E44D5">
        <w:rPr>
          <w:rFonts w:ascii="Times New Roman" w:eastAsia="Calibri" w:hAnsi="Times New Roman" w:cs="Times New Roman"/>
          <w:kern w:val="0"/>
          <w:lang w:val="en-GB"/>
          <w14:ligatures w14:val="none"/>
        </w:rPr>
        <w:t>society.</w:t>
      </w:r>
      <w:r w:rsidRPr="001E44D5">
        <w:rPr>
          <w:rFonts w:ascii="Times New Roman" w:eastAsia="Calibri" w:hAnsi="Times New Roman" w:cs="Times New Roman"/>
          <w:i/>
          <w:iCs/>
          <w:kern w:val="0"/>
          <w:lang w:val="en-GB"/>
          <w14:ligatures w14:val="none"/>
        </w:rPr>
        <w:t>International</w:t>
      </w:r>
      <w:proofErr w:type="spellEnd"/>
      <w:r w:rsidR="00CF5B2F">
        <w:rPr>
          <w:rFonts w:ascii="Times New Roman" w:eastAsia="Calibri" w:hAnsi="Times New Roman" w:cs="Times New Roman"/>
          <w:i/>
          <w:iCs/>
          <w:kern w:val="0"/>
          <w:lang w:val="en-GB"/>
          <w14:ligatures w14:val="none"/>
        </w:rPr>
        <w:t xml:space="preserve"> Organisation</w:t>
      </w:r>
      <w:r w:rsidRPr="001E44D5">
        <w:rPr>
          <w:rFonts w:ascii="Times New Roman" w:eastAsia="Calibri" w:hAnsi="Times New Roman" w:cs="Times New Roman"/>
          <w:i/>
          <w:iCs/>
          <w:kern w:val="0"/>
          <w:lang w:val="en-GB"/>
          <w14:ligatures w14:val="none"/>
        </w:rPr>
        <w:t>,44</w:t>
      </w:r>
      <w:r w:rsidRPr="001E44D5">
        <w:rPr>
          <w:rFonts w:ascii="Times New Roman" w:eastAsia="Calibri" w:hAnsi="Times New Roman" w:cs="Times New Roman"/>
          <w:kern w:val="0"/>
          <w:lang w:val="en-GB"/>
          <w14:ligatures w14:val="none"/>
        </w:rPr>
        <w:t xml:space="preserve">(4),479–526. </w:t>
      </w:r>
      <w:r w:rsidR="00CB4554" w:rsidRPr="001E44D5">
        <w:rPr>
          <w:rFonts w:ascii="Times New Roman" w:eastAsia="Calibri" w:hAnsi="Times New Roman" w:cs="Times New Roman"/>
          <w:kern w:val="0"/>
          <w:lang w:val="en-GB"/>
          <w14:ligatures w14:val="none"/>
        </w:rPr>
        <w:t xml:space="preserve">DOI: </w:t>
      </w:r>
      <w:hyperlink r:id="rId13" w:history="1">
        <w:r w:rsidR="00CB4554" w:rsidRPr="001E44D5">
          <w:rPr>
            <w:rStyle w:val="Hyperlink"/>
            <w:rFonts w:ascii="Times New Roman" w:eastAsia="Calibri" w:hAnsi="Times New Roman" w:cs="Times New Roman"/>
            <w:kern w:val="0"/>
            <w:lang w:val="en-GB"/>
            <w14:ligatures w14:val="none"/>
          </w:rPr>
          <w:t>https://doi.org/10.1017/S0020818300035384</w:t>
        </w:r>
      </w:hyperlink>
      <w:r w:rsidR="00CB4554" w:rsidRPr="001E44D5">
        <w:rPr>
          <w:rFonts w:ascii="Times New Roman" w:eastAsia="Calibri" w:hAnsi="Times New Roman" w:cs="Times New Roman"/>
          <w:kern w:val="0"/>
          <w:lang w:val="en-GB"/>
          <w14:ligatures w14:val="none"/>
        </w:rPr>
        <w:t xml:space="preserve"> </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Archives Ibadan (NAI). (1927, April 27). </w:t>
      </w:r>
      <w:r w:rsidRPr="001E44D5">
        <w:rPr>
          <w:rFonts w:ascii="Times New Roman" w:eastAsia="Calibri" w:hAnsi="Times New Roman" w:cs="Times New Roman"/>
          <w:i/>
          <w:iCs/>
          <w:kern w:val="0"/>
          <w:lang w:val="en-GB"/>
          <w14:ligatures w14:val="none"/>
        </w:rPr>
        <w:t>An ordinance to regulate the importation, exportation, manufacture, sale, and use of opium and other dangerous drugs</w:t>
      </w:r>
      <w:r w:rsidRPr="001E44D5">
        <w:rPr>
          <w:rFonts w:ascii="Times New Roman" w:eastAsia="Calibri" w:hAnsi="Times New Roman" w:cs="Times New Roman"/>
          <w:kern w:val="0"/>
          <w:lang w:val="en-GB"/>
          <w14:ligatures w14:val="none"/>
        </w:rPr>
        <w:t>. CSO4096 Vol. VI.</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Bureau of Statistics. (2021). </w:t>
      </w:r>
      <w:r w:rsidRPr="001E44D5">
        <w:rPr>
          <w:rFonts w:ascii="Times New Roman" w:eastAsia="Calibri" w:hAnsi="Times New Roman" w:cs="Times New Roman"/>
          <w:i/>
          <w:iCs/>
          <w:kern w:val="0"/>
          <w:lang w:val="en-GB"/>
          <w14:ligatures w14:val="none"/>
        </w:rPr>
        <w:t>Drug use in Nigeria 2018–2019 survey report.</w:t>
      </w:r>
      <w:r w:rsidRPr="001E44D5">
        <w:rPr>
          <w:rFonts w:ascii="Times New Roman" w:eastAsia="Calibri" w:hAnsi="Times New Roman" w:cs="Times New Roman"/>
          <w:kern w:val="0"/>
          <w:lang w:val="en-GB"/>
          <w14:ligatures w14:val="none"/>
        </w:rPr>
        <w:t xml:space="preserve"> Abuja, Nigeria: National Bureau of Statistics.</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(2013).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(2015).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(2016).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(2017).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(2018).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(2019).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(2021). </w:t>
      </w:r>
      <w:r w:rsidRPr="001E44D5">
        <w:rPr>
          <w:rFonts w:ascii="Times New Roman" w:eastAsia="Calibri" w:hAnsi="Times New Roman" w:cs="Times New Roman"/>
          <w:i/>
          <w:iCs/>
          <w:kern w:val="0"/>
          <w:lang w:val="en-GB"/>
          <w14:ligatures w14:val="none"/>
        </w:rPr>
        <w:t>Annual report.</w:t>
      </w:r>
      <w:r w:rsidRPr="001E44D5">
        <w:rPr>
          <w:rFonts w:ascii="Times New Roman" w:eastAsia="Calibri" w:hAnsi="Times New Roman" w:cs="Times New Roman"/>
          <w:kern w:val="0"/>
          <w:lang w:val="en-GB"/>
          <w14:ligatures w14:val="none"/>
        </w:rPr>
        <w:t xml:space="preserve"> NDLEA.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National Drug Law Enforcement Agency Decree. (1989). </w:t>
      </w:r>
      <w:r w:rsidRPr="001E44D5">
        <w:rPr>
          <w:rFonts w:ascii="Times New Roman" w:eastAsia="Calibri" w:hAnsi="Times New Roman" w:cs="Times New Roman"/>
          <w:i/>
          <w:iCs/>
          <w:kern w:val="0"/>
          <w:lang w:val="en-GB"/>
          <w14:ligatures w14:val="none"/>
        </w:rPr>
        <w:t>Decree No. 48 of 1989.</w:t>
      </w:r>
      <w:r w:rsidRPr="001E44D5">
        <w:rPr>
          <w:rFonts w:ascii="Times New Roman" w:eastAsia="Calibri" w:hAnsi="Times New Roman" w:cs="Times New Roman"/>
          <w:kern w:val="0"/>
          <w:lang w:val="en-GB"/>
          <w14:ligatures w14:val="none"/>
        </w:rPr>
        <w:t xml:space="preserve"> Federal Republic of Nigeria.</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Obinyan</w:t>
      </w:r>
      <w:proofErr w:type="spellEnd"/>
      <w:r w:rsidRPr="001E44D5">
        <w:rPr>
          <w:rFonts w:ascii="Times New Roman" w:eastAsia="Calibri" w:hAnsi="Times New Roman" w:cs="Times New Roman"/>
          <w:kern w:val="0"/>
          <w:lang w:val="en-GB"/>
          <w14:ligatures w14:val="none"/>
        </w:rPr>
        <w:t xml:space="preserve">, A. (2017). Nigeria’s evolving role in the global drug trade. </w:t>
      </w:r>
      <w:r w:rsidRPr="001E44D5">
        <w:rPr>
          <w:rFonts w:ascii="Times New Roman" w:eastAsia="Calibri" w:hAnsi="Times New Roman" w:cs="Times New Roman"/>
          <w:i/>
          <w:iCs/>
          <w:kern w:val="0"/>
          <w:lang w:val="en-GB"/>
          <w14:ligatures w14:val="none"/>
        </w:rPr>
        <w:t>African Security Review, 26</w:t>
      </w:r>
      <w:r w:rsidRPr="001E44D5">
        <w:rPr>
          <w:rFonts w:ascii="Times New Roman" w:eastAsia="Calibri" w:hAnsi="Times New Roman" w:cs="Times New Roman"/>
          <w:kern w:val="0"/>
          <w:lang w:val="en-GB"/>
          <w14:ligatures w14:val="none"/>
        </w:rPr>
        <w:t>(1), 45–61.</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Obioha, E. E. (2002). Drug abuse and social rehabilitation: A case study of Lagos, Nigeria. </w:t>
      </w:r>
      <w:r w:rsidRPr="001E44D5">
        <w:rPr>
          <w:rFonts w:ascii="Times New Roman" w:eastAsia="Calibri" w:hAnsi="Times New Roman" w:cs="Times New Roman"/>
          <w:i/>
          <w:iCs/>
          <w:kern w:val="0"/>
          <w:lang w:val="en-GB"/>
          <w14:ligatures w14:val="none"/>
        </w:rPr>
        <w:t>Journal of Substance Use, 7</w:t>
      </w:r>
      <w:r w:rsidRPr="001E44D5">
        <w:rPr>
          <w:rFonts w:ascii="Times New Roman" w:eastAsia="Calibri" w:hAnsi="Times New Roman" w:cs="Times New Roman"/>
          <w:kern w:val="0"/>
          <w:lang w:val="en-GB"/>
          <w14:ligatures w14:val="none"/>
        </w:rPr>
        <w:t>(3), 167–173.</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lastRenderedPageBreak/>
        <w:t xml:space="preserve">Obot, I. S. (2004). Assessing Nigeria’s drug control policy, 1994–2000. </w:t>
      </w:r>
      <w:r w:rsidRPr="001E44D5">
        <w:rPr>
          <w:rFonts w:ascii="Times New Roman" w:eastAsia="Calibri" w:hAnsi="Times New Roman" w:cs="Times New Roman"/>
          <w:i/>
          <w:iCs/>
          <w:kern w:val="0"/>
          <w:lang w:val="en-GB"/>
          <w14:ligatures w14:val="none"/>
        </w:rPr>
        <w:t>International Journal of Drug Policy, 15</w:t>
      </w:r>
      <w:r w:rsidRPr="001E44D5">
        <w:rPr>
          <w:rFonts w:ascii="Times New Roman" w:eastAsia="Calibri" w:hAnsi="Times New Roman" w:cs="Times New Roman"/>
          <w:kern w:val="0"/>
          <w:lang w:val="en-GB"/>
          <w14:ligatures w14:val="none"/>
        </w:rPr>
        <w:t>(1), 17–26.</w:t>
      </w:r>
      <w:r w:rsidR="006224FD" w:rsidRPr="001E44D5">
        <w:rPr>
          <w:rFonts w:ascii="Times New Roman" w:eastAsia="Calibri" w:hAnsi="Times New Roman" w:cs="Times New Roman"/>
          <w:kern w:val="0"/>
          <w:lang w:val="en-GB"/>
          <w14:ligatures w14:val="none"/>
        </w:rPr>
        <w:t xml:space="preserve"> </w:t>
      </w:r>
      <w:hyperlink r:id="rId14" w:history="1">
        <w:r w:rsidR="006224FD" w:rsidRPr="001E44D5">
          <w:rPr>
            <w:rStyle w:val="Hyperlink"/>
            <w:rFonts w:ascii="Times New Roman" w:eastAsia="Calibri" w:hAnsi="Times New Roman" w:cs="Times New Roman"/>
            <w:kern w:val="0"/>
            <w:lang w:val="en-GB"/>
            <w14:ligatures w14:val="none"/>
          </w:rPr>
          <w:t>https://doi.org/10.1016/S0955-3959(03)00110-5</w:t>
        </w:r>
      </w:hyperlink>
      <w:r w:rsidR="006224FD" w:rsidRPr="001E44D5">
        <w:rPr>
          <w:rFonts w:ascii="Times New Roman" w:eastAsia="Calibri" w:hAnsi="Times New Roman" w:cs="Times New Roman"/>
          <w:kern w:val="0"/>
          <w:lang w:val="en-GB"/>
          <w14:ligatures w14:val="none"/>
        </w:rPr>
        <w:t xml:space="preserve"> </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Otu, S. E. (2013). The "war on drugs" in Nigeria: How effective and beneficial is it in dealing with the problem? </w:t>
      </w:r>
      <w:r w:rsidRPr="001E44D5">
        <w:rPr>
          <w:rFonts w:ascii="Times New Roman" w:eastAsia="Calibri" w:hAnsi="Times New Roman" w:cs="Times New Roman"/>
          <w:i/>
          <w:iCs/>
          <w:kern w:val="0"/>
          <w:lang w:val="en-GB"/>
          <w14:ligatures w14:val="none"/>
        </w:rPr>
        <w:t>African Journal of Drug and Alcohol Studies, 12</w:t>
      </w:r>
      <w:r w:rsidRPr="001E44D5">
        <w:rPr>
          <w:rFonts w:ascii="Times New Roman" w:eastAsia="Calibri" w:hAnsi="Times New Roman" w:cs="Times New Roman"/>
          <w:kern w:val="0"/>
          <w:lang w:val="en-GB"/>
          <w14:ligatures w14:val="none"/>
        </w:rPr>
        <w:t>(2), 101–113.</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Oviasu</w:t>
      </w:r>
      <w:proofErr w:type="spellEnd"/>
      <w:r w:rsidRPr="001E44D5">
        <w:rPr>
          <w:rFonts w:ascii="Times New Roman" w:eastAsia="Calibri" w:hAnsi="Times New Roman" w:cs="Times New Roman"/>
          <w:kern w:val="0"/>
          <w:lang w:val="en-GB"/>
          <w14:ligatures w14:val="none"/>
        </w:rPr>
        <w:t xml:space="preserve">, V. O. (1976). Abuse of stimulant drugs in Nigeria. </w:t>
      </w:r>
      <w:r w:rsidRPr="001E44D5">
        <w:rPr>
          <w:rFonts w:ascii="Times New Roman" w:eastAsia="Calibri" w:hAnsi="Times New Roman" w:cs="Times New Roman"/>
          <w:i/>
          <w:iCs/>
          <w:kern w:val="0"/>
          <w:lang w:val="en-GB"/>
          <w14:ligatures w14:val="none"/>
        </w:rPr>
        <w:t>British Journal of Addiction (To Alcohol &amp; Other Drugs, 71</w:t>
      </w:r>
      <w:r w:rsidRPr="001E44D5">
        <w:rPr>
          <w:rFonts w:ascii="Times New Roman" w:eastAsia="Calibri" w:hAnsi="Times New Roman" w:cs="Times New Roman"/>
          <w:kern w:val="0"/>
          <w:lang w:val="en-GB"/>
          <w14:ligatures w14:val="none"/>
        </w:rPr>
        <w:t>(1), 93–98.</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Reuben, B. (2013, June 25). Trapping the drug lords. </w:t>
      </w:r>
      <w:r w:rsidRPr="001E44D5">
        <w:rPr>
          <w:rFonts w:ascii="Times New Roman" w:eastAsia="Calibri" w:hAnsi="Times New Roman" w:cs="Times New Roman"/>
          <w:i/>
          <w:iCs/>
          <w:kern w:val="0"/>
          <w:lang w:val="en-GB"/>
          <w14:ligatures w14:val="none"/>
        </w:rPr>
        <w:t>This</w:t>
      </w:r>
      <w:r w:rsidR="00FF2B71" w:rsidRPr="001E44D5">
        <w:rPr>
          <w:rFonts w:ascii="Times New Roman" w:eastAsia="Calibri" w:hAnsi="Times New Roman" w:cs="Times New Roman"/>
          <w:i/>
          <w:iCs/>
          <w:kern w:val="0"/>
          <w:lang w:val="en-GB"/>
          <w14:ligatures w14:val="none"/>
        </w:rPr>
        <w:t xml:space="preserve"> </w:t>
      </w:r>
      <w:r w:rsidRPr="001E44D5">
        <w:rPr>
          <w:rFonts w:ascii="Times New Roman" w:eastAsia="Calibri" w:hAnsi="Times New Roman" w:cs="Times New Roman"/>
          <w:i/>
          <w:iCs/>
          <w:kern w:val="0"/>
          <w:lang w:val="en-GB"/>
          <w14:ligatures w14:val="none"/>
        </w:rPr>
        <w:t>Day.</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proofErr w:type="spellStart"/>
      <w:r w:rsidRPr="001E44D5">
        <w:rPr>
          <w:rFonts w:ascii="Times New Roman" w:eastAsia="Calibri" w:hAnsi="Times New Roman" w:cs="Times New Roman"/>
          <w:kern w:val="0"/>
          <w:lang w:val="en-GB"/>
          <w14:ligatures w14:val="none"/>
        </w:rPr>
        <w:t>Tahav</w:t>
      </w:r>
      <w:proofErr w:type="spellEnd"/>
      <w:r w:rsidRPr="001E44D5">
        <w:rPr>
          <w:rFonts w:ascii="Times New Roman" w:eastAsia="Calibri" w:hAnsi="Times New Roman" w:cs="Times New Roman"/>
          <w:kern w:val="0"/>
          <w:lang w:val="en-GB"/>
          <w14:ligatures w14:val="none"/>
        </w:rPr>
        <w:t xml:space="preserve">, A., &amp; </w:t>
      </w:r>
      <w:proofErr w:type="spellStart"/>
      <w:r w:rsidRPr="001E44D5">
        <w:rPr>
          <w:rFonts w:ascii="Times New Roman" w:eastAsia="Calibri" w:hAnsi="Times New Roman" w:cs="Times New Roman"/>
          <w:kern w:val="0"/>
          <w:lang w:val="en-GB"/>
          <w14:ligatures w14:val="none"/>
        </w:rPr>
        <w:t>Ohuabunwa</w:t>
      </w:r>
      <w:proofErr w:type="spellEnd"/>
      <w:r w:rsidRPr="001E44D5">
        <w:rPr>
          <w:rFonts w:ascii="Times New Roman" w:eastAsia="Calibri" w:hAnsi="Times New Roman" w:cs="Times New Roman"/>
          <w:kern w:val="0"/>
          <w:lang w:val="en-GB"/>
          <w14:ligatures w14:val="none"/>
        </w:rPr>
        <w:t xml:space="preserve">, C. (1999, January 6). New broom at the drug house. </w:t>
      </w:r>
      <w:r w:rsidRPr="001E44D5">
        <w:rPr>
          <w:rFonts w:ascii="Times New Roman" w:eastAsia="Calibri" w:hAnsi="Times New Roman" w:cs="Times New Roman"/>
          <w:i/>
          <w:iCs/>
          <w:kern w:val="0"/>
          <w:lang w:val="en-GB"/>
          <w14:ligatures w14:val="none"/>
        </w:rPr>
        <w:t>Daily Champion.</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United Nations Office on Drugs and Crime. (2020). </w:t>
      </w:r>
      <w:r w:rsidRPr="001E44D5">
        <w:rPr>
          <w:rFonts w:ascii="Times New Roman" w:eastAsia="Calibri" w:hAnsi="Times New Roman" w:cs="Times New Roman"/>
          <w:i/>
          <w:iCs/>
          <w:kern w:val="0"/>
          <w:lang w:val="en-GB"/>
          <w14:ligatures w14:val="none"/>
        </w:rPr>
        <w:t xml:space="preserve">Nigeria: Transnational </w:t>
      </w:r>
      <w:r w:rsidR="00796AD3">
        <w:rPr>
          <w:rFonts w:ascii="Times New Roman" w:eastAsia="Calibri" w:hAnsi="Times New Roman" w:cs="Times New Roman"/>
          <w:i/>
          <w:iCs/>
          <w:kern w:val="0"/>
          <w:lang w:val="en-GB"/>
          <w14:ligatures w14:val="none"/>
        </w:rPr>
        <w:t>organised</w:t>
      </w:r>
      <w:r w:rsidRPr="001E44D5">
        <w:rPr>
          <w:rFonts w:ascii="Times New Roman" w:eastAsia="Calibri" w:hAnsi="Times New Roman" w:cs="Times New Roman"/>
          <w:i/>
          <w:iCs/>
          <w:kern w:val="0"/>
          <w:lang w:val="en-GB"/>
          <w14:ligatures w14:val="none"/>
        </w:rPr>
        <w:t xml:space="preserve"> crime threat assessment.</w:t>
      </w:r>
      <w:r w:rsidRPr="001E44D5">
        <w:rPr>
          <w:rFonts w:ascii="Times New Roman" w:eastAsia="Calibri" w:hAnsi="Times New Roman" w:cs="Times New Roman"/>
          <w:kern w:val="0"/>
          <w:lang w:val="en-GB"/>
          <w14:ligatures w14:val="none"/>
        </w:rPr>
        <w:t xml:space="preserve"> Vienna: UNODC.</w:t>
      </w:r>
    </w:p>
    <w:p w:rsidR="00560C8A" w:rsidRPr="001E44D5" w:rsidRDefault="00560C8A" w:rsidP="00CF5B2F">
      <w:pPr>
        <w:spacing w:line="240" w:lineRule="auto"/>
        <w:ind w:left="720" w:hanging="720"/>
        <w:jc w:val="both"/>
        <w:rPr>
          <w:rFonts w:ascii="Times New Roman" w:eastAsia="Calibri" w:hAnsi="Times New Roman" w:cs="Times New Roman"/>
          <w:kern w:val="0"/>
          <w:lang w:val="en-GB"/>
          <w14:ligatures w14:val="none"/>
        </w:rPr>
      </w:pPr>
      <w:r w:rsidRPr="001E44D5">
        <w:rPr>
          <w:rFonts w:ascii="Times New Roman" w:eastAsia="Calibri" w:hAnsi="Times New Roman" w:cs="Times New Roman"/>
          <w:kern w:val="0"/>
          <w:lang w:val="en-GB"/>
          <w14:ligatures w14:val="none"/>
        </w:rPr>
        <w:t xml:space="preserve">Walter, P. (2016). What is an existential threat? </w:t>
      </w:r>
      <w:r w:rsidRPr="001E44D5">
        <w:rPr>
          <w:rFonts w:ascii="Times New Roman" w:eastAsia="Calibri" w:hAnsi="Times New Roman" w:cs="Times New Roman"/>
          <w:i/>
          <w:iCs/>
          <w:kern w:val="0"/>
          <w:lang w:val="en-GB"/>
          <w14:ligatures w14:val="none"/>
        </w:rPr>
        <w:t xml:space="preserve">Real Clear </w:t>
      </w:r>
      <w:r w:rsidR="00796AD3">
        <w:rPr>
          <w:rFonts w:ascii="Times New Roman" w:eastAsia="Calibri" w:hAnsi="Times New Roman" w:cs="Times New Roman"/>
          <w:i/>
          <w:iCs/>
          <w:kern w:val="0"/>
          <w:lang w:val="en-GB"/>
          <w14:ligatures w14:val="none"/>
        </w:rPr>
        <w:t>Defence</w:t>
      </w:r>
      <w:r w:rsidRPr="001E44D5">
        <w:rPr>
          <w:rFonts w:ascii="Times New Roman" w:eastAsia="Calibri" w:hAnsi="Times New Roman" w:cs="Times New Roman"/>
          <w:i/>
          <w:iCs/>
          <w:kern w:val="0"/>
          <w:lang w:val="en-GB"/>
          <w14:ligatures w14:val="none"/>
        </w:rPr>
        <w:t>.</w:t>
      </w:r>
    </w:p>
    <w:sectPr w:rsidR="00560C8A" w:rsidRPr="001E44D5" w:rsidSect="00C153C8">
      <w:footerReference w:type="default" r:id="rId15"/>
      <w:endnotePr>
        <w:numFmt w:val="decimal"/>
      </w:endnotePr>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F0D" w:rsidRDefault="00135F0D" w:rsidP="00176DE9">
      <w:pPr>
        <w:spacing w:after="0" w:line="240" w:lineRule="auto"/>
      </w:pPr>
      <w:r>
        <w:separator/>
      </w:r>
    </w:p>
  </w:endnote>
  <w:endnote w:type="continuationSeparator" w:id="0">
    <w:p w:rsidR="00135F0D" w:rsidRDefault="00135F0D" w:rsidP="0017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36104"/>
      <w:docPartObj>
        <w:docPartGallery w:val="Page Numbers (Bottom of Page)"/>
        <w:docPartUnique/>
      </w:docPartObj>
    </w:sdtPr>
    <w:sdtEndPr>
      <w:rPr>
        <w:noProof/>
      </w:rPr>
    </w:sdtEndPr>
    <w:sdtContent>
      <w:p w:rsidR="009404AD" w:rsidRDefault="0000000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404AD" w:rsidRDefault="0094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F0D" w:rsidRDefault="00135F0D" w:rsidP="00176DE9">
      <w:pPr>
        <w:spacing w:after="0" w:line="240" w:lineRule="auto"/>
      </w:pPr>
      <w:r>
        <w:separator/>
      </w:r>
    </w:p>
  </w:footnote>
  <w:footnote w:type="continuationSeparator" w:id="0">
    <w:p w:rsidR="00135F0D" w:rsidRDefault="00135F0D" w:rsidP="00176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57E7C"/>
    <w:multiLevelType w:val="hybridMultilevel"/>
    <w:tmpl w:val="6C0094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D601D"/>
    <w:multiLevelType w:val="hybridMultilevel"/>
    <w:tmpl w:val="3B8A82F8"/>
    <w:lvl w:ilvl="0" w:tplc="E8861A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936155">
    <w:abstractNumId w:val="1"/>
  </w:num>
  <w:num w:numId="2" w16cid:durableId="25421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E9"/>
    <w:rsid w:val="000125DB"/>
    <w:rsid w:val="000201B2"/>
    <w:rsid w:val="000237C5"/>
    <w:rsid w:val="000461ED"/>
    <w:rsid w:val="0007663F"/>
    <w:rsid w:val="00093A40"/>
    <w:rsid w:val="0009525C"/>
    <w:rsid w:val="000C3178"/>
    <w:rsid w:val="00100016"/>
    <w:rsid w:val="00114190"/>
    <w:rsid w:val="0012580C"/>
    <w:rsid w:val="00135F0D"/>
    <w:rsid w:val="0014260B"/>
    <w:rsid w:val="00176DE9"/>
    <w:rsid w:val="00186074"/>
    <w:rsid w:val="00186CCB"/>
    <w:rsid w:val="001B0C27"/>
    <w:rsid w:val="001C294A"/>
    <w:rsid w:val="001C7942"/>
    <w:rsid w:val="001D6A64"/>
    <w:rsid w:val="001E44D5"/>
    <w:rsid w:val="00213C29"/>
    <w:rsid w:val="00215777"/>
    <w:rsid w:val="00242938"/>
    <w:rsid w:val="00250519"/>
    <w:rsid w:val="00266B92"/>
    <w:rsid w:val="002A68DD"/>
    <w:rsid w:val="002C19E5"/>
    <w:rsid w:val="002D21C9"/>
    <w:rsid w:val="003108A2"/>
    <w:rsid w:val="00337208"/>
    <w:rsid w:val="00353F3E"/>
    <w:rsid w:val="003561DF"/>
    <w:rsid w:val="003717AB"/>
    <w:rsid w:val="00374783"/>
    <w:rsid w:val="003752B5"/>
    <w:rsid w:val="003C751C"/>
    <w:rsid w:val="003C77FD"/>
    <w:rsid w:val="00422CFB"/>
    <w:rsid w:val="00450686"/>
    <w:rsid w:val="0045328F"/>
    <w:rsid w:val="0047286E"/>
    <w:rsid w:val="00490033"/>
    <w:rsid w:val="00496D6E"/>
    <w:rsid w:val="004B10B0"/>
    <w:rsid w:val="005470DE"/>
    <w:rsid w:val="00551D91"/>
    <w:rsid w:val="00560C8A"/>
    <w:rsid w:val="00573D61"/>
    <w:rsid w:val="00582784"/>
    <w:rsid w:val="005A3193"/>
    <w:rsid w:val="005A4523"/>
    <w:rsid w:val="005A5E1A"/>
    <w:rsid w:val="005B1427"/>
    <w:rsid w:val="005B2039"/>
    <w:rsid w:val="005B2A25"/>
    <w:rsid w:val="005C6553"/>
    <w:rsid w:val="006224FD"/>
    <w:rsid w:val="00646996"/>
    <w:rsid w:val="00653EE8"/>
    <w:rsid w:val="00676A54"/>
    <w:rsid w:val="006A0EEF"/>
    <w:rsid w:val="006B67A1"/>
    <w:rsid w:val="006E5A90"/>
    <w:rsid w:val="006F0D2F"/>
    <w:rsid w:val="006F1F99"/>
    <w:rsid w:val="00707E8E"/>
    <w:rsid w:val="00707F9E"/>
    <w:rsid w:val="0071799C"/>
    <w:rsid w:val="00720009"/>
    <w:rsid w:val="00736FA0"/>
    <w:rsid w:val="00737D27"/>
    <w:rsid w:val="007518A1"/>
    <w:rsid w:val="00765500"/>
    <w:rsid w:val="00787E33"/>
    <w:rsid w:val="00796AD3"/>
    <w:rsid w:val="007B662F"/>
    <w:rsid w:val="007E7DD1"/>
    <w:rsid w:val="007F4EC0"/>
    <w:rsid w:val="00807752"/>
    <w:rsid w:val="00834526"/>
    <w:rsid w:val="00865454"/>
    <w:rsid w:val="00882B31"/>
    <w:rsid w:val="00882FEA"/>
    <w:rsid w:val="008A4158"/>
    <w:rsid w:val="008F10D4"/>
    <w:rsid w:val="0091386C"/>
    <w:rsid w:val="0092795A"/>
    <w:rsid w:val="009404AD"/>
    <w:rsid w:val="00955CE1"/>
    <w:rsid w:val="009641DB"/>
    <w:rsid w:val="009926DE"/>
    <w:rsid w:val="009A356B"/>
    <w:rsid w:val="009B00D9"/>
    <w:rsid w:val="009C1B50"/>
    <w:rsid w:val="009C7696"/>
    <w:rsid w:val="009D5340"/>
    <w:rsid w:val="009F70A0"/>
    <w:rsid w:val="00A05380"/>
    <w:rsid w:val="00A40681"/>
    <w:rsid w:val="00A43294"/>
    <w:rsid w:val="00A72036"/>
    <w:rsid w:val="00A72724"/>
    <w:rsid w:val="00A80B39"/>
    <w:rsid w:val="00A8281C"/>
    <w:rsid w:val="00A838F3"/>
    <w:rsid w:val="00AA535F"/>
    <w:rsid w:val="00AC1D7C"/>
    <w:rsid w:val="00AC589F"/>
    <w:rsid w:val="00AE7E05"/>
    <w:rsid w:val="00AF7E28"/>
    <w:rsid w:val="00B029CE"/>
    <w:rsid w:val="00B10413"/>
    <w:rsid w:val="00B125D4"/>
    <w:rsid w:val="00B6040A"/>
    <w:rsid w:val="00B608F2"/>
    <w:rsid w:val="00B61E10"/>
    <w:rsid w:val="00B6315E"/>
    <w:rsid w:val="00B706B7"/>
    <w:rsid w:val="00B750DD"/>
    <w:rsid w:val="00B77F80"/>
    <w:rsid w:val="00B81195"/>
    <w:rsid w:val="00BA3204"/>
    <w:rsid w:val="00BB0759"/>
    <w:rsid w:val="00BB224C"/>
    <w:rsid w:val="00BD712B"/>
    <w:rsid w:val="00BE5920"/>
    <w:rsid w:val="00C153C8"/>
    <w:rsid w:val="00C41177"/>
    <w:rsid w:val="00C51D14"/>
    <w:rsid w:val="00C52F71"/>
    <w:rsid w:val="00C65C19"/>
    <w:rsid w:val="00C72824"/>
    <w:rsid w:val="00C91CE0"/>
    <w:rsid w:val="00CA0772"/>
    <w:rsid w:val="00CB09EA"/>
    <w:rsid w:val="00CB4554"/>
    <w:rsid w:val="00CC4269"/>
    <w:rsid w:val="00CD2CDA"/>
    <w:rsid w:val="00CD4A46"/>
    <w:rsid w:val="00CD731D"/>
    <w:rsid w:val="00CF5B2F"/>
    <w:rsid w:val="00D00796"/>
    <w:rsid w:val="00D14B00"/>
    <w:rsid w:val="00D84E1E"/>
    <w:rsid w:val="00DC446A"/>
    <w:rsid w:val="00E216D5"/>
    <w:rsid w:val="00E52229"/>
    <w:rsid w:val="00E57A31"/>
    <w:rsid w:val="00E60C6C"/>
    <w:rsid w:val="00E83F3B"/>
    <w:rsid w:val="00EA3CEE"/>
    <w:rsid w:val="00EB211C"/>
    <w:rsid w:val="00EC3D93"/>
    <w:rsid w:val="00ED4392"/>
    <w:rsid w:val="00ED7CBA"/>
    <w:rsid w:val="00EF3A09"/>
    <w:rsid w:val="00F047B9"/>
    <w:rsid w:val="00F131C8"/>
    <w:rsid w:val="00F372A4"/>
    <w:rsid w:val="00F51161"/>
    <w:rsid w:val="00F5273E"/>
    <w:rsid w:val="00F539FF"/>
    <w:rsid w:val="00F552CE"/>
    <w:rsid w:val="00F859C5"/>
    <w:rsid w:val="00F9566D"/>
    <w:rsid w:val="00FB58A7"/>
    <w:rsid w:val="00FD127F"/>
    <w:rsid w:val="00FD1830"/>
    <w:rsid w:val="00FD2CEA"/>
    <w:rsid w:val="00FD441B"/>
    <w:rsid w:val="00FF2B71"/>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5F7B2"/>
  <w15:chartTrackingRefBased/>
  <w15:docId w15:val="{67DB2A92-5A78-4481-A1C5-96F07F66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176DE9"/>
    <w:rPr>
      <w:vertAlign w:val="superscript"/>
    </w:rPr>
  </w:style>
  <w:style w:type="paragraph" w:styleId="FootnoteText">
    <w:name w:val="footnote text"/>
    <w:basedOn w:val="Normal"/>
    <w:link w:val="FootnoteTextChar"/>
    <w:uiPriority w:val="99"/>
    <w:semiHidden/>
    <w:unhideWhenUsed/>
    <w:rsid w:val="00176DE9"/>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176DE9"/>
    <w:rPr>
      <w:kern w:val="0"/>
      <w:sz w:val="20"/>
      <w:szCs w:val="20"/>
      <w:lang w:val="en-GB"/>
      <w14:ligatures w14:val="none"/>
    </w:rPr>
  </w:style>
  <w:style w:type="table" w:styleId="TableGrid">
    <w:name w:val="Table Grid"/>
    <w:basedOn w:val="TableNormal"/>
    <w:uiPriority w:val="39"/>
    <w:rsid w:val="00176D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76DE9"/>
  </w:style>
  <w:style w:type="paragraph" w:styleId="Footer">
    <w:name w:val="footer"/>
    <w:basedOn w:val="Normal"/>
    <w:link w:val="FooterChar"/>
    <w:uiPriority w:val="99"/>
    <w:unhideWhenUsed/>
    <w:rsid w:val="00176DE9"/>
    <w:pPr>
      <w:tabs>
        <w:tab w:val="center" w:pos="4680"/>
        <w:tab w:val="right" w:pos="9360"/>
      </w:tabs>
      <w:spacing w:after="0" w:line="240" w:lineRule="auto"/>
    </w:pPr>
    <w:rPr>
      <w:kern w:val="0"/>
      <w:lang w:val="en-GB"/>
      <w14:ligatures w14:val="none"/>
    </w:rPr>
  </w:style>
  <w:style w:type="character" w:customStyle="1" w:styleId="FooterChar">
    <w:name w:val="Footer Char"/>
    <w:basedOn w:val="DefaultParagraphFont"/>
    <w:link w:val="Footer"/>
    <w:uiPriority w:val="99"/>
    <w:rsid w:val="00176DE9"/>
    <w:rPr>
      <w:kern w:val="0"/>
      <w:lang w:val="en-GB"/>
      <w14:ligatures w14:val="none"/>
    </w:rPr>
  </w:style>
  <w:style w:type="paragraph" w:styleId="EndnoteText">
    <w:name w:val="endnote text"/>
    <w:basedOn w:val="Normal"/>
    <w:link w:val="EndnoteTextChar"/>
    <w:uiPriority w:val="99"/>
    <w:semiHidden/>
    <w:unhideWhenUsed/>
    <w:rsid w:val="00453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28F"/>
    <w:rPr>
      <w:sz w:val="20"/>
      <w:szCs w:val="20"/>
    </w:rPr>
  </w:style>
  <w:style w:type="character" w:styleId="EndnoteReference">
    <w:name w:val="endnote reference"/>
    <w:basedOn w:val="DefaultParagraphFont"/>
    <w:uiPriority w:val="99"/>
    <w:semiHidden/>
    <w:unhideWhenUsed/>
    <w:rsid w:val="0045328F"/>
    <w:rPr>
      <w:vertAlign w:val="superscript"/>
    </w:rPr>
  </w:style>
  <w:style w:type="character" w:styleId="Hyperlink">
    <w:name w:val="Hyperlink"/>
    <w:basedOn w:val="DefaultParagraphFont"/>
    <w:uiPriority w:val="99"/>
    <w:unhideWhenUsed/>
    <w:rsid w:val="00560C8A"/>
    <w:rPr>
      <w:color w:val="0563C1" w:themeColor="hyperlink"/>
      <w:u w:val="single"/>
    </w:rPr>
  </w:style>
  <w:style w:type="character" w:styleId="UnresolvedMention">
    <w:name w:val="Unresolved Mention"/>
    <w:basedOn w:val="DefaultParagraphFont"/>
    <w:uiPriority w:val="99"/>
    <w:semiHidden/>
    <w:unhideWhenUsed/>
    <w:rsid w:val="00560C8A"/>
    <w:rPr>
      <w:color w:val="605E5C"/>
      <w:shd w:val="clear" w:color="auto" w:fill="E1DFDD"/>
    </w:rPr>
  </w:style>
  <w:style w:type="paragraph" w:styleId="Header">
    <w:name w:val="header"/>
    <w:basedOn w:val="Normal"/>
    <w:link w:val="HeaderChar"/>
    <w:uiPriority w:val="99"/>
    <w:unhideWhenUsed/>
    <w:rsid w:val="001C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4A"/>
  </w:style>
  <w:style w:type="paragraph" w:styleId="ListParagraph">
    <w:name w:val="List Paragraph"/>
    <w:basedOn w:val="Normal"/>
    <w:uiPriority w:val="34"/>
    <w:qFormat/>
    <w:rsid w:val="00F047B9"/>
    <w:pPr>
      <w:ind w:left="720"/>
      <w:contextualSpacing/>
    </w:pPr>
  </w:style>
  <w:style w:type="table" w:styleId="PlainTable2">
    <w:name w:val="Plain Table 2"/>
    <w:basedOn w:val="TableNormal"/>
    <w:uiPriority w:val="42"/>
    <w:rsid w:val="00707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707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707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Accent3">
    <w:name w:val="Grid Table 7 Colorful Accent 3"/>
    <w:basedOn w:val="TableNormal"/>
    <w:uiPriority w:val="52"/>
    <w:rsid w:val="00707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4">
    <w:name w:val="Plain Table 4"/>
    <w:basedOn w:val="TableNormal"/>
    <w:uiPriority w:val="44"/>
    <w:rsid w:val="00707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4768">
      <w:bodyDiv w:val="1"/>
      <w:marLeft w:val="0"/>
      <w:marRight w:val="0"/>
      <w:marTop w:val="0"/>
      <w:marBottom w:val="0"/>
      <w:divBdr>
        <w:top w:val="none" w:sz="0" w:space="0" w:color="auto"/>
        <w:left w:val="none" w:sz="0" w:space="0" w:color="auto"/>
        <w:bottom w:val="none" w:sz="0" w:space="0" w:color="auto"/>
        <w:right w:val="none" w:sz="0" w:space="0" w:color="auto"/>
      </w:divBdr>
    </w:div>
    <w:div w:id="12756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ubayo5905@run.edu.ng" TargetMode="External"/><Relationship Id="rId13" Type="http://schemas.openxmlformats.org/officeDocument/2006/relationships/hyperlink" Target="https://doi.org/10.1017/S00208183000353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471178155965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80/030562499087043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noramalugo2023@gmail.co" TargetMode="External"/><Relationship Id="rId4" Type="http://schemas.openxmlformats.org/officeDocument/2006/relationships/settings" Target="settings.xml"/><Relationship Id="rId9" Type="http://schemas.openxmlformats.org/officeDocument/2006/relationships/hyperlink" Target="mailto:kohols@run.edu.ng" TargetMode="External"/><Relationship Id="rId14" Type="http://schemas.openxmlformats.org/officeDocument/2006/relationships/hyperlink" Target="https://doi.org/10.1016/S0955-3959(03)001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1EBB-2816-4F47-896D-8A55790F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8813</Words>
  <Characters>50327</Characters>
  <Application>Microsoft Office Word</Application>
  <DocSecurity>0</DocSecurity>
  <Lines>931</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2025-11-01T21:38:00Z</dcterms:created>
  <dcterms:modified xsi:type="dcterms:W3CDTF">2025-11-02T18:14:00Z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b00226ae-9f81-49ba-a4d5-a3fa2f29c337</vt:lpwstr>
  </property>
</Properties>
</file>