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DDE7" w14:textId="77777777" w:rsidR="00E707BC" w:rsidRDefault="00E707BC" w:rsidP="00110E26">
      <w:pPr>
        <w:pStyle w:val="a5"/>
        <w:spacing w:after="0" w:line="480" w:lineRule="auto"/>
        <w:jc w:val="center"/>
        <w:rPr>
          <w:rFonts w:ascii="Times New Roman" w:hAnsi="Times New Roman" w:cs="Times New Roman"/>
          <w:b/>
          <w:bCs/>
          <w:lang w:val="en-US"/>
        </w:rPr>
      </w:pPr>
    </w:p>
    <w:p w14:paraId="31A7B1D4" w14:textId="70FC3F99" w:rsidR="00E707BC" w:rsidRDefault="00AF1D9D" w:rsidP="00110E26">
      <w:pPr>
        <w:pStyle w:val="a5"/>
        <w:spacing w:after="0" w:line="480" w:lineRule="auto"/>
        <w:jc w:val="center"/>
        <w:rPr>
          <w:rFonts w:ascii="Times New Roman" w:hAnsi="Times New Roman" w:cs="Times New Roman"/>
          <w:b/>
          <w:bCs/>
          <w:lang w:val="en-US"/>
        </w:rPr>
        <w:sectPr w:rsidR="00E707BC" w:rsidSect="002168DB">
          <w:headerReference w:type="default" r:id="rId7"/>
          <w:footerReference w:type="default" r:id="rId8"/>
          <w:pgSz w:w="11907" w:h="16840" w:code="9"/>
          <w:pgMar w:top="1440" w:right="1440" w:bottom="1440" w:left="1440" w:header="709" w:footer="709" w:gutter="0"/>
          <w:cols w:space="720"/>
        </w:sectPr>
      </w:pPr>
      <w:r w:rsidRPr="000C3DB6">
        <w:rPr>
          <w:rFonts w:ascii="Times New Roman" w:hAnsi="Times New Roman" w:cs="Times New Roman"/>
          <w:b/>
          <w:bCs/>
          <w:lang w:val="en-US"/>
        </w:rPr>
        <w:t xml:space="preserve">Algorithmization of the Media Space: </w:t>
      </w:r>
      <w:r w:rsidR="0031504D">
        <w:rPr>
          <w:rFonts w:ascii="Times New Roman" w:hAnsi="Times New Roman" w:cs="Times New Roman"/>
          <w:b/>
          <w:bCs/>
          <w:lang w:val="en-US"/>
        </w:rPr>
        <w:t>T</w:t>
      </w:r>
      <w:r w:rsidRPr="000C3DB6">
        <w:rPr>
          <w:rFonts w:ascii="Times New Roman" w:hAnsi="Times New Roman" w:cs="Times New Roman"/>
          <w:b/>
          <w:bCs/>
          <w:lang w:val="en-US"/>
        </w:rPr>
        <w:t>he Transformation of</w:t>
      </w:r>
      <w:r w:rsidR="002168DB" w:rsidRPr="000C3DB6">
        <w:rPr>
          <w:rFonts w:ascii="Times New Roman" w:hAnsi="Times New Roman" w:cs="Times New Roman"/>
          <w:b/>
          <w:bCs/>
          <w:lang w:val="en-US"/>
        </w:rPr>
        <w:t> </w:t>
      </w:r>
      <w:r w:rsidRPr="000C3DB6">
        <w:rPr>
          <w:rFonts w:ascii="Times New Roman" w:hAnsi="Times New Roman" w:cs="Times New Roman"/>
          <w:b/>
          <w:bCs/>
          <w:lang w:val="en-US"/>
        </w:rPr>
        <w:t>Journalism and the Construction of Gender Narratives in the Digital Age</w:t>
      </w:r>
    </w:p>
    <w:p w14:paraId="7E3BCD3B" w14:textId="6594F5AB" w:rsidR="00E707BC" w:rsidRPr="00E707BC" w:rsidRDefault="00E707BC" w:rsidP="00E707BC">
      <w:pPr>
        <w:spacing w:line="480" w:lineRule="auto"/>
        <w:jc w:val="center"/>
        <w:rPr>
          <w:b/>
          <w:color w:val="000000"/>
          <w:sz w:val="22"/>
          <w:szCs w:val="22"/>
        </w:rPr>
      </w:pPr>
      <w:r w:rsidRPr="00E707BC">
        <w:rPr>
          <w:b/>
          <w:color w:val="000000"/>
          <w:sz w:val="22"/>
          <w:szCs w:val="22"/>
        </w:rPr>
        <w:lastRenderedPageBreak/>
        <w:t>Algorithmization of the Media Space: the Transformation of Journalism and the Construction of Gender Narratives in the Digital Age</w:t>
      </w:r>
    </w:p>
    <w:p w14:paraId="0FD1B871" w14:textId="77777777" w:rsidR="00E707BC" w:rsidRDefault="00E707BC" w:rsidP="00E707BC">
      <w:pPr>
        <w:spacing w:line="480" w:lineRule="auto"/>
        <w:rPr>
          <w:b/>
          <w:sz w:val="22"/>
          <w:szCs w:val="22"/>
        </w:rPr>
      </w:pPr>
    </w:p>
    <w:p w14:paraId="573D5727" w14:textId="71100D0E" w:rsidR="00E707BC" w:rsidRPr="00E707BC" w:rsidRDefault="00E707BC" w:rsidP="00E707BC">
      <w:pPr>
        <w:spacing w:line="480" w:lineRule="auto"/>
        <w:rPr>
          <w:b/>
          <w:sz w:val="22"/>
          <w:szCs w:val="22"/>
        </w:rPr>
      </w:pPr>
      <w:r w:rsidRPr="00E707BC">
        <w:rPr>
          <w:b/>
          <w:sz w:val="22"/>
          <w:szCs w:val="22"/>
        </w:rPr>
        <w:t>Tetiana</w:t>
      </w:r>
      <w:r w:rsidRPr="00E707BC">
        <w:rPr>
          <w:b/>
          <w:sz w:val="22"/>
          <w:szCs w:val="22"/>
          <w:lang w:val="uk-UA"/>
        </w:rPr>
        <w:t xml:space="preserve"> </w:t>
      </w:r>
      <w:r w:rsidRPr="00E707BC">
        <w:rPr>
          <w:b/>
          <w:sz w:val="22"/>
          <w:szCs w:val="22"/>
        </w:rPr>
        <w:t>Khitrova</w:t>
      </w:r>
    </w:p>
    <w:p w14:paraId="674563C8" w14:textId="77777777" w:rsidR="00E707BC" w:rsidRPr="00E707BC" w:rsidRDefault="00E707BC" w:rsidP="00E707BC">
      <w:pPr>
        <w:spacing w:line="480" w:lineRule="auto"/>
        <w:jc w:val="both"/>
        <w:rPr>
          <w:bCs/>
          <w:color w:val="000000"/>
          <w:sz w:val="22"/>
          <w:szCs w:val="22"/>
        </w:rPr>
      </w:pPr>
      <w:r w:rsidRPr="00E707BC">
        <w:rPr>
          <w:bCs/>
          <w:color w:val="000000"/>
          <w:sz w:val="22"/>
          <w:szCs w:val="22"/>
        </w:rPr>
        <w:t>PhD of Philological Science, Professor of Journalism, National University “Zaporizhzhia Polytechnic”, Zaporizhzhia, Ukraine. https://orcid.org/0000-0001-8430-8296</w:t>
      </w:r>
    </w:p>
    <w:p w14:paraId="6C11F015" w14:textId="77777777" w:rsidR="00E707BC" w:rsidRPr="00E707BC" w:rsidRDefault="00E707BC" w:rsidP="00E707BC">
      <w:pPr>
        <w:spacing w:line="480" w:lineRule="auto"/>
        <w:jc w:val="both"/>
        <w:rPr>
          <w:b/>
          <w:sz w:val="22"/>
          <w:szCs w:val="22"/>
        </w:rPr>
      </w:pPr>
    </w:p>
    <w:p w14:paraId="07343C36" w14:textId="77777777" w:rsidR="00E707BC" w:rsidRPr="00E707BC" w:rsidRDefault="00E707BC" w:rsidP="00E707BC">
      <w:pPr>
        <w:spacing w:line="480" w:lineRule="auto"/>
        <w:jc w:val="both"/>
        <w:rPr>
          <w:b/>
          <w:sz w:val="22"/>
          <w:szCs w:val="22"/>
        </w:rPr>
      </w:pPr>
      <w:r w:rsidRPr="00E707BC">
        <w:rPr>
          <w:b/>
          <w:sz w:val="22"/>
          <w:szCs w:val="22"/>
        </w:rPr>
        <w:t>Viktoriya</w:t>
      </w:r>
      <w:r w:rsidRPr="00E707BC">
        <w:rPr>
          <w:b/>
          <w:sz w:val="22"/>
          <w:szCs w:val="22"/>
          <w:lang w:val="uk-UA"/>
        </w:rPr>
        <w:t xml:space="preserve"> </w:t>
      </w:r>
      <w:r w:rsidRPr="00E707BC">
        <w:rPr>
          <w:b/>
          <w:sz w:val="22"/>
          <w:szCs w:val="22"/>
        </w:rPr>
        <w:t>Pogrebnaya</w:t>
      </w:r>
    </w:p>
    <w:p w14:paraId="79F68A5A" w14:textId="77777777" w:rsidR="00E707BC" w:rsidRPr="00E707BC" w:rsidRDefault="00E707BC" w:rsidP="00E707BC">
      <w:pPr>
        <w:spacing w:line="480" w:lineRule="auto"/>
        <w:jc w:val="both"/>
        <w:rPr>
          <w:bCs/>
          <w:color w:val="000000"/>
          <w:sz w:val="22"/>
          <w:szCs w:val="22"/>
        </w:rPr>
      </w:pPr>
      <w:r w:rsidRPr="00E707BC">
        <w:rPr>
          <w:bCs/>
          <w:color w:val="000000"/>
          <w:sz w:val="22"/>
          <w:szCs w:val="22"/>
        </w:rPr>
        <w:t xml:space="preserve">Doctor of Philological Sciences, Professor, Head of the Department of Journalism, Faculty of Social Sciences, National University “Zaporizhzhia Polytechnic”, Zaporizhzhia, Ukraine. </w:t>
      </w:r>
      <w:hyperlink r:id="rId9" w:history="1">
        <w:r w:rsidRPr="00E707BC">
          <w:rPr>
            <w:rStyle w:val="a3"/>
            <w:bCs/>
            <w:sz w:val="22"/>
            <w:szCs w:val="22"/>
          </w:rPr>
          <w:t>https://orcid.org/0000-0002-4383-6356</w:t>
        </w:r>
      </w:hyperlink>
    </w:p>
    <w:p w14:paraId="02269B61" w14:textId="77777777" w:rsidR="00E707BC" w:rsidRPr="00E707BC" w:rsidRDefault="00E707BC" w:rsidP="00E707BC">
      <w:pPr>
        <w:spacing w:line="480" w:lineRule="auto"/>
        <w:jc w:val="both"/>
        <w:rPr>
          <w:b/>
          <w:sz w:val="22"/>
          <w:szCs w:val="22"/>
        </w:rPr>
      </w:pPr>
    </w:p>
    <w:p w14:paraId="1E23954F" w14:textId="77777777" w:rsidR="00E707BC" w:rsidRPr="00E707BC" w:rsidRDefault="00E707BC" w:rsidP="00E707BC">
      <w:pPr>
        <w:spacing w:line="480" w:lineRule="auto"/>
        <w:jc w:val="both"/>
        <w:rPr>
          <w:b/>
          <w:color w:val="000000"/>
          <w:sz w:val="22"/>
          <w:szCs w:val="22"/>
        </w:rPr>
      </w:pPr>
      <w:r w:rsidRPr="00E707BC">
        <w:rPr>
          <w:b/>
          <w:color w:val="000000"/>
          <w:sz w:val="22"/>
          <w:szCs w:val="22"/>
        </w:rPr>
        <w:t xml:space="preserve">Vita Berezenko </w:t>
      </w:r>
    </w:p>
    <w:p w14:paraId="5623AC9A" w14:textId="77777777" w:rsidR="00E707BC" w:rsidRPr="00E707BC" w:rsidRDefault="00E707BC" w:rsidP="00E707BC">
      <w:pPr>
        <w:spacing w:line="480" w:lineRule="auto"/>
        <w:jc w:val="both"/>
        <w:rPr>
          <w:bCs/>
          <w:color w:val="000000"/>
          <w:sz w:val="22"/>
          <w:szCs w:val="22"/>
        </w:rPr>
      </w:pPr>
      <w:r w:rsidRPr="00E707BC">
        <w:rPr>
          <w:bCs/>
          <w:color w:val="000000"/>
          <w:sz w:val="22"/>
          <w:szCs w:val="22"/>
        </w:rPr>
        <w:t xml:space="preserve">Doctor of Science in Social Communications, Professor, Head of the Department of Social Communications and Information Activities, Faculty of Journalism, Zaporizhzhia National University, Zaporizhzhia, Ukraine. </w:t>
      </w:r>
      <w:hyperlink r:id="rId10" w:history="1">
        <w:r w:rsidRPr="00E707BC">
          <w:rPr>
            <w:rStyle w:val="a3"/>
            <w:bCs/>
            <w:sz w:val="22"/>
            <w:szCs w:val="22"/>
          </w:rPr>
          <w:t>https://orcid.org/0000-0002-6657-5451</w:t>
        </w:r>
      </w:hyperlink>
    </w:p>
    <w:p w14:paraId="31A16391" w14:textId="77777777" w:rsidR="00E707BC" w:rsidRPr="00E707BC" w:rsidRDefault="00E707BC" w:rsidP="00E707BC">
      <w:pPr>
        <w:spacing w:line="480" w:lineRule="auto"/>
        <w:jc w:val="both"/>
        <w:rPr>
          <w:bCs/>
          <w:color w:val="000000"/>
          <w:sz w:val="22"/>
          <w:szCs w:val="22"/>
        </w:rPr>
      </w:pPr>
    </w:p>
    <w:p w14:paraId="1775806E" w14:textId="77777777" w:rsidR="00E707BC" w:rsidRPr="00E707BC" w:rsidRDefault="00E707BC" w:rsidP="00E707BC">
      <w:pPr>
        <w:pStyle w:val="aa"/>
        <w:spacing w:line="480" w:lineRule="auto"/>
        <w:jc w:val="both"/>
        <w:rPr>
          <w:rFonts w:ascii="Times New Roman" w:eastAsia="Times New Roman" w:hAnsi="Times New Roman" w:cs="Times New Roman"/>
          <w:b/>
          <w:color w:val="000000"/>
          <w:sz w:val="22"/>
          <w:szCs w:val="22"/>
        </w:rPr>
      </w:pPr>
      <w:r w:rsidRPr="00E707BC">
        <w:rPr>
          <w:rFonts w:ascii="Times New Roman" w:eastAsia="Times New Roman" w:hAnsi="Times New Roman" w:cs="Times New Roman"/>
          <w:b/>
          <w:color w:val="000000"/>
          <w:sz w:val="22"/>
          <w:szCs w:val="22"/>
        </w:rPr>
        <w:t>Natalya Sanako</w:t>
      </w:r>
      <w:r w:rsidRPr="00E707BC">
        <w:rPr>
          <w:rFonts w:ascii="Times New Roman" w:eastAsia="Times New Roman" w:hAnsi="Times New Roman" w:cs="Times New Roman"/>
          <w:b/>
          <w:color w:val="000000"/>
          <w:sz w:val="22"/>
          <w:szCs w:val="22"/>
          <w:lang w:val="fr-FR"/>
        </w:rPr>
        <w:t>і</w:t>
      </w:r>
      <w:r w:rsidRPr="00E707BC">
        <w:rPr>
          <w:rFonts w:ascii="Times New Roman" w:eastAsia="Times New Roman" w:hAnsi="Times New Roman" w:cs="Times New Roman"/>
          <w:b/>
          <w:color w:val="000000"/>
          <w:sz w:val="22"/>
          <w:szCs w:val="22"/>
        </w:rPr>
        <w:t xml:space="preserve">eva </w:t>
      </w:r>
    </w:p>
    <w:p w14:paraId="11CCABC5" w14:textId="77777777" w:rsidR="00E707BC" w:rsidRPr="00E707BC" w:rsidRDefault="00E707BC" w:rsidP="00E707BC">
      <w:pPr>
        <w:pStyle w:val="aa"/>
        <w:spacing w:line="480" w:lineRule="auto"/>
        <w:jc w:val="both"/>
        <w:rPr>
          <w:rFonts w:ascii="Times New Roman" w:eastAsia="Times New Roman" w:hAnsi="Times New Roman" w:cs="Times New Roman"/>
          <w:bCs/>
          <w:color w:val="000000"/>
          <w:sz w:val="22"/>
          <w:szCs w:val="22"/>
        </w:rPr>
      </w:pPr>
      <w:r w:rsidRPr="00E707BC">
        <w:rPr>
          <w:rFonts w:ascii="Times New Roman" w:eastAsia="Times New Roman" w:hAnsi="Times New Roman" w:cs="Times New Roman"/>
          <w:bCs/>
          <w:color w:val="000000"/>
          <w:sz w:val="22"/>
          <w:szCs w:val="22"/>
        </w:rPr>
        <w:t xml:space="preserve">PhD of Philology, Associate Professor, Department of Social Communications and Information Activities, Faculty of Journalism, Zaporizhzhia National University, </w:t>
      </w:r>
      <w:r w:rsidRPr="00E707BC">
        <w:rPr>
          <w:rFonts w:ascii="Times New Roman" w:hAnsi="Times New Roman" w:cs="Times New Roman"/>
          <w:bCs/>
          <w:color w:val="000000"/>
          <w:sz w:val="22"/>
          <w:szCs w:val="22"/>
        </w:rPr>
        <w:t>Zaporizhzhia, Ukraine</w:t>
      </w:r>
      <w:r w:rsidRPr="00E707BC">
        <w:rPr>
          <w:rFonts w:ascii="Times New Roman" w:eastAsia="Times New Roman" w:hAnsi="Times New Roman" w:cs="Times New Roman"/>
          <w:bCs/>
          <w:color w:val="000000"/>
          <w:sz w:val="22"/>
          <w:szCs w:val="22"/>
        </w:rPr>
        <w:t>. https://orcid.org/0000-0003-2977-7676</w:t>
      </w:r>
    </w:p>
    <w:p w14:paraId="73E653B2" w14:textId="77777777" w:rsidR="00E707BC" w:rsidRPr="00E707BC" w:rsidRDefault="00E707BC" w:rsidP="00E707BC">
      <w:pPr>
        <w:pStyle w:val="aa"/>
        <w:spacing w:line="480" w:lineRule="auto"/>
        <w:jc w:val="both"/>
        <w:rPr>
          <w:sz w:val="22"/>
          <w:szCs w:val="22"/>
        </w:rPr>
      </w:pPr>
    </w:p>
    <w:p w14:paraId="6625B72B" w14:textId="77777777" w:rsidR="00E707BC" w:rsidRPr="00E707BC" w:rsidRDefault="00E707BC" w:rsidP="00E707BC">
      <w:pPr>
        <w:pStyle w:val="aa"/>
        <w:spacing w:line="480" w:lineRule="auto"/>
        <w:jc w:val="both"/>
        <w:rPr>
          <w:rFonts w:ascii="Times New Roman" w:eastAsia="Times New Roman" w:hAnsi="Times New Roman" w:cs="Times New Roman"/>
          <w:b/>
          <w:color w:val="000000"/>
          <w:sz w:val="22"/>
          <w:szCs w:val="22"/>
        </w:rPr>
      </w:pPr>
      <w:r w:rsidRPr="00E707BC">
        <w:rPr>
          <w:rFonts w:ascii="Times New Roman" w:eastAsia="Times New Roman" w:hAnsi="Times New Roman" w:cs="Times New Roman"/>
          <w:b/>
          <w:color w:val="000000"/>
          <w:sz w:val="22"/>
          <w:szCs w:val="22"/>
        </w:rPr>
        <w:t>Iryna Tonkikh</w:t>
      </w:r>
    </w:p>
    <w:p w14:paraId="4FF0CEDA" w14:textId="77777777" w:rsidR="00E707BC" w:rsidRPr="00E707BC" w:rsidRDefault="00E707BC" w:rsidP="00E707BC">
      <w:pPr>
        <w:pStyle w:val="aa"/>
        <w:spacing w:line="480" w:lineRule="auto"/>
        <w:jc w:val="both"/>
        <w:rPr>
          <w:rFonts w:ascii="Times New Roman" w:eastAsia="Times New Roman" w:hAnsi="Times New Roman" w:cs="Times New Roman"/>
          <w:bCs/>
          <w:color w:val="000000"/>
          <w:sz w:val="22"/>
          <w:szCs w:val="22"/>
        </w:rPr>
      </w:pPr>
      <w:r w:rsidRPr="00E707BC">
        <w:rPr>
          <w:rFonts w:ascii="Times New Roman" w:eastAsia="Times New Roman" w:hAnsi="Times New Roman" w:cs="Times New Roman"/>
          <w:bCs/>
          <w:color w:val="000000"/>
          <w:sz w:val="22"/>
          <w:szCs w:val="22"/>
        </w:rPr>
        <w:t xml:space="preserve">Candidate of Philological Sciences, Associate Professor, Department of Journalism, Faculty of Social Sciences, National University “Zaporizhzhia Polytechnic”, </w:t>
      </w:r>
      <w:r w:rsidRPr="00E707BC">
        <w:rPr>
          <w:rFonts w:ascii="Times New Roman" w:hAnsi="Times New Roman" w:cs="Times New Roman"/>
          <w:bCs/>
          <w:color w:val="000000"/>
          <w:sz w:val="22"/>
          <w:szCs w:val="22"/>
        </w:rPr>
        <w:t>Zaporizhzhia, Ukraine</w:t>
      </w:r>
      <w:r w:rsidRPr="00E707BC">
        <w:rPr>
          <w:rFonts w:ascii="Times New Roman" w:eastAsia="Times New Roman" w:hAnsi="Times New Roman" w:cs="Times New Roman"/>
          <w:bCs/>
          <w:color w:val="000000"/>
          <w:sz w:val="22"/>
          <w:szCs w:val="22"/>
        </w:rPr>
        <w:t xml:space="preserve">. </w:t>
      </w:r>
      <w:hyperlink r:id="rId11" w:history="1">
        <w:r w:rsidRPr="00E707BC">
          <w:rPr>
            <w:rStyle w:val="a3"/>
            <w:rFonts w:ascii="Times New Roman" w:eastAsia="Times New Roman" w:hAnsi="Times New Roman" w:cs="Times New Roman"/>
            <w:bCs/>
            <w:sz w:val="22"/>
            <w:szCs w:val="22"/>
          </w:rPr>
          <w:t>https://orcid.org/0000-0003-4790-5416</w:t>
        </w:r>
      </w:hyperlink>
    </w:p>
    <w:p w14:paraId="643C600D" w14:textId="77777777" w:rsidR="00E707BC" w:rsidRPr="00E707BC" w:rsidRDefault="00E707BC" w:rsidP="00E707BC">
      <w:pPr>
        <w:pStyle w:val="aa"/>
        <w:spacing w:line="480" w:lineRule="auto"/>
        <w:jc w:val="both"/>
        <w:rPr>
          <w:rFonts w:ascii="Times New Roman" w:eastAsia="Times New Roman" w:hAnsi="Times New Roman" w:cs="Times New Roman"/>
          <w:bCs/>
          <w:color w:val="000000"/>
          <w:sz w:val="22"/>
          <w:szCs w:val="22"/>
        </w:rPr>
      </w:pPr>
    </w:p>
    <w:p w14:paraId="7B3DD146" w14:textId="77777777" w:rsidR="00E707BC" w:rsidRPr="00E707BC" w:rsidRDefault="00E707BC" w:rsidP="00E707BC">
      <w:pPr>
        <w:pStyle w:val="aa"/>
        <w:spacing w:line="480" w:lineRule="auto"/>
        <w:jc w:val="both"/>
        <w:rPr>
          <w:rFonts w:ascii="Times New Roman" w:eastAsia="Times New Roman" w:hAnsi="Times New Roman" w:cs="Times New Roman"/>
          <w:b/>
          <w:color w:val="000000"/>
          <w:sz w:val="22"/>
          <w:szCs w:val="22"/>
        </w:rPr>
      </w:pPr>
      <w:r w:rsidRPr="00E707BC">
        <w:rPr>
          <w:rFonts w:ascii="Times New Roman" w:eastAsia="Times New Roman" w:hAnsi="Times New Roman" w:cs="Times New Roman"/>
          <w:b/>
          <w:color w:val="000000"/>
          <w:sz w:val="22"/>
          <w:szCs w:val="22"/>
        </w:rPr>
        <w:t xml:space="preserve">Roman Kostromytskyi </w:t>
      </w:r>
    </w:p>
    <w:p w14:paraId="0D92629E" w14:textId="77777777" w:rsidR="00E707BC" w:rsidRPr="00E707BC" w:rsidRDefault="00E707BC" w:rsidP="00E707BC">
      <w:pPr>
        <w:spacing w:line="480" w:lineRule="auto"/>
        <w:jc w:val="both"/>
        <w:rPr>
          <w:b/>
          <w:sz w:val="22"/>
          <w:szCs w:val="22"/>
        </w:rPr>
      </w:pPr>
      <w:r w:rsidRPr="00E707BC">
        <w:rPr>
          <w:bCs/>
          <w:color w:val="000000"/>
          <w:sz w:val="22"/>
          <w:szCs w:val="22"/>
        </w:rPr>
        <w:lastRenderedPageBreak/>
        <w:t>Candidate of Philological Sciences, Associate Professor, Department of Ukrainian Language and Journalism, Faculty of Social and Humanitarian Sciences, Berdyansk State Pedagogical University, Berdyansk, Ukraine. https://orcid.org/0009-0007-2017-5675</w:t>
      </w:r>
    </w:p>
    <w:p w14:paraId="0E4A92B2" w14:textId="77777777" w:rsidR="00AF1D9D" w:rsidRPr="000C3DB6" w:rsidRDefault="00AF1D9D" w:rsidP="00E707BC">
      <w:pPr>
        <w:pStyle w:val="a5"/>
        <w:spacing w:after="0" w:line="480" w:lineRule="auto"/>
        <w:rPr>
          <w:rFonts w:ascii="Times New Roman" w:hAnsi="Times New Roman" w:cs="Times New Roman"/>
          <w:b/>
          <w:bCs/>
          <w:lang w:val="en-US"/>
        </w:rPr>
      </w:pPr>
    </w:p>
    <w:p w14:paraId="5BACBFC8" w14:textId="13AFFB8E" w:rsidR="009F4E7D" w:rsidRPr="000C3DB6" w:rsidRDefault="002168DB" w:rsidP="00110E26">
      <w:pPr>
        <w:pStyle w:val="a5"/>
        <w:spacing w:after="0" w:line="480" w:lineRule="auto"/>
        <w:rPr>
          <w:rFonts w:ascii="Times New Roman" w:eastAsia="Times New Roman" w:hAnsi="Times New Roman" w:cs="Times New Roman"/>
          <w:b/>
          <w:bCs/>
          <w:lang w:val="en-US"/>
        </w:rPr>
      </w:pPr>
      <w:r w:rsidRPr="000C3DB6">
        <w:rPr>
          <w:rFonts w:ascii="Times New Roman" w:hAnsi="Times New Roman" w:cs="Times New Roman"/>
          <w:b/>
          <w:bCs/>
          <w:lang w:val="en-US"/>
        </w:rPr>
        <w:t>Abstract</w:t>
      </w:r>
    </w:p>
    <w:p w14:paraId="09F528A7" w14:textId="326FA318" w:rsidR="002168DB" w:rsidRPr="000C3DB6" w:rsidRDefault="00110E26" w:rsidP="00110E26">
      <w:pPr>
        <w:pStyle w:val="a5"/>
        <w:spacing w:after="0" w:line="480" w:lineRule="auto"/>
        <w:jc w:val="both"/>
        <w:rPr>
          <w:rFonts w:ascii="Times New Roman" w:eastAsia="Times New Roman" w:hAnsi="Times New Roman" w:cs="Times New Roman"/>
          <w:lang w:val="en-US"/>
        </w:rPr>
      </w:pPr>
      <w:r w:rsidRPr="000C3DB6">
        <w:rPr>
          <w:rFonts w:ascii="Times New Roman" w:hAnsi="Times New Roman" w:cs="Times New Roman"/>
          <w:lang w:val="en-US"/>
        </w:rPr>
        <w:t>Digital media radically transformed contemporary public discourse, simultaneously opening new opportunities for the participation of women and marginalized groups while creating mechanisms for algorithmic control over content visibility. This transformation highlighted the need to examine the interaction of social media algorithms, socio-cultural ideas about gender, and traditional journalistic practices to understand how modern gendered narratives were formed and maintained. The purpose of this research was to identify and substantiate the role of algorithms as a specific factor in the contemporary media system that shaped socio-cultural and political transformations in public discourse, as well as to assess their impact on media effects and information space management. The study employed historical analysis of gendered narratives, systematization of empirical and theoretical data, generalization to formulate conceptual conclusions, and critical discourse analysis of algorithmic influences on public narratives. Findings revealed that the evolution of gendered narratives in journalism reflected a gradual transition from the marginalization of women’s voices to their partial inclusion in professional media. At the same time, algorithmic mechanisms in social media did not eliminate but reproduced and reinforced existing gender inequalities, determining specific modes of visibility and access to discursive platforms. These results emphasized the need for a qualitative shift toward gender-sensitive algorithms that combined technical optimization with ethical standards of inclusion and democratic participation. Algorithmic social media systems acted as new regulators of publicity, shaping gendered narratives through the interaction of technology, socio-cultural expectations, and market strategies, simultaneously producing an ambivalent space of emancipatory possibilities and structural constraints.</w:t>
      </w:r>
    </w:p>
    <w:p w14:paraId="5FF1AD5A" w14:textId="77777777" w:rsidR="00110E26" w:rsidRPr="000C3DB6" w:rsidRDefault="00110E26" w:rsidP="00110E26">
      <w:pPr>
        <w:pStyle w:val="a5"/>
        <w:spacing w:after="0" w:line="480" w:lineRule="auto"/>
        <w:jc w:val="both"/>
        <w:rPr>
          <w:rFonts w:ascii="Times New Roman" w:hAnsi="Times New Roman" w:cs="Times New Roman"/>
          <w:b/>
          <w:bCs/>
          <w:lang w:val="en-US"/>
        </w:rPr>
      </w:pPr>
    </w:p>
    <w:p w14:paraId="0F0C6AA7" w14:textId="559436A7" w:rsidR="009F4E7D" w:rsidRPr="000C3DB6" w:rsidRDefault="009B26B1" w:rsidP="00110E26">
      <w:pPr>
        <w:pStyle w:val="a5"/>
        <w:spacing w:after="0" w:line="480" w:lineRule="auto"/>
        <w:jc w:val="both"/>
        <w:rPr>
          <w:rFonts w:ascii="Times New Roman" w:eastAsia="Times New Roman" w:hAnsi="Times New Roman" w:cs="Times New Roman"/>
          <w:lang w:val="en-US"/>
        </w:rPr>
      </w:pPr>
      <w:r w:rsidRPr="000C3DB6">
        <w:rPr>
          <w:rFonts w:ascii="Times New Roman" w:hAnsi="Times New Roman" w:cs="Times New Roman"/>
          <w:b/>
          <w:bCs/>
          <w:lang w:val="en-US"/>
        </w:rPr>
        <w:t xml:space="preserve">Keywords: </w:t>
      </w:r>
      <w:r w:rsidRPr="000C3DB6">
        <w:rPr>
          <w:rFonts w:ascii="Times New Roman" w:hAnsi="Times New Roman" w:cs="Times New Roman"/>
          <w:lang w:val="en-US"/>
        </w:rPr>
        <w:t>gendered narratives, journalism, digital transformation, social media, algorithmic bias, feminization of publicity.</w:t>
      </w:r>
    </w:p>
    <w:p w14:paraId="6A64528C" w14:textId="77777777" w:rsidR="009F4E7D" w:rsidRPr="000C3DB6" w:rsidRDefault="009F4E7D" w:rsidP="00110E26">
      <w:pPr>
        <w:pStyle w:val="a5"/>
        <w:spacing w:after="0" w:line="480" w:lineRule="auto"/>
        <w:ind w:firstLine="709"/>
        <w:jc w:val="both"/>
        <w:rPr>
          <w:rFonts w:ascii="Times New Roman" w:eastAsia="Times New Roman" w:hAnsi="Times New Roman" w:cs="Times New Roman"/>
          <w:lang w:val="en-US"/>
        </w:rPr>
      </w:pPr>
    </w:p>
    <w:p w14:paraId="4DE8F449" w14:textId="1D25357C" w:rsidR="009F4E7D" w:rsidRPr="000C3DB6" w:rsidRDefault="009B26B1" w:rsidP="00110E26">
      <w:pPr>
        <w:pStyle w:val="a5"/>
        <w:keepNext/>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t>Introduction</w:t>
      </w:r>
    </w:p>
    <w:p w14:paraId="7CF0660A" w14:textId="77777777" w:rsidR="009F4E7D" w:rsidRPr="000C3DB6" w:rsidRDefault="009B26B1" w:rsidP="00110E26">
      <w:pPr>
        <w:pStyle w:val="a5"/>
        <w:keepNext/>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digital transformation of journalism is one of the key phenomena of the modern communication era, as it radically changes the way information is produced, disseminated, and consumed. Social networks, which have become the dominant channel of interaction between journalists, audiences and algorithmic intermediaries, have gradually transformed from technical tools into independent actors capable of shaping the framework of public discourse. The algorithms that underpin the logic of these platforms perform not only a technological but also a cultural function, as they structure the hierarchy of content visibility, prioritize attention, and model trajectories of access to knowledge (Houben &amp; Prietl, 2023; Lou et al., 2024).</w:t>
      </w:r>
    </w:p>
    <w:p w14:paraId="2D877F73" w14:textId="3E0189C8"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Expanding research on algorithmic influence demonstrates that social media recommendation systems favor content that aligns with traditional gender stereotypes, limiting the visibility of alternative voices (Fosch-Villaronga et al., 2021; Zhu, 2025). Thus, journalism, which has historically reproduced the symbolic marginalization of women and feminine topics (Ceulemans &amp;</w:t>
      </w:r>
      <w:r w:rsidR="00456D90" w:rsidRPr="000C3DB6">
        <w:rPr>
          <w:rFonts w:ascii="Times New Roman" w:hAnsi="Times New Roman" w:cs="Times New Roman"/>
          <w:lang w:val="en-US"/>
        </w:rPr>
        <w:t> </w:t>
      </w:r>
      <w:r w:rsidRPr="000C3DB6">
        <w:rPr>
          <w:rFonts w:ascii="Times New Roman" w:hAnsi="Times New Roman" w:cs="Times New Roman"/>
          <w:lang w:val="en-US"/>
        </w:rPr>
        <w:t>Fauconnier, 1979; Djerf-Pierre, 2007), is now going through a new phase, when hierarchies of access to publicity are not fixed by institutional editorial barriers, but by the algorithmic mechanisms of digital platforms. However, the digital ecosystem is ambivalent: algorithms can both perpetuate discriminatory practices and open up space for the formation of counter-narratives (Mu</w:t>
      </w:r>
      <w:r w:rsidR="00456D90" w:rsidRPr="000C3DB6">
        <w:rPr>
          <w:rFonts w:ascii="Times New Roman" w:hAnsi="Times New Roman" w:cs="Times New Roman"/>
          <w:lang w:val="en-US"/>
        </w:rPr>
        <w:t>k</w:t>
      </w:r>
      <w:r w:rsidRPr="000C3DB6">
        <w:rPr>
          <w:rFonts w:ascii="Times New Roman" w:hAnsi="Times New Roman" w:cs="Times New Roman"/>
          <w:lang w:val="en-US"/>
        </w:rPr>
        <w:t>hongo, 2023; Noronha &amp; Silveirinha, 2020). Therefore, a key research question arises: how do social media algorithms influence the formation of gendered public narratives in journalism, and how does this influence correlate with the historical evolution of gender hierarchies in the media?</w:t>
      </w:r>
    </w:p>
    <w:p w14:paraId="42313552"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relevance of this issue stems from the fact that digital media not only expand the space for women and marginalized groups to participate in public discourse, but also produce new forms of algorithmic visibility control; this creates the need for a critical analysis of the interaction between the technological mechanisms of social networks, socio-cultural ideas about gender and historically determined models of journalistic practice.</w:t>
      </w:r>
    </w:p>
    <w:p w14:paraId="74D75CC2" w14:textId="2EADC590" w:rsidR="009F4E7D" w:rsidRPr="000C3DB6" w:rsidRDefault="009B26B1" w:rsidP="00110E2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 xml:space="preserve">The purpose of this research article is to identify and substantiate the role of algorithms as a specific factor in the modern media system that determines the socio-cultural and political </w:t>
      </w:r>
      <w:r w:rsidRPr="000C3DB6">
        <w:rPr>
          <w:rFonts w:ascii="Times New Roman" w:hAnsi="Times New Roman" w:cs="Times New Roman"/>
          <w:lang w:val="en-US"/>
        </w:rPr>
        <w:lastRenderedPageBreak/>
        <w:t>transformations of public discourse in the digital age. The article is aimed at studying the mechanisms of influence of social media algorithms on the formation of media effects and information space management.</w:t>
      </w:r>
    </w:p>
    <w:p w14:paraId="5B80F5DC" w14:textId="77777777" w:rsidR="00DB4DA3" w:rsidRPr="000C3DB6" w:rsidRDefault="00DB4DA3" w:rsidP="00110E26">
      <w:pPr>
        <w:pStyle w:val="a5"/>
        <w:spacing w:after="0" w:line="480" w:lineRule="auto"/>
        <w:ind w:firstLine="709"/>
        <w:jc w:val="both"/>
        <w:rPr>
          <w:rFonts w:ascii="Times New Roman" w:eastAsia="Times New Roman" w:hAnsi="Times New Roman" w:cs="Times New Roman"/>
          <w:lang w:val="en-US"/>
        </w:rPr>
      </w:pPr>
    </w:p>
    <w:p w14:paraId="050E73BE" w14:textId="77777777" w:rsidR="009F4E7D" w:rsidRPr="000C3DB6" w:rsidRDefault="009B26B1" w:rsidP="00110E26">
      <w:pPr>
        <w:pStyle w:val="a5"/>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t>Literature review</w:t>
      </w:r>
    </w:p>
    <w:p w14:paraId="167AFDD8" w14:textId="69DA4024"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digital transformation of journalism has significantly changed information, and social media algorithms are central to this process. Far from being neutral technical tools, these algorithms actively influence the formation of gendered public narratives, favoring certain types of content and marginalizing others. Researchers are increasingly emphasizing that algorithmic logic not only facilitates the circulation of news, but also lays down cultural, social, and gender assumptions that reproduce existing inequalities in public discourse (Houben &amp;</w:t>
      </w:r>
      <w:r w:rsidR="00367E22" w:rsidRPr="000C3DB6">
        <w:rPr>
          <w:rFonts w:ascii="Times New Roman" w:hAnsi="Times New Roman" w:cs="Times New Roman"/>
          <w:lang w:val="en-US"/>
        </w:rPr>
        <w:t> </w:t>
      </w:r>
      <w:r w:rsidRPr="000C3DB6">
        <w:rPr>
          <w:rFonts w:ascii="Times New Roman" w:hAnsi="Times New Roman" w:cs="Times New Roman"/>
          <w:lang w:val="en-US"/>
        </w:rPr>
        <w:t xml:space="preserve">Prietl, 2023). </w:t>
      </w:r>
    </w:p>
    <w:p w14:paraId="0768F554" w14:textId="682F6F2A"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Considerable attention is paid to the role of algorithms in perpetuating gender stereotypes. For example, a systematic review by Lou et al. (2024) shows that recommendation systems often favor content that conforms to traditional gender norms, limiting the visibility of diverse voices. Fosch-Villaronga et al. (2021) demonstrate that Twitter</w:t>
      </w:r>
      <w:r w:rsidR="00367E22" w:rsidRPr="000C3DB6">
        <w:rPr>
          <w:rFonts w:ascii="Times New Roman" w:hAnsi="Times New Roman" w:cs="Times New Roman"/>
          <w:lang w:val="en-US"/>
        </w:rPr>
        <w:t>’</w:t>
      </w:r>
      <w:r w:rsidRPr="000C3DB6">
        <w:rPr>
          <w:rFonts w:ascii="Times New Roman" w:hAnsi="Times New Roman" w:cs="Times New Roman"/>
          <w:lang w:val="en-US"/>
        </w:rPr>
        <w:t>s automated systems incorrectly identify the gender of users in about 20% of cases, which not only highlights the technological limitations of algorithms but also increases the risks of erasing non-binary identities in journalism and social communications. Similar conclusions are found in Zhu</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(2025) study, where algorithmic personalization on the Douyin platform leads to an information cocoon effect that limits the dissemination of feminist content, favoring sensationalist material over substantive discussion, and thus narrows the opportunities for the formation of inclusive gender narratives. </w:t>
      </w:r>
    </w:p>
    <w:p w14:paraId="60985149" w14:textId="25C7DCA8"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In turn, Venice et al. (2025) emphasize the key role of personalization algorithms and recommendation systems in the structure of modern communication networks. They show that algorithmic mechanisms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from collaborative filtering to content-oriented and hybrid models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 xml:space="preserve">shape both user behavioral patterns and the logic of access to information. In the context of gendered narratives, this perspective is extremely relevant, as the authors recognize that algorithms trained on historical data reproduce and reinforce biases, including gender biases. In other words, seemingly technologically neutral systems are actually carriers of socially coded inequalities that, on the one hand, </w:t>
      </w:r>
      <w:r w:rsidRPr="000C3DB6">
        <w:rPr>
          <w:rFonts w:ascii="Times New Roman" w:hAnsi="Times New Roman" w:cs="Times New Roman"/>
          <w:lang w:val="en-US"/>
        </w:rPr>
        <w:lastRenderedPageBreak/>
        <w:t>enrich the user experience through personalization, but, on the other hand, reproduce stereotypical structures of visibility.</w:t>
      </w:r>
    </w:p>
    <w:p w14:paraId="4E733915"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In this context, Wei et al. (2025) note that social media ads have different effects depending on gender differences in perception. The authors argue that women are more likely to respond positively to advertising messages with an emphasis on entertainment and creativity, while men show a higher sensitivity to ads that emphasize the value of a product or service. Moreover, a universal characteristic for both groups is the attractiveness of informative and creative ads. In the context of our topic, these results show that algorithmic mechanisms of targeting and personalization of social networks actively reproduce gendered patterns of communication: they adjust advertising content to gender-specific expectations and also perpetuate differences in the ways of interacting with public narratives.</w:t>
      </w:r>
    </w:p>
    <w:p w14:paraId="3561B31F" w14:textId="6103EB9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This problem of representation and marginalization is reinforced by studies of symbolic violence. Houben </w:t>
      </w:r>
      <w:r w:rsidR="00367E22" w:rsidRPr="000C3DB6">
        <w:rPr>
          <w:rFonts w:ascii="Times New Roman" w:hAnsi="Times New Roman" w:cs="Times New Roman"/>
          <w:lang w:val="en-US"/>
        </w:rPr>
        <w:t>and</w:t>
      </w:r>
      <w:r w:rsidRPr="000C3DB6">
        <w:rPr>
          <w:rFonts w:ascii="Times New Roman" w:hAnsi="Times New Roman" w:cs="Times New Roman"/>
          <w:lang w:val="en-US"/>
        </w:rPr>
        <w:t xml:space="preserve"> Prietl (2023) show that digital technologies can serve as mechanisms of algorithmic discrimination, perpetuating structural gender inequalities through cultural marginalization. Akmeşe </w:t>
      </w:r>
      <w:r w:rsidR="00367E22" w:rsidRPr="000C3DB6">
        <w:rPr>
          <w:rFonts w:ascii="Times New Roman" w:hAnsi="Times New Roman" w:cs="Times New Roman"/>
          <w:lang w:val="en-US"/>
        </w:rPr>
        <w:t>and</w:t>
      </w:r>
      <w:r w:rsidRPr="000C3DB6">
        <w:rPr>
          <w:rFonts w:ascii="Times New Roman" w:hAnsi="Times New Roman" w:cs="Times New Roman"/>
          <w:lang w:val="en-US"/>
        </w:rPr>
        <w:t xml:space="preserve"> Deniz (2015) demonstrate that online news portals often repeat the patriarchal stereotypes of traditional media, which indicates the continuity of representation patterns from offline media to digital environments. Campos-Pellanda </w:t>
      </w:r>
      <w:r w:rsidR="00A12D07" w:rsidRPr="000C3DB6">
        <w:rPr>
          <w:rFonts w:ascii="Times New Roman" w:hAnsi="Times New Roman" w:cs="Times New Roman"/>
          <w:lang w:val="en-US"/>
        </w:rPr>
        <w:t>and</w:t>
      </w:r>
      <w:r w:rsidRPr="000C3DB6">
        <w:rPr>
          <w:rFonts w:ascii="Times New Roman" w:hAnsi="Times New Roman" w:cs="Times New Roman"/>
          <w:lang w:val="en-US"/>
        </w:rPr>
        <w:t xml:space="preserve"> Bueno Fernandes (2022) use the example of TikTok and Instagram to show how algorithmic curation systematically reproduces gender stereotypes, shaping the visibility and interaction of users, which directly affects journalistic narratives. </w:t>
      </w:r>
    </w:p>
    <w:p w14:paraId="00217399" w14:textId="3EA3D474"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At the same time, algorithms can open up opportunities for marginalized communities. Mu</w:t>
      </w:r>
      <w:r w:rsidR="00456D90" w:rsidRPr="000C3DB6">
        <w:rPr>
          <w:rFonts w:ascii="Times New Roman" w:hAnsi="Times New Roman" w:cs="Times New Roman"/>
          <w:lang w:val="en-US"/>
        </w:rPr>
        <w:t>k</w:t>
      </w:r>
      <w:r w:rsidRPr="000C3DB6">
        <w:rPr>
          <w:rFonts w:ascii="Times New Roman" w:hAnsi="Times New Roman" w:cs="Times New Roman"/>
          <w:lang w:val="en-US"/>
        </w:rPr>
        <w:t xml:space="preserve">hongo (2023) explores how women in the Global South are using mobile technologies and social platforms to shape alternative narratives, reclaiming and reconstructing gendered representations. Noronha </w:t>
      </w:r>
      <w:r w:rsidR="00A12D07" w:rsidRPr="000C3DB6">
        <w:rPr>
          <w:rFonts w:ascii="Times New Roman" w:hAnsi="Times New Roman" w:cs="Times New Roman"/>
          <w:lang w:val="en-US"/>
        </w:rPr>
        <w:t>and</w:t>
      </w:r>
      <w:r w:rsidRPr="000C3DB6">
        <w:rPr>
          <w:rFonts w:ascii="Times New Roman" w:hAnsi="Times New Roman" w:cs="Times New Roman"/>
          <w:lang w:val="en-US"/>
        </w:rPr>
        <w:t xml:space="preserve"> Silveirinha (2020) use the Delas platform to show how digital journalism constructs postfeminist narratives, demonstrating the dual potential of algorithms: they can reinforce prejudice but also serve as a tool for more inclusive discourse.</w:t>
      </w:r>
    </w:p>
    <w:p w14:paraId="1E5C6510" w14:textId="0CB22E3C"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The political aspect of gendered narratives is also important. Heckman et al. (2023) analyze media coverage of Kamala Harris and show that partisan polarization reinforces sexist and racial narratives in Republican media, while demonstrating a focus on celebrity status in Democratic media, indicating the interaction of algorithmic reinforcement and political context. In particular, Ging (2019) </w:t>
      </w:r>
      <w:r w:rsidRPr="000C3DB6">
        <w:rPr>
          <w:rFonts w:ascii="Times New Roman" w:hAnsi="Times New Roman" w:cs="Times New Roman"/>
          <w:lang w:val="en-US"/>
        </w:rPr>
        <w:lastRenderedPageBreak/>
        <w:t>examines how digital media has simultaneously become a medium for the revival of feminist campaigns and a platform for the amplification of toxic anti-feminism. The paper shows that the technological outposts of social media</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algorithmic amplification, visual emotionality, and network effects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 xml:space="preserve">have created the conditions for a new </w:t>
      </w:r>
      <w:r w:rsidR="00A12D07" w:rsidRPr="000C3DB6">
        <w:rPr>
          <w:rFonts w:ascii="Times New Roman" w:hAnsi="Times New Roman" w:cs="Times New Roman"/>
          <w:lang w:val="en-US"/>
        </w:rPr>
        <w:t>“</w:t>
      </w:r>
      <w:r w:rsidRPr="000C3DB6">
        <w:rPr>
          <w:rFonts w:ascii="Times New Roman" w:hAnsi="Times New Roman" w:cs="Times New Roman"/>
          <w:lang w:val="en-US"/>
        </w:rPr>
        <w:t>cultural politics of emotion</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(Ahmed, 2013) that provides a special intensity of political toxicity. </w:t>
      </w:r>
    </w:p>
    <w:p w14:paraId="599DDE4B" w14:textId="77ECDC58"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addition, Ging (2019) emphasizes that the key factor was the postfeminist cultural sensibility that has dominated the West in recent decades and, in fact, paved the way for the emergence and spread of the politics of </w:t>
      </w:r>
      <w:r w:rsidR="00A12D07" w:rsidRPr="000C3DB6">
        <w:rPr>
          <w:rFonts w:ascii="Times New Roman" w:hAnsi="Times New Roman" w:cs="Times New Roman"/>
          <w:lang w:val="en-US"/>
        </w:rPr>
        <w:t>“</w:t>
      </w:r>
      <w:r w:rsidRPr="000C3DB6">
        <w:rPr>
          <w:rFonts w:ascii="Times New Roman" w:hAnsi="Times New Roman" w:cs="Times New Roman"/>
          <w:lang w:val="en-US"/>
        </w:rPr>
        <w:t>toxic masculinity</w:t>
      </w:r>
      <w:r w:rsidR="00A12D07" w:rsidRPr="000C3DB6">
        <w:rPr>
          <w:rFonts w:ascii="Times New Roman" w:hAnsi="Times New Roman" w:cs="Times New Roman"/>
          <w:lang w:val="en-US"/>
        </w:rPr>
        <w:t>”</w:t>
      </w:r>
      <w:r w:rsidR="00631D5C" w:rsidRPr="000C3DB6">
        <w:rPr>
          <w:rFonts w:ascii="Times New Roman" w:hAnsi="Times New Roman" w:cs="Times New Roman"/>
          <w:lang w:val="en-US"/>
        </w:rPr>
        <w:t>.</w:t>
      </w:r>
      <w:r w:rsidRPr="000C3DB6">
        <w:rPr>
          <w:rFonts w:ascii="Times New Roman" w:hAnsi="Times New Roman" w:cs="Times New Roman"/>
          <w:lang w:val="en-US"/>
        </w:rPr>
        <w:t xml:space="preserve"> This concept is crucial for the study of the formation of gendered public narratives, as it explains how the algorithmic logic of social media-with its focus on emotionality, engagement, and virality-enhances the visibility of anti-feminist ideas, creating unequal conditions for the formation of gendered narratives. Ging also emphasizes that, despite the effective responses of feminist initiatives, they remain largely limited by neoliberal individualism and the very algorithmic infrastructure of the media. Thus, this position sheds light on the structural interaction between the cultural politics of postfeminism, the digital economy of attention, and algorithmic mechanisms that create imbalances in public gender discourse.</w:t>
      </w:r>
    </w:p>
    <w:p w14:paraId="1865D66A" w14:textId="670DC649" w:rsidR="009F4E7D" w:rsidRPr="000C3DB6" w:rsidRDefault="009B26B1" w:rsidP="00110E2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 xml:space="preserve">Instead, Neerukonda </w:t>
      </w:r>
      <w:r w:rsidR="00197280" w:rsidRPr="000C3DB6">
        <w:rPr>
          <w:rFonts w:ascii="Times New Roman" w:hAnsi="Times New Roman" w:cs="Times New Roman"/>
          <w:lang w:val="en-US"/>
        </w:rPr>
        <w:t>and</w:t>
      </w:r>
      <w:r w:rsidRPr="000C3DB6">
        <w:rPr>
          <w:rFonts w:ascii="Times New Roman" w:hAnsi="Times New Roman" w:cs="Times New Roman"/>
          <w:lang w:val="en-US"/>
        </w:rPr>
        <w:t xml:space="preserve"> Chaudhuri (2018) emphasize that digital technologies, including artificial intelligence algorithms, cannot be considered gender neutral, as they reflect and reproduce existing social and gender biases. The study emphasizes the </w:t>
      </w:r>
      <w:r w:rsidR="00A12D07" w:rsidRPr="000C3DB6">
        <w:rPr>
          <w:rFonts w:ascii="Times New Roman" w:hAnsi="Times New Roman" w:cs="Times New Roman"/>
          <w:lang w:val="en-US"/>
        </w:rPr>
        <w:t>“</w:t>
      </w:r>
      <w:r w:rsidRPr="000C3DB6">
        <w:rPr>
          <w:rFonts w:ascii="Times New Roman" w:hAnsi="Times New Roman" w:cs="Times New Roman"/>
          <w:lang w:val="en-US"/>
        </w:rPr>
        <w:t>global gender digital divide,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which involves women</w:t>
      </w:r>
      <w:r w:rsidR="00367E22" w:rsidRPr="000C3DB6">
        <w:rPr>
          <w:rFonts w:ascii="Times New Roman" w:hAnsi="Times New Roman" w:cs="Times New Roman"/>
          <w:lang w:val="en-US"/>
        </w:rPr>
        <w:t>’</w:t>
      </w:r>
      <w:r w:rsidRPr="000C3DB6">
        <w:rPr>
          <w:rFonts w:ascii="Times New Roman" w:hAnsi="Times New Roman" w:cs="Times New Roman"/>
          <w:lang w:val="en-US"/>
        </w:rPr>
        <w:t>s limited access to digital information and skills, further contributing to gender inequality in the digital space. This indicates that technologies are created in male-dominated environments, and this determines both their design and functioning, exacerbating the global gender digital divide. Thus, digital platforms not only reflect structural inequalities, but also become tools for their further consolidation, which is especially dangerous for the formation of public narratives in the digital age.</w:t>
      </w:r>
    </w:p>
    <w:p w14:paraId="167CD522" w14:textId="77777777" w:rsidR="00197280" w:rsidRPr="000C3DB6" w:rsidRDefault="00197280" w:rsidP="00110E26">
      <w:pPr>
        <w:pStyle w:val="a5"/>
        <w:spacing w:after="0" w:line="480" w:lineRule="auto"/>
        <w:ind w:firstLine="709"/>
        <w:jc w:val="both"/>
        <w:rPr>
          <w:rFonts w:ascii="Times New Roman" w:eastAsia="Times New Roman" w:hAnsi="Times New Roman" w:cs="Times New Roman"/>
          <w:lang w:val="en-US"/>
        </w:rPr>
      </w:pPr>
    </w:p>
    <w:p w14:paraId="15DF5AF4" w14:textId="4E09416F" w:rsidR="009F4E7D" w:rsidRPr="000C3DB6" w:rsidRDefault="009B26B1" w:rsidP="00110E26">
      <w:pPr>
        <w:pStyle w:val="a5"/>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t xml:space="preserve">Methods </w:t>
      </w:r>
    </w:p>
    <w:p w14:paraId="34B11031"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following methods were used in the research process:</w:t>
      </w:r>
    </w:p>
    <w:p w14:paraId="07C70192" w14:textId="49D9899B" w:rsidR="009F4E7D" w:rsidRPr="000C3DB6" w:rsidRDefault="00197280" w:rsidP="00110E26">
      <w:pPr>
        <w:pStyle w:val="a6"/>
        <w:numPr>
          <w:ilvl w:val="0"/>
          <w:numId w:val="5"/>
        </w:numPr>
        <w:spacing w:after="0" w:line="480" w:lineRule="auto"/>
        <w:ind w:hanging="578"/>
        <w:jc w:val="both"/>
        <w:rPr>
          <w:rFonts w:ascii="Times New Roman" w:hAnsi="Times New Roman" w:cs="Times New Roman"/>
        </w:rPr>
      </w:pPr>
      <w:r w:rsidRPr="000C3DB6">
        <w:rPr>
          <w:rFonts w:ascii="Times New Roman" w:hAnsi="Times New Roman" w:cs="Times New Roman"/>
        </w:rPr>
        <w:lastRenderedPageBreak/>
        <w:t>the method of historical analysis was used to trace the evolution of gendered narratives in journalism from the print press to the digital ecosystem, which allowed us to identify key phases – from the marginalization of women’s voices to gradual inclusion and the emergence of counter-narratives;</w:t>
      </w:r>
    </w:p>
    <w:p w14:paraId="7893E260" w14:textId="683CA2BE" w:rsidR="009F4E7D" w:rsidRPr="000C3DB6" w:rsidRDefault="00197280" w:rsidP="00110E26">
      <w:pPr>
        <w:pStyle w:val="a6"/>
        <w:numPr>
          <w:ilvl w:val="0"/>
          <w:numId w:val="5"/>
        </w:numPr>
        <w:spacing w:after="0" w:line="480" w:lineRule="auto"/>
        <w:ind w:hanging="578"/>
        <w:jc w:val="both"/>
        <w:rPr>
          <w:rFonts w:ascii="Times New Roman" w:hAnsi="Times New Roman" w:cs="Times New Roman"/>
        </w:rPr>
      </w:pPr>
      <w:r w:rsidRPr="000C3DB6">
        <w:rPr>
          <w:rFonts w:ascii="Times New Roman" w:hAnsi="Times New Roman" w:cs="Times New Roman"/>
        </w:rPr>
        <w:t>the systematization method allowed us to organize the available empirical and theoretical data and identify the dominant trends in the impact of social media algorithms on public discourses and formulate the issues of this impact;</w:t>
      </w:r>
    </w:p>
    <w:p w14:paraId="5C6080BF" w14:textId="7A4D9764" w:rsidR="009F4E7D" w:rsidRPr="000C3DB6" w:rsidRDefault="00197280" w:rsidP="00110E26">
      <w:pPr>
        <w:pStyle w:val="a6"/>
        <w:numPr>
          <w:ilvl w:val="0"/>
          <w:numId w:val="5"/>
        </w:numPr>
        <w:spacing w:after="0" w:line="480" w:lineRule="auto"/>
        <w:ind w:hanging="578"/>
        <w:jc w:val="both"/>
        <w:rPr>
          <w:rFonts w:ascii="Times New Roman" w:hAnsi="Times New Roman" w:cs="Times New Roman"/>
        </w:rPr>
      </w:pPr>
      <w:r w:rsidRPr="000C3DB6">
        <w:rPr>
          <w:rFonts w:ascii="Times New Roman" w:hAnsi="Times New Roman" w:cs="Times New Roman"/>
        </w:rPr>
        <w:t>the method of generalization was used to formulate conceptual conclusions about the dual nature of algorithmic influence – as a reproducer of gender inequalities and at the same time as a potential resource for the formation of inclusive discourses;</w:t>
      </w:r>
    </w:p>
    <w:p w14:paraId="7D381399" w14:textId="3686A3EF" w:rsidR="009F4E7D" w:rsidRPr="000C3DB6" w:rsidRDefault="00197280" w:rsidP="00110E26">
      <w:pPr>
        <w:pStyle w:val="a6"/>
        <w:numPr>
          <w:ilvl w:val="0"/>
          <w:numId w:val="5"/>
        </w:numPr>
        <w:spacing w:after="0" w:line="480" w:lineRule="auto"/>
        <w:ind w:hanging="578"/>
        <w:jc w:val="both"/>
        <w:rPr>
          <w:rFonts w:ascii="Times New Roman" w:hAnsi="Times New Roman" w:cs="Times New Roman"/>
        </w:rPr>
      </w:pPr>
      <w:r w:rsidRPr="000C3DB6">
        <w:rPr>
          <w:rFonts w:ascii="Times New Roman" w:hAnsi="Times New Roman" w:cs="Times New Roman"/>
        </w:rPr>
        <w:t>critical discourse analysis was used to interpret modern scientific approaches to the interaction of technological and socio-cultural factors, which helped to identify the structural features of algorithmic influence on gendered public narratives.</w:t>
      </w:r>
    </w:p>
    <w:p w14:paraId="664BC69D" w14:textId="77777777" w:rsidR="00197280" w:rsidRPr="000C3DB6" w:rsidRDefault="00197280" w:rsidP="00110E26">
      <w:pPr>
        <w:spacing w:line="480" w:lineRule="auto"/>
        <w:ind w:left="142"/>
        <w:jc w:val="both"/>
        <w:rPr>
          <w:sz w:val="22"/>
          <w:szCs w:val="22"/>
        </w:rPr>
      </w:pPr>
    </w:p>
    <w:p w14:paraId="6B54CA38" w14:textId="3B3F20E5" w:rsidR="009F4E7D" w:rsidRPr="000C3DB6" w:rsidRDefault="009B26B1" w:rsidP="00110E26">
      <w:pPr>
        <w:pStyle w:val="a5"/>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t>Results</w:t>
      </w:r>
    </w:p>
    <w:p w14:paraId="2EDEA714" w14:textId="2EA901ED" w:rsidR="009F4E7D" w:rsidRPr="000C3DB6" w:rsidRDefault="009B26B1" w:rsidP="00110E26">
      <w:pPr>
        <w:pStyle w:val="a5"/>
        <w:spacing w:after="0" w:line="480" w:lineRule="auto"/>
        <w:ind w:firstLine="709"/>
        <w:jc w:val="both"/>
        <w:rPr>
          <w:rFonts w:ascii="Times New Roman" w:eastAsia="Times New Roman" w:hAnsi="Times New Roman" w:cs="Times New Roman"/>
          <w:b/>
          <w:bCs/>
          <w:lang w:val="en-US"/>
        </w:rPr>
      </w:pPr>
      <w:r w:rsidRPr="000C3DB6">
        <w:rPr>
          <w:rFonts w:ascii="Times New Roman" w:hAnsi="Times New Roman" w:cs="Times New Roman"/>
          <w:lang w:val="en-US"/>
        </w:rPr>
        <w:t xml:space="preserve">The evolution of gendered public narratives in journalism is a complex process that reflects not only the change in technological formats and the logic of media functioning, but also the transformation of socio-cultural ideas about the role of men and women in society. The research presented in the works of Ceulemans </w:t>
      </w:r>
      <w:r w:rsidR="00130535" w:rsidRPr="000C3DB6">
        <w:rPr>
          <w:rFonts w:ascii="Times New Roman" w:hAnsi="Times New Roman" w:cs="Times New Roman"/>
          <w:lang w:val="en-US"/>
        </w:rPr>
        <w:t>and</w:t>
      </w:r>
      <w:r w:rsidRPr="000C3DB6">
        <w:rPr>
          <w:rFonts w:ascii="Times New Roman" w:hAnsi="Times New Roman" w:cs="Times New Roman"/>
          <w:lang w:val="en-US"/>
        </w:rPr>
        <w:t xml:space="preserve"> Fauconnıer (1979), Chow (2003), Djerf-Pierre (2007), Hjarvard (2014), Mutekwe (2012), Rose et al. (2012) allows us to trace how during the twentieth century journalism as a social institution reproduced, consolidated and at the same time gradually transformed gender hierarchies. In the early stages of the development of the printed press, journalism was formed as a field structured around masculine values based on the notions of objectivity, rationality, competition, and authority. These characteristics were opposed to the </w:t>
      </w:r>
      <w:r w:rsidR="00A12D07" w:rsidRPr="000C3DB6">
        <w:rPr>
          <w:rFonts w:ascii="Times New Roman" w:hAnsi="Times New Roman" w:cs="Times New Roman"/>
          <w:lang w:val="en-US"/>
        </w:rPr>
        <w:t>“</w:t>
      </w:r>
      <w:r w:rsidRPr="000C3DB6">
        <w:rPr>
          <w:rFonts w:ascii="Times New Roman" w:hAnsi="Times New Roman" w:cs="Times New Roman"/>
          <w:lang w:val="en-US"/>
        </w:rPr>
        <w:t>feminine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domains of the private, emotional, and domestic, which were embodied in less prestigious thematic niches, primarily sections on home, family, and culture.</w:t>
      </w:r>
    </w:p>
    <w:p w14:paraId="2EBC70ED" w14:textId="2D2C94B2"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historical evolution of such narratives in journalism during the twentieth century is deeply stratified and ambivalent, as it is associated not only with the gradual quantitative increase in women</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w:t>
      </w:r>
      <w:r w:rsidRPr="000C3DB6">
        <w:rPr>
          <w:rFonts w:ascii="Times New Roman" w:hAnsi="Times New Roman" w:cs="Times New Roman"/>
          <w:lang w:val="en-US"/>
        </w:rPr>
        <w:lastRenderedPageBreak/>
        <w:t xml:space="preserve">participation in the profession, but also with changes in the structural and symbolic codes that determine the legitimacy of journalistic activity. In the early period, which Djerf-Pierre (2007) defines as the </w:t>
      </w:r>
      <w:r w:rsidR="00A12D07" w:rsidRPr="000C3DB6">
        <w:rPr>
          <w:rFonts w:ascii="Times New Roman" w:hAnsi="Times New Roman" w:cs="Times New Roman"/>
          <w:lang w:val="en-US"/>
        </w:rPr>
        <w:t>“</w:t>
      </w:r>
      <w:r w:rsidRPr="000C3DB6">
        <w:rPr>
          <w:rFonts w:ascii="Times New Roman" w:hAnsi="Times New Roman" w:cs="Times New Roman"/>
          <w:lang w:val="en-US"/>
        </w:rPr>
        <w:t>token woman</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era (1900</w:t>
      </w:r>
      <w:r w:rsidR="00130535" w:rsidRPr="000C3DB6">
        <w:rPr>
          <w:rFonts w:ascii="Times New Roman" w:hAnsi="Times New Roman" w:cs="Times New Roman"/>
          <w:lang w:val="en-US"/>
        </w:rPr>
        <w:t>–</w:t>
      </w:r>
      <w:r w:rsidRPr="000C3DB6">
        <w:rPr>
          <w:rFonts w:ascii="Times New Roman" w:hAnsi="Times New Roman" w:cs="Times New Roman"/>
          <w:lang w:val="en-US"/>
        </w:rPr>
        <w:t xml:space="preserve">1950), journalism was an almost exclusively male field. Women in this system played the role of an exception, a kind of </w:t>
      </w:r>
      <w:r w:rsidR="00A12D07" w:rsidRPr="000C3DB6">
        <w:rPr>
          <w:rFonts w:ascii="Times New Roman" w:hAnsi="Times New Roman" w:cs="Times New Roman"/>
          <w:lang w:val="en-US"/>
        </w:rPr>
        <w:t>“</w:t>
      </w:r>
      <w:r w:rsidRPr="000C3DB6">
        <w:rPr>
          <w:rFonts w:ascii="Times New Roman" w:hAnsi="Times New Roman" w:cs="Times New Roman"/>
          <w:lang w:val="en-US"/>
        </w:rPr>
        <w:t>presence marker</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but without the ability to influence the defining standards of the profession. Their activities were concentrated mainly within thematically limited </w:t>
      </w:r>
      <w:r w:rsidR="00A12D07" w:rsidRPr="000C3DB6">
        <w:rPr>
          <w:rFonts w:ascii="Times New Roman" w:hAnsi="Times New Roman" w:cs="Times New Roman"/>
          <w:lang w:val="en-US"/>
        </w:rPr>
        <w:t>“</w:t>
      </w:r>
      <w:r w:rsidRPr="000C3DB6">
        <w:rPr>
          <w:rFonts w:ascii="Times New Roman" w:hAnsi="Times New Roman" w:cs="Times New Roman"/>
          <w:lang w:val="en-US"/>
        </w:rPr>
        <w:t>women</w:t>
      </w:r>
      <w:r w:rsidR="00367E22" w:rsidRPr="000C3DB6">
        <w:rPr>
          <w:rFonts w:ascii="Times New Roman" w:hAnsi="Times New Roman" w:cs="Times New Roman"/>
          <w:lang w:val="en-US"/>
        </w:rPr>
        <w:t>’</w:t>
      </w:r>
      <w:r w:rsidRPr="000C3DB6">
        <w:rPr>
          <w:rFonts w:ascii="Times New Roman" w:hAnsi="Times New Roman" w:cs="Times New Roman"/>
          <w:lang w:val="en-US"/>
        </w:rPr>
        <w:t>s sections</w:t>
      </w:r>
      <w:r w:rsidR="00A12D07" w:rsidRPr="000C3DB6">
        <w:rPr>
          <w:rFonts w:ascii="Times New Roman" w:hAnsi="Times New Roman" w:cs="Times New Roman"/>
          <w:lang w:val="en-US"/>
        </w:rPr>
        <w:t>”</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cooking, housekeeping, child-rearing, or advice columns, which were symbolically labeled as secondary, less prestigious knowledge. Hard-core journalism-political, economic, and international analytics-remained almost entirely male territory, creating a hierarchy in which women</w:t>
      </w:r>
      <w:r w:rsidR="00367E22" w:rsidRPr="000C3DB6">
        <w:rPr>
          <w:rFonts w:ascii="Times New Roman" w:hAnsi="Times New Roman" w:cs="Times New Roman"/>
          <w:lang w:val="en-US"/>
        </w:rPr>
        <w:t>’</w:t>
      </w:r>
      <w:r w:rsidRPr="000C3DB6">
        <w:rPr>
          <w:rFonts w:ascii="Times New Roman" w:hAnsi="Times New Roman" w:cs="Times New Roman"/>
          <w:lang w:val="en-US"/>
        </w:rPr>
        <w:t>s voices were structurally devalued. Women</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access to cultural and social capital resources (education, professional networks, material opportunities) was severely limited, which reinforced their </w:t>
      </w:r>
      <w:r w:rsidR="00A12D07" w:rsidRPr="000C3DB6">
        <w:rPr>
          <w:rFonts w:ascii="Times New Roman" w:hAnsi="Times New Roman" w:cs="Times New Roman"/>
          <w:lang w:val="en-US"/>
        </w:rPr>
        <w:t>“</w:t>
      </w:r>
      <w:r w:rsidRPr="000C3DB6">
        <w:rPr>
          <w:rFonts w:ascii="Times New Roman" w:hAnsi="Times New Roman" w:cs="Times New Roman"/>
          <w:lang w:val="en-US"/>
        </w:rPr>
        <w:t>symbolic marginality</w:t>
      </w:r>
      <w:r w:rsidR="00A12D07" w:rsidRPr="000C3DB6">
        <w:rPr>
          <w:rFonts w:ascii="Times New Roman" w:hAnsi="Times New Roman" w:cs="Times New Roman"/>
          <w:lang w:val="en-US"/>
        </w:rPr>
        <w:t>”</w:t>
      </w:r>
      <w:r w:rsidR="00266C56" w:rsidRPr="000C3DB6">
        <w:rPr>
          <w:rFonts w:ascii="Times New Roman" w:hAnsi="Times New Roman" w:cs="Times New Roman"/>
          <w:lang w:val="en-US"/>
        </w:rPr>
        <w:t>,</w:t>
      </w:r>
      <w:r w:rsidRPr="000C3DB6">
        <w:rPr>
          <w:rFonts w:ascii="Times New Roman" w:hAnsi="Times New Roman" w:cs="Times New Roman"/>
          <w:lang w:val="en-US"/>
        </w:rPr>
        <w:t xml:space="preserve"> despite isolated cases of pioneering women</w:t>
      </w:r>
      <w:r w:rsidR="00367E22" w:rsidRPr="000C3DB6">
        <w:rPr>
          <w:rFonts w:ascii="Times New Roman" w:hAnsi="Times New Roman" w:cs="Times New Roman"/>
          <w:lang w:val="en-US"/>
        </w:rPr>
        <w:t>’</w:t>
      </w:r>
      <w:r w:rsidRPr="000C3DB6">
        <w:rPr>
          <w:rFonts w:ascii="Times New Roman" w:hAnsi="Times New Roman" w:cs="Times New Roman"/>
          <w:lang w:val="en-US"/>
        </w:rPr>
        <w:t>s breakthroughs.</w:t>
      </w:r>
    </w:p>
    <w:p w14:paraId="0E44F297" w14:textId="2ECA60C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The turning point occurred in the second half of the twentieth century with the onset of the </w:t>
      </w:r>
      <w:r w:rsidR="00A12D07" w:rsidRPr="000C3DB6">
        <w:rPr>
          <w:rFonts w:ascii="Times New Roman" w:hAnsi="Times New Roman" w:cs="Times New Roman"/>
          <w:lang w:val="en-US"/>
        </w:rPr>
        <w:t>“</w:t>
      </w:r>
      <w:r w:rsidRPr="000C3DB6">
        <w:rPr>
          <w:rFonts w:ascii="Times New Roman" w:hAnsi="Times New Roman" w:cs="Times New Roman"/>
          <w:lang w:val="en-US"/>
        </w:rPr>
        <w:t>critical mass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phase (1950</w:t>
      </w:r>
      <w:r w:rsidR="00130535" w:rsidRPr="000C3DB6">
        <w:rPr>
          <w:rFonts w:ascii="Times New Roman" w:hAnsi="Times New Roman" w:cs="Times New Roman"/>
          <w:lang w:val="en-US"/>
        </w:rPr>
        <w:t>–</w:t>
      </w:r>
      <w:r w:rsidRPr="000C3DB6">
        <w:rPr>
          <w:rFonts w:ascii="Times New Roman" w:hAnsi="Times New Roman" w:cs="Times New Roman"/>
          <w:lang w:val="en-US"/>
        </w:rPr>
        <w:t xml:space="preserve">1985), when the growth in the number of women in journalism could no longer be ignored by the structure of the field. Historical dynamics show that already at the turn of the nineteenth and twentieth centuries, when newspapers became massive, a double structure of the journalistic field was established: </w:t>
      </w:r>
      <w:r w:rsidR="00A12D07" w:rsidRPr="000C3DB6">
        <w:rPr>
          <w:rFonts w:ascii="Times New Roman" w:hAnsi="Times New Roman" w:cs="Times New Roman"/>
          <w:lang w:val="en-US"/>
        </w:rPr>
        <w:t>“</w:t>
      </w:r>
      <w:r w:rsidRPr="000C3DB6">
        <w:rPr>
          <w:rFonts w:ascii="Times New Roman" w:hAnsi="Times New Roman" w:cs="Times New Roman"/>
          <w:lang w:val="en-US"/>
        </w:rPr>
        <w:t>serious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analytical journalism, which was perceived as the domain of men, and </w:t>
      </w:r>
      <w:r w:rsidR="00A12D07" w:rsidRPr="000C3DB6">
        <w:rPr>
          <w:rFonts w:ascii="Times New Roman" w:hAnsi="Times New Roman" w:cs="Times New Roman"/>
          <w:lang w:val="en-US"/>
        </w:rPr>
        <w:t>“</w:t>
      </w:r>
      <w:r w:rsidRPr="000C3DB6">
        <w:rPr>
          <w:rFonts w:ascii="Times New Roman" w:hAnsi="Times New Roman" w:cs="Times New Roman"/>
          <w:lang w:val="en-US"/>
        </w:rPr>
        <w:t>light</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journalism, aimed at a female audience. This division not only reflected social stereotypes, but also shaped them, reproducing in the mass consciousness the images of men as bearers of public authority and women as guardians of the private sphere (Ceulemans &amp;</w:t>
      </w:r>
      <w:r w:rsidR="00130535" w:rsidRPr="000C3DB6">
        <w:rPr>
          <w:rFonts w:ascii="Times New Roman" w:hAnsi="Times New Roman" w:cs="Times New Roman"/>
          <w:lang w:val="en-US"/>
        </w:rPr>
        <w:t> </w:t>
      </w:r>
      <w:r w:rsidRPr="000C3DB6">
        <w:rPr>
          <w:rFonts w:ascii="Times New Roman" w:hAnsi="Times New Roman" w:cs="Times New Roman"/>
          <w:lang w:val="en-US"/>
        </w:rPr>
        <w:t>Fauconnıer, 1979). At the same time, the emergence of the first women journalists in the print press meant a gradual expansion of the boundaries of professional identity, although their work remained largely marginalized. Although the vast majority of women remained in the lower positions of the editorial hierarchy, their numbers began to change the balance. This reflected the impact of broader social processes: post-war transformations, expanded access to education, the second wave of feminism, and social movements for equal rights. In the thematic dimension, there was a gradual expansion of women</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presence in </w:t>
      </w:r>
      <w:r w:rsidR="00A12D07" w:rsidRPr="000C3DB6">
        <w:rPr>
          <w:rFonts w:ascii="Times New Roman" w:hAnsi="Times New Roman" w:cs="Times New Roman"/>
          <w:lang w:val="en-US"/>
        </w:rPr>
        <w:t>“</w:t>
      </w:r>
      <w:r w:rsidRPr="000C3DB6">
        <w:rPr>
          <w:rFonts w:ascii="Times New Roman" w:hAnsi="Times New Roman" w:cs="Times New Roman"/>
          <w:lang w:val="en-US"/>
        </w:rPr>
        <w:t>serious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areas, although the symbolic hierarchy between </w:t>
      </w:r>
      <w:r w:rsidR="00A12D07" w:rsidRPr="000C3DB6">
        <w:rPr>
          <w:rFonts w:ascii="Times New Roman" w:hAnsi="Times New Roman" w:cs="Times New Roman"/>
          <w:lang w:val="en-US"/>
        </w:rPr>
        <w:t>“</w:t>
      </w:r>
      <w:r w:rsidRPr="000C3DB6">
        <w:rPr>
          <w:rFonts w:ascii="Times New Roman" w:hAnsi="Times New Roman" w:cs="Times New Roman"/>
          <w:lang w:val="en-US"/>
        </w:rPr>
        <w:t>masculine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political journalism and </w:t>
      </w:r>
      <w:r w:rsidR="00A12D07" w:rsidRPr="000C3DB6">
        <w:rPr>
          <w:rFonts w:ascii="Times New Roman" w:hAnsi="Times New Roman" w:cs="Times New Roman"/>
          <w:lang w:val="en-US"/>
        </w:rPr>
        <w:t>“</w:t>
      </w:r>
      <w:r w:rsidRPr="000C3DB6">
        <w:rPr>
          <w:rFonts w:ascii="Times New Roman" w:hAnsi="Times New Roman" w:cs="Times New Roman"/>
          <w:lang w:val="en-US"/>
        </w:rPr>
        <w:t>feminine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topics continued to operate. In addition, a critical mass of women created the conditions for the emergence of the first female editors and leaders who could influence news selection processes, </w:t>
      </w:r>
      <w:r w:rsidRPr="000C3DB6">
        <w:rPr>
          <w:rFonts w:ascii="Times New Roman" w:hAnsi="Times New Roman" w:cs="Times New Roman"/>
          <w:lang w:val="en-US"/>
        </w:rPr>
        <w:lastRenderedPageBreak/>
        <w:t xml:space="preserve">narrative strategies and the definition of topics in public discourse; this led to a gradual but tangible reshaping of ideas about what constitutes </w:t>
      </w:r>
      <w:r w:rsidR="00A12D07" w:rsidRPr="000C3DB6">
        <w:rPr>
          <w:rFonts w:ascii="Times New Roman" w:hAnsi="Times New Roman" w:cs="Times New Roman"/>
          <w:lang w:val="en-US"/>
        </w:rPr>
        <w:t>“</w:t>
      </w:r>
      <w:r w:rsidRPr="000C3DB6">
        <w:rPr>
          <w:rFonts w:ascii="Times New Roman" w:hAnsi="Times New Roman" w:cs="Times New Roman"/>
          <w:lang w:val="en-US"/>
        </w:rPr>
        <w:t>real journalism</w:t>
      </w:r>
      <w:r w:rsidR="00A12D07" w:rsidRPr="000C3DB6">
        <w:rPr>
          <w:rFonts w:ascii="Times New Roman" w:hAnsi="Times New Roman" w:cs="Times New Roman"/>
          <w:lang w:val="en-US"/>
        </w:rPr>
        <w:t>”</w:t>
      </w:r>
      <w:r w:rsidR="00311D00" w:rsidRPr="000C3DB6">
        <w:rPr>
          <w:rFonts w:ascii="Times New Roman" w:hAnsi="Times New Roman" w:cs="Times New Roman"/>
          <w:lang w:val="en-US"/>
        </w:rPr>
        <w:t>.</w:t>
      </w:r>
    </w:p>
    <w:p w14:paraId="061B5111" w14:textId="4C213BC8"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the mid-twentieth century, the development of radio and television added new dimensions to the formation of gendered narratives. The media began to transform from channels of information transmission to powerful tools for modeling cultural norms. TV reports and radio programs presented the public as an arena where men dominated political and economic discourse, while women often appeared as hosts of entertainment or educational programs, further reinforcing the division between </w:t>
      </w:r>
      <w:r w:rsidR="00A12D07" w:rsidRPr="000C3DB6">
        <w:rPr>
          <w:rFonts w:ascii="Times New Roman" w:hAnsi="Times New Roman" w:cs="Times New Roman"/>
          <w:lang w:val="en-US"/>
        </w:rPr>
        <w:t>“</w:t>
      </w:r>
      <w:r w:rsidRPr="000C3DB6">
        <w:rPr>
          <w:rFonts w:ascii="Times New Roman" w:hAnsi="Times New Roman" w:cs="Times New Roman"/>
          <w:lang w:val="en-US"/>
        </w:rPr>
        <w:t>serious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and </w:t>
      </w:r>
      <w:r w:rsidR="00A12D07" w:rsidRPr="000C3DB6">
        <w:rPr>
          <w:rFonts w:ascii="Times New Roman" w:hAnsi="Times New Roman" w:cs="Times New Roman"/>
          <w:lang w:val="en-US"/>
        </w:rPr>
        <w:t>“</w:t>
      </w:r>
      <w:r w:rsidRPr="000C3DB6">
        <w:rPr>
          <w:rFonts w:ascii="Times New Roman" w:hAnsi="Times New Roman" w:cs="Times New Roman"/>
          <w:lang w:val="en-US"/>
        </w:rPr>
        <w:t>frivolous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in journalism. However, it was also during this period that a wave of feminist criticism began, questioning the neutrality of journalistic standards and drawing attention to their deep masculinization. This is mainly due to the beginning of the era of feminization (from about 1985 onwards), when journalism entered a phase where the participation of women is no longer an exception and not just a statistical trend, but a qualitative characteristic of the professional field. Women are occupying media spaces in increasing numbers, particularly in the areas of </w:t>
      </w:r>
      <w:r w:rsidR="00A12D07" w:rsidRPr="000C3DB6">
        <w:rPr>
          <w:rFonts w:ascii="Times New Roman" w:hAnsi="Times New Roman" w:cs="Times New Roman"/>
          <w:lang w:val="en-US"/>
        </w:rPr>
        <w:t>“</w:t>
      </w:r>
      <w:r w:rsidRPr="000C3DB6">
        <w:rPr>
          <w:rFonts w:ascii="Times New Roman" w:hAnsi="Times New Roman" w:cs="Times New Roman"/>
          <w:lang w:val="en-US"/>
        </w:rPr>
        <w:t>soft</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topics, but there is a change in symbolic codes: traditionally secondary genres are gradually gaining cultural significance and becoming arenas of public debate. At the same time, women</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voices are increasingly being integrated into political journalism, reporting from conflict zones, and international analysis, which undermines the established notion of the </w:t>
      </w:r>
      <w:r w:rsidR="00A12D07" w:rsidRPr="000C3DB6">
        <w:rPr>
          <w:rFonts w:ascii="Times New Roman" w:hAnsi="Times New Roman" w:cs="Times New Roman"/>
          <w:lang w:val="en-US"/>
        </w:rPr>
        <w:t>“</w:t>
      </w:r>
      <w:r w:rsidRPr="000C3DB6">
        <w:rPr>
          <w:rFonts w:ascii="Times New Roman" w:hAnsi="Times New Roman" w:cs="Times New Roman"/>
          <w:lang w:val="en-US"/>
        </w:rPr>
        <w:t>masculinity</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of the journalistic profession. This period is also characterized by an increase in reflexivity: journalism itself is criticized for reproducing gender hierarchies, and there is an awareness of the need for institutional change. Despite the continued dominance of men in top management, the structure of the field is no longer static: the range of voices, topics, and genre formats that determine the vector of public discussion is expanding.</w:t>
      </w:r>
    </w:p>
    <w:p w14:paraId="6101B438" w14:textId="1287010E"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end of the twentieth century and the transition to the digital age became a turning point when gender narratives began to undergo a systemic reassessment. Online journalism and social media have opened up new spaces for women</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voices, marginalized topics, and alternative forms of publicity. While traditional journalism has long been an institutionally closed system where access to influential positions was controlled, the digital ecosystem has provided wider opportunities for self-representation and the formation of counter-narratives. It should be noted that even in the new environment, the algorithmic logic of social media reproduces hidden hierarchies: visibility and influence often depend </w:t>
      </w:r>
      <w:r w:rsidRPr="000C3DB6">
        <w:rPr>
          <w:rFonts w:ascii="Times New Roman" w:hAnsi="Times New Roman" w:cs="Times New Roman"/>
          <w:lang w:val="en-US"/>
        </w:rPr>
        <w:lastRenderedPageBreak/>
        <w:t xml:space="preserve">on ranking and monetization mechanisms that can reinforce the same gender stereotypes that print or television media used to reproduce. However, the Internet, social media, and digital platforms have opened up access to publicity for those who were previously marginalized by traditional editorial hierarchies. Women have been able to gain new channels to articulate their voices, shape alternative narratives, and mobilize feminist discourses. However, the digital environment has not automatically become equal: algorithmic biases, economic barriers, online harassment, and discriminatory practices are re-creating old hierarchies in new forms. In terms of genre, digital media blur the boundaries between professional and amateur content, opening up space for personalized voices, emotionality, and activist formats that question the traditional model of </w:t>
      </w:r>
      <w:r w:rsidR="00A12D07" w:rsidRPr="000C3DB6">
        <w:rPr>
          <w:rFonts w:ascii="Times New Roman" w:hAnsi="Times New Roman" w:cs="Times New Roman"/>
          <w:lang w:val="en-US"/>
        </w:rPr>
        <w:t>“</w:t>
      </w:r>
      <w:r w:rsidRPr="000C3DB6">
        <w:rPr>
          <w:rFonts w:ascii="Times New Roman" w:hAnsi="Times New Roman" w:cs="Times New Roman"/>
          <w:lang w:val="en-US"/>
        </w:rPr>
        <w:t>objectivity</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historically associated with the male ideal of </w:t>
      </w:r>
      <w:r w:rsidR="00A12D07" w:rsidRPr="000C3DB6">
        <w:rPr>
          <w:rFonts w:ascii="Times New Roman" w:hAnsi="Times New Roman" w:cs="Times New Roman"/>
          <w:lang w:val="en-US"/>
        </w:rPr>
        <w:t>“</w:t>
      </w:r>
      <w:r w:rsidRPr="000C3DB6">
        <w:rPr>
          <w:rFonts w:ascii="Times New Roman" w:hAnsi="Times New Roman" w:cs="Times New Roman"/>
          <w:lang w:val="en-US"/>
        </w:rPr>
        <w:t>neutrality</w:t>
      </w:r>
      <w:r w:rsidR="00A12D07" w:rsidRPr="000C3DB6">
        <w:rPr>
          <w:rFonts w:ascii="Times New Roman" w:hAnsi="Times New Roman" w:cs="Times New Roman"/>
          <w:lang w:val="en-US"/>
        </w:rPr>
        <w:t>”</w:t>
      </w:r>
      <w:r w:rsidR="00311D00" w:rsidRPr="000C3DB6">
        <w:rPr>
          <w:rFonts w:ascii="Times New Roman" w:hAnsi="Times New Roman" w:cs="Times New Roman"/>
          <w:lang w:val="en-US"/>
        </w:rPr>
        <w:t>.</w:t>
      </w:r>
      <w:r w:rsidRPr="000C3DB6">
        <w:rPr>
          <w:rFonts w:ascii="Times New Roman" w:hAnsi="Times New Roman" w:cs="Times New Roman"/>
          <w:lang w:val="en-US"/>
        </w:rPr>
        <w:t xml:space="preserve"> Thus, the evolution of gendered public narratives in journalism can be traced as a gradual but contradictory process: from clearly structured hierarchies and the exclusion of women from public space to gradual inclusion, but with the simultaneous reproduction of hidden mechanisms of inequality (Figure 1).</w:t>
      </w:r>
    </w:p>
    <w:p w14:paraId="51FD2DF3" w14:textId="3D3AEBCF" w:rsidR="009F4E7D" w:rsidRPr="000C3DB6" w:rsidRDefault="000C3DB6" w:rsidP="000C3DB6">
      <w:pPr>
        <w:pStyle w:val="a5"/>
        <w:spacing w:after="0" w:line="480" w:lineRule="auto"/>
        <w:jc w:val="center"/>
        <w:rPr>
          <w:rFonts w:ascii="Times New Roman" w:eastAsia="Times New Roman" w:hAnsi="Times New Roman" w:cs="Times New Roman"/>
          <w:lang w:val="en-US"/>
        </w:rPr>
      </w:pPr>
      <w:r w:rsidRPr="000C3DB6">
        <w:rPr>
          <w:lang w:val="en-US"/>
        </w:rPr>
        <mc:AlternateContent>
          <mc:Choice Requires="wpg">
            <w:drawing>
              <wp:inline distT="0" distB="0" distL="0" distR="0" wp14:anchorId="18753427" wp14:editId="20BEBD6F">
                <wp:extent cx="5402580" cy="3676650"/>
                <wp:effectExtent l="0" t="19050" r="45720" b="19050"/>
                <wp:docPr id="1" name="Групувати 1" descr="Схема 2"/>
                <wp:cNvGraphicFramePr/>
                <a:graphic xmlns:a="http://schemas.openxmlformats.org/drawingml/2006/main">
                  <a:graphicData uri="http://schemas.microsoft.com/office/word/2010/wordprocessingGroup">
                    <wpg:wgp>
                      <wpg:cNvGrpSpPr/>
                      <wpg:grpSpPr>
                        <a:xfrm>
                          <a:off x="0" y="0"/>
                          <a:ext cx="5402580" cy="3676650"/>
                          <a:chOff x="2148199" y="2346275"/>
                          <a:chExt cx="6336309" cy="2885019"/>
                        </a:xfrm>
                      </wpg:grpSpPr>
                      <wpg:grpSp>
                        <wpg:cNvPr id="71754767" name="Групувати 71754767"/>
                        <wpg:cNvGrpSpPr/>
                        <wpg:grpSpPr>
                          <a:xfrm>
                            <a:off x="2148199" y="2346275"/>
                            <a:ext cx="6336309" cy="2885019"/>
                            <a:chOff x="-59295" y="0"/>
                            <a:chExt cx="6336308" cy="3350276"/>
                          </a:xfrm>
                        </wpg:grpSpPr>
                        <wps:wsp>
                          <wps:cNvPr id="1232184480" name="Прямокутник 1232184480"/>
                          <wps:cNvSpPr/>
                          <wps:spPr>
                            <a:xfrm>
                              <a:off x="0" y="0"/>
                              <a:ext cx="6277000" cy="3329850"/>
                            </a:xfrm>
                            <a:prstGeom prst="rect">
                              <a:avLst/>
                            </a:prstGeom>
                            <a:noFill/>
                            <a:ln>
                              <a:noFill/>
                            </a:ln>
                          </wps:spPr>
                          <wps:txbx>
                            <w:txbxContent>
                              <w:p w14:paraId="557594F8" w14:textId="77777777" w:rsidR="000C3DB6" w:rsidRPr="000C3DB6" w:rsidRDefault="000C3DB6" w:rsidP="000C3DB6">
                                <w:pPr>
                                  <w:jc w:val="center"/>
                                  <w:textDirection w:val="btLr"/>
                                </w:pPr>
                              </w:p>
                            </w:txbxContent>
                          </wps:txbx>
                          <wps:bodyPr spcFirstLastPara="1" wrap="square" lIns="91425" tIns="91425" rIns="91425" bIns="91425" anchor="ctr" anchorCtr="0">
                            <a:noAutofit/>
                          </wps:bodyPr>
                        </wps:wsp>
                        <wpg:grpSp>
                          <wpg:cNvPr id="293571995" name="Групувати 293571995"/>
                          <wpg:cNvGrpSpPr/>
                          <wpg:grpSpPr>
                            <a:xfrm>
                              <a:off x="0" y="0"/>
                              <a:ext cx="6277013" cy="913840"/>
                              <a:chOff x="0" y="0"/>
                              <a:chExt cx="6277012" cy="913839"/>
                            </a:xfrm>
                          </wpg:grpSpPr>
                          <wps:wsp>
                            <wps:cNvPr id="1434944781" name="Стрілка: вправо 1434944781"/>
                            <wps:cNvSpPr/>
                            <wps:spPr>
                              <a:xfrm>
                                <a:off x="0" y="0"/>
                                <a:ext cx="6277012" cy="913839"/>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14:paraId="1AE0C7DC" w14:textId="77777777" w:rsidR="000C3DB6" w:rsidRPr="000C3DB6" w:rsidRDefault="000C3DB6" w:rsidP="000C3DB6">
                                  <w:pPr>
                                    <w:textDirection w:val="btLr"/>
                                  </w:pPr>
                                </w:p>
                              </w:txbxContent>
                            </wps:txbx>
                            <wps:bodyPr spcFirstLastPara="1" wrap="square" lIns="91425" tIns="91425" rIns="91425" bIns="91425" anchor="ctr" anchorCtr="0">
                              <a:noAutofit/>
                            </wps:bodyPr>
                          </wps:wsp>
                          <wps:wsp>
                            <wps:cNvPr id="1388609176" name="Прямокутник 1388609176"/>
                            <wps:cNvSpPr/>
                            <wps:spPr>
                              <a:xfrm>
                                <a:off x="6" y="228338"/>
                                <a:ext cx="5840400" cy="357600"/>
                              </a:xfrm>
                              <a:prstGeom prst="rect">
                                <a:avLst/>
                              </a:prstGeom>
                              <a:noFill/>
                              <a:ln>
                                <a:noFill/>
                              </a:ln>
                            </wps:spPr>
                            <wps:txbx>
                              <w:txbxContent>
                                <w:p w14:paraId="3C600DA0" w14:textId="77777777" w:rsidR="000C3DB6" w:rsidRPr="000C3DB6" w:rsidRDefault="000C3DB6" w:rsidP="000C3DB6">
                                  <w:pPr>
                                    <w:spacing w:after="101" w:line="215" w:lineRule="auto"/>
                                    <w:textDirection w:val="btLr"/>
                                  </w:pPr>
                                  <w:r w:rsidRPr="000C3DB6">
                                    <w:rPr>
                                      <w:color w:val="000000"/>
                                      <w:sz w:val="20"/>
                                    </w:rPr>
                                    <w:t>Phase “token woman” (1900–1950)</w:t>
                                  </w:r>
                                </w:p>
                              </w:txbxContent>
                            </wps:txbx>
                            <wps:bodyPr spcFirstLastPara="1" wrap="square" lIns="45700" tIns="45700" rIns="45700" bIns="45700" anchor="ctr" anchorCtr="0">
                              <a:noAutofit/>
                            </wps:bodyPr>
                          </wps:wsp>
                        </wpg:grpSp>
                        <wps:wsp>
                          <wps:cNvPr id="970958374" name="Прямокутник 970958374"/>
                          <wps:cNvSpPr/>
                          <wps:spPr>
                            <a:xfrm>
                              <a:off x="-59295" y="686071"/>
                              <a:ext cx="1152061" cy="2224571"/>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BF790A3" w14:textId="77777777" w:rsidR="000C3DB6" w:rsidRPr="000C3DB6" w:rsidRDefault="000C3DB6" w:rsidP="000C3DB6">
                                <w:pPr>
                                  <w:spacing w:line="215" w:lineRule="auto"/>
                                  <w:textDirection w:val="btLr"/>
                                </w:pPr>
                                <w:r w:rsidRPr="000C3DB6">
                                  <w:rPr>
                                    <w:color w:val="000000"/>
                                    <w:sz w:val="20"/>
                                  </w:rPr>
                                  <w:t>Journalism as an almost exclusively male domain; women are present symbolically, mainly in “women's sections”;</w:t>
                                </w:r>
                              </w:p>
                              <w:p w14:paraId="73748B10" w14:textId="77777777" w:rsidR="000C3DB6" w:rsidRPr="000C3DB6" w:rsidRDefault="000C3DB6" w:rsidP="000C3DB6">
                                <w:pPr>
                                  <w:spacing w:line="215" w:lineRule="auto"/>
                                  <w:textDirection w:val="btLr"/>
                                </w:pPr>
                                <w:r w:rsidRPr="000C3DB6">
                                  <w:rPr>
                                    <w:color w:val="000000"/>
                                    <w:sz w:val="20"/>
                                  </w:rPr>
                                  <w:t>low prestige, limited access to resources and career paths.</w:t>
                                </w:r>
                              </w:p>
                            </w:txbxContent>
                          </wps:txbx>
                          <wps:bodyPr spcFirstLastPara="1" wrap="square" lIns="45700" tIns="45700" rIns="45700" bIns="45700" anchor="t" anchorCtr="0">
                            <a:noAutofit/>
                          </wps:bodyPr>
                        </wps:wsp>
                        <wpg:grpSp>
                          <wpg:cNvPr id="276533781" name="Групувати 276533781"/>
                          <wpg:cNvGrpSpPr/>
                          <wpg:grpSpPr>
                            <a:xfrm>
                              <a:off x="1055028" y="325770"/>
                              <a:ext cx="5207784" cy="913840"/>
                              <a:chOff x="0" y="0"/>
                              <a:chExt cx="5207783" cy="913839"/>
                            </a:xfrm>
                          </wpg:grpSpPr>
                          <wps:wsp>
                            <wps:cNvPr id="1812143208" name="Стрілка: вправо 1812143208"/>
                            <wps:cNvSpPr/>
                            <wps:spPr>
                              <a:xfrm>
                                <a:off x="0" y="0"/>
                                <a:ext cx="5207783" cy="913839"/>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14:paraId="5907DA73" w14:textId="77777777" w:rsidR="000C3DB6" w:rsidRPr="000C3DB6" w:rsidRDefault="000C3DB6" w:rsidP="000C3DB6">
                                  <w:pPr>
                                    <w:textDirection w:val="btLr"/>
                                  </w:pPr>
                                </w:p>
                              </w:txbxContent>
                            </wps:txbx>
                            <wps:bodyPr spcFirstLastPara="1" wrap="square" lIns="91425" tIns="91425" rIns="91425" bIns="91425" anchor="ctr" anchorCtr="0">
                              <a:noAutofit/>
                            </wps:bodyPr>
                          </wps:wsp>
                          <wps:wsp>
                            <wps:cNvPr id="343443115" name="Прямокутник 343443115"/>
                            <wps:cNvSpPr/>
                            <wps:spPr>
                              <a:xfrm>
                                <a:off x="0" y="228459"/>
                                <a:ext cx="4771043" cy="357568"/>
                              </a:xfrm>
                              <a:prstGeom prst="rect">
                                <a:avLst/>
                              </a:prstGeom>
                              <a:noFill/>
                              <a:ln>
                                <a:noFill/>
                              </a:ln>
                            </wps:spPr>
                            <wps:txbx>
                              <w:txbxContent>
                                <w:p w14:paraId="1D544E83" w14:textId="77777777" w:rsidR="000C3DB6" w:rsidRPr="000C3DB6" w:rsidRDefault="000C3DB6" w:rsidP="000C3DB6">
                                  <w:pPr>
                                    <w:spacing w:after="101" w:line="215" w:lineRule="auto"/>
                                    <w:textDirection w:val="btLr"/>
                                  </w:pPr>
                                  <w:r w:rsidRPr="000C3DB6">
                                    <w:rPr>
                                      <w:color w:val="000000"/>
                                      <w:sz w:val="20"/>
                                    </w:rPr>
                                    <w:t>Phase “critical mass” (1950–1985)</w:t>
                                  </w:r>
                                </w:p>
                              </w:txbxContent>
                            </wps:txbx>
                            <wps:bodyPr spcFirstLastPara="1" wrap="square" lIns="45700" tIns="45700" rIns="45700" bIns="45700" anchor="ctr" anchorCtr="0">
                              <a:noAutofit/>
                            </wps:bodyPr>
                          </wps:wsp>
                        </wpg:grpSp>
                        <wps:wsp>
                          <wps:cNvPr id="2038726350" name="Прямокутник 2038726350"/>
                          <wps:cNvSpPr/>
                          <wps:spPr>
                            <a:xfrm>
                              <a:off x="1129120" y="1002225"/>
                              <a:ext cx="1529380" cy="2339084"/>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654BE2C" w14:textId="77777777" w:rsidR="000C3DB6" w:rsidRPr="000C3DB6" w:rsidRDefault="000C3DB6" w:rsidP="000C3DB6">
                                <w:pPr>
                                  <w:spacing w:after="240"/>
                                  <w:textDirection w:val="btLr"/>
                                  <w:rPr>
                                    <w:color w:val="000000"/>
                                    <w:sz w:val="20"/>
                                  </w:rPr>
                                </w:pPr>
                              </w:p>
                              <w:p w14:paraId="3C107BDF" w14:textId="77777777" w:rsidR="000C3DB6" w:rsidRPr="000C3DB6" w:rsidRDefault="000C3DB6" w:rsidP="000C3DB6">
                                <w:pPr>
                                  <w:spacing w:after="240"/>
                                  <w:textDirection w:val="btLr"/>
                                </w:pPr>
                                <w:r w:rsidRPr="000C3DB6">
                                  <w:rPr>
                                    <w:color w:val="000000"/>
                                    <w:sz w:val="20"/>
                                  </w:rPr>
                                  <w:t>Growth in the number of women, expansion of access to education and professions; emergence of the first female editors; gradual penetration into “serious” topics, but preservation of the symbolic hierarchy and male dominance in leadership positions.</w:t>
                                </w:r>
                              </w:p>
                            </w:txbxContent>
                          </wps:txbx>
                          <wps:bodyPr spcFirstLastPara="1" wrap="square" lIns="45700" tIns="45700" rIns="45700" bIns="45700" anchor="t" anchorCtr="0">
                            <a:noAutofit/>
                          </wps:bodyPr>
                        </wps:wsp>
                        <wpg:grpSp>
                          <wpg:cNvPr id="2086535967" name="Групувати 2086535967"/>
                          <wpg:cNvGrpSpPr/>
                          <wpg:grpSpPr>
                            <a:xfrm>
                              <a:off x="2049294" y="616941"/>
                              <a:ext cx="4215537" cy="913841"/>
                              <a:chOff x="0" y="0"/>
                              <a:chExt cx="4215535" cy="913839"/>
                            </a:xfrm>
                          </wpg:grpSpPr>
                          <wps:wsp>
                            <wps:cNvPr id="1273448275" name="Стрілка: вправо 1273448275"/>
                            <wps:cNvSpPr/>
                            <wps:spPr>
                              <a:xfrm>
                                <a:off x="0" y="0"/>
                                <a:ext cx="4215535" cy="913839"/>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14:paraId="5F6CE457" w14:textId="77777777" w:rsidR="000C3DB6" w:rsidRPr="000C3DB6" w:rsidRDefault="000C3DB6" w:rsidP="000C3DB6">
                                  <w:pPr>
                                    <w:textDirection w:val="btLr"/>
                                  </w:pPr>
                                </w:p>
                              </w:txbxContent>
                            </wps:txbx>
                            <wps:bodyPr spcFirstLastPara="1" wrap="square" lIns="91425" tIns="91425" rIns="91425" bIns="91425" anchor="ctr" anchorCtr="0">
                              <a:noAutofit/>
                            </wps:bodyPr>
                          </wps:wsp>
                          <wps:wsp>
                            <wps:cNvPr id="334350200" name="Прямокутник 334350200"/>
                            <wps:cNvSpPr/>
                            <wps:spPr>
                              <a:xfrm>
                                <a:off x="0" y="228460"/>
                                <a:ext cx="3778797" cy="357568"/>
                              </a:xfrm>
                              <a:prstGeom prst="rect">
                                <a:avLst/>
                              </a:prstGeom>
                              <a:noFill/>
                              <a:ln>
                                <a:noFill/>
                              </a:ln>
                            </wps:spPr>
                            <wps:txbx>
                              <w:txbxContent>
                                <w:p w14:paraId="6F80BEA3" w14:textId="77777777" w:rsidR="000C3DB6" w:rsidRPr="000C3DB6" w:rsidRDefault="000C3DB6" w:rsidP="000C3DB6">
                                  <w:pPr>
                                    <w:spacing w:after="240"/>
                                    <w:textDirection w:val="btLr"/>
                                  </w:pPr>
                                  <w:r w:rsidRPr="000C3DB6">
                                    <w:rPr>
                                      <w:color w:val="000000"/>
                                      <w:sz w:val="20"/>
                                    </w:rPr>
                                    <w:t>The feminization phase (1985–2000)</w:t>
                                  </w:r>
                                </w:p>
                              </w:txbxContent>
                            </wps:txbx>
                            <wps:bodyPr spcFirstLastPara="1" wrap="square" lIns="45700" tIns="45700" rIns="45700" bIns="45700" anchor="ctr" anchorCtr="0">
                              <a:noAutofit/>
                            </wps:bodyPr>
                          </wps:wsp>
                        </wpg:grpSp>
                        <wps:wsp>
                          <wps:cNvPr id="1417664836" name="Прямокутник 1417664836"/>
                          <wps:cNvSpPr/>
                          <wps:spPr>
                            <a:xfrm>
                              <a:off x="2757638" y="1327021"/>
                              <a:ext cx="1446852" cy="202325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BC97509" w14:textId="77777777" w:rsidR="000C3DB6" w:rsidRPr="000C3DB6" w:rsidRDefault="000C3DB6" w:rsidP="000C3DB6">
                                <w:pPr>
                                  <w:spacing w:after="240"/>
                                  <w:textDirection w:val="btLr"/>
                                  <w:rPr>
                                    <w:color w:val="000000"/>
                                    <w:sz w:val="20"/>
                                  </w:rPr>
                                </w:pPr>
                              </w:p>
                              <w:p w14:paraId="5A9BB408" w14:textId="77777777" w:rsidR="000C3DB6" w:rsidRPr="000C3DB6" w:rsidRDefault="000C3DB6" w:rsidP="000C3DB6">
                                <w:pPr>
                                  <w:spacing w:after="240"/>
                                  <w:textDirection w:val="btLr"/>
                                </w:pPr>
                                <w:r w:rsidRPr="000C3DB6">
                                  <w:rPr>
                                    <w:color w:val="000000"/>
                                    <w:sz w:val="20"/>
                                  </w:rPr>
                                  <w:t>Women are becoming a significant part of the profession; integration into political and international journalism; growing criticism of gender hierarchies; rethinking genre structures.</w:t>
                                </w:r>
                              </w:p>
                            </w:txbxContent>
                          </wps:txbx>
                          <wps:bodyPr spcFirstLastPara="1" wrap="square" lIns="45700" tIns="45700" rIns="45700" bIns="45700" anchor="t" anchorCtr="0">
                            <a:noAutofit/>
                          </wps:bodyPr>
                        </wps:wsp>
                        <wpg:grpSp>
                          <wpg:cNvPr id="718343620" name="Групувати 718343620"/>
                          <wpg:cNvGrpSpPr/>
                          <wpg:grpSpPr>
                            <a:xfrm>
                              <a:off x="3327930" y="921445"/>
                              <a:ext cx="2915126" cy="913841"/>
                              <a:chOff x="0" y="0"/>
                              <a:chExt cx="2915125" cy="913839"/>
                            </a:xfrm>
                          </wpg:grpSpPr>
                          <wps:wsp>
                            <wps:cNvPr id="575765252" name="Стрілка: вправо 575765252"/>
                            <wps:cNvSpPr/>
                            <wps:spPr>
                              <a:xfrm>
                                <a:off x="0" y="0"/>
                                <a:ext cx="2915125" cy="913839"/>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14:paraId="6CAB38F7" w14:textId="77777777" w:rsidR="000C3DB6" w:rsidRPr="000C3DB6" w:rsidRDefault="000C3DB6" w:rsidP="000C3DB6">
                                  <w:pPr>
                                    <w:textDirection w:val="btLr"/>
                                  </w:pPr>
                                </w:p>
                              </w:txbxContent>
                            </wps:txbx>
                            <wps:bodyPr spcFirstLastPara="1" wrap="square" lIns="91425" tIns="91425" rIns="91425" bIns="91425" anchor="ctr" anchorCtr="0">
                              <a:noAutofit/>
                            </wps:bodyPr>
                          </wps:wsp>
                          <wps:wsp>
                            <wps:cNvPr id="580088437" name="Прямокутник 580088437"/>
                            <wps:cNvSpPr/>
                            <wps:spPr>
                              <a:xfrm>
                                <a:off x="0" y="228460"/>
                                <a:ext cx="2478386" cy="357568"/>
                              </a:xfrm>
                              <a:prstGeom prst="rect">
                                <a:avLst/>
                              </a:prstGeom>
                              <a:noFill/>
                              <a:ln>
                                <a:noFill/>
                              </a:ln>
                            </wps:spPr>
                            <wps:txbx>
                              <w:txbxContent>
                                <w:p w14:paraId="69C8C643" w14:textId="77777777" w:rsidR="000C3DB6" w:rsidRPr="000C3DB6" w:rsidRDefault="000C3DB6" w:rsidP="000C3DB6">
                                  <w:pPr>
                                    <w:spacing w:after="101" w:line="215" w:lineRule="auto"/>
                                    <w:textDirection w:val="btLr"/>
                                  </w:pPr>
                                  <w:r w:rsidRPr="000C3DB6">
                                    <w:rPr>
                                      <w:color w:val="000000"/>
                                      <w:sz w:val="20"/>
                                    </w:rPr>
                                    <w:t>The phase of digital representation of gender narratives (2000–present)</w:t>
                                  </w:r>
                                </w:p>
                              </w:txbxContent>
                            </wps:txbx>
                            <wps:bodyPr spcFirstLastPara="1" wrap="square" lIns="45700" tIns="45700" rIns="45700" bIns="45700" anchor="ctr" anchorCtr="0">
                              <a:noAutofit/>
                            </wps:bodyPr>
                          </wps:wsp>
                        </wpg:grpSp>
                        <wps:wsp>
                          <wps:cNvPr id="1970391370" name="Прямокутник 1970391370"/>
                          <wps:cNvSpPr/>
                          <wps:spPr>
                            <a:xfrm>
                              <a:off x="4204491" y="1606537"/>
                              <a:ext cx="1526027" cy="171987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D1EE896" w14:textId="77777777" w:rsidR="000C3DB6" w:rsidRPr="000C3DB6" w:rsidRDefault="000C3DB6" w:rsidP="000C3DB6">
                                <w:pPr>
                                  <w:spacing w:after="240"/>
                                  <w:textDirection w:val="btLr"/>
                                </w:pPr>
                                <w:r w:rsidRPr="000C3DB6">
                                  <w:rPr>
                                    <w:color w:val="000000"/>
                                    <w:sz w:val="20"/>
                                  </w:rPr>
                                  <w:t>Democratization of access through the internet and social media; women's voices gaining global visibility; algorithmic barriers and online violence; transnationalization of gender narratives.</w:t>
                                </w:r>
                              </w:p>
                            </w:txbxContent>
                          </wps:txbx>
                          <wps:bodyPr spcFirstLastPara="1" wrap="square" lIns="45700" tIns="45700" rIns="45700" bIns="45700" anchor="t" anchorCtr="0">
                            <a:noAutofit/>
                          </wps:bodyPr>
                        </wps:wsp>
                      </wpg:grpSp>
                    </wpg:wgp>
                  </a:graphicData>
                </a:graphic>
              </wp:inline>
            </w:drawing>
          </mc:Choice>
          <mc:Fallback>
            <w:pict>
              <v:group w14:anchorId="18753427" id="Групувати 1" o:spid="_x0000_s1026" alt="Схема 2" style="width:425.4pt;height:289.5pt;mso-position-horizontal-relative:char;mso-position-vertical-relative:line" coordorigin="21481,23462" coordsize="63363,2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">
                <v:group id="Групувати 71754767" o:spid="_x0000_s1027" style="position:absolute;left:21481;top:23462;width:63364;height:28850" coordorigin="-592" coordsize="63363,3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">
                  <v:rect id="Прямокутник 1232184480" o:spid="_x0000_s1028" style="position:absolute;width:62770;height:33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" filled="f" stroked="f">
                    <v:textbox inset="2.53958mm,2.53958mm,2.53958mm,2.53958mm">
                      <w:txbxContent>
                        <w:p w14:paraId="557594F8" w14:textId="77777777" w:rsidR="000C3DB6" w:rsidRPr="000C3DB6" w:rsidRDefault="000C3DB6" w:rsidP="000C3DB6">
                          <w:pPr>
                            <w:jc w:val="center"/>
                            <w:textDirection w:val="btLr"/>
                          </w:pPr>
                        </w:p>
                      </w:txbxContent>
                    </v:textbox>
                  </v:rect>
                  <v:group id="Групувати 293571995" o:spid="_x0000_s1029" style="position:absolute;width:62770;height:9138" coordsize="62770,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434944781" o:spid="_x0000_s1030" type="#_x0000_t13" style="position:absolute;width:6277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" adj="20028" strokeweight="2pt">
                      <v:stroke startarrowwidth="narrow" startarrowlength="short" endarrowwidth="narrow" endarrowlength="short" joinstyle="round"/>
                      <v:textbox inset="2.53958mm,2.53958mm,2.53958mm,2.53958mm">
                        <w:txbxContent>
                          <w:p w14:paraId="1AE0C7DC" w14:textId="77777777" w:rsidR="000C3DB6" w:rsidRPr="000C3DB6" w:rsidRDefault="000C3DB6" w:rsidP="000C3DB6">
                            <w:pPr>
                              <w:textDirection w:val="btLr"/>
                            </w:pPr>
                          </w:p>
                        </w:txbxContent>
                      </v:textbox>
                    </v:shape>
                    <v:rect id="Прямокутник 1388609176" o:spid="_x0000_s1031" style="position:absolute;top:2283;width:58404;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" filled="f" stroked="f">
                      <v:textbox inset="1.2694mm,1.2694mm,1.2694mm,1.2694mm">
                        <w:txbxContent>
                          <w:p w14:paraId="3C600DA0" w14:textId="77777777" w:rsidR="000C3DB6" w:rsidRPr="000C3DB6" w:rsidRDefault="000C3DB6" w:rsidP="000C3DB6">
                            <w:pPr>
                              <w:spacing w:after="101" w:line="215" w:lineRule="auto"/>
                              <w:textDirection w:val="btLr"/>
                            </w:pPr>
                            <w:r w:rsidRPr="000C3DB6">
                              <w:rPr>
                                <w:color w:val="000000"/>
                                <w:sz w:val="20"/>
                              </w:rPr>
                              <w:t>Phase “token woman” (1900–1950)</w:t>
                            </w:r>
                          </w:p>
                        </w:txbxContent>
                      </v:textbox>
                    </v:rect>
                  </v:group>
                  <v:rect id="Прямокутник 970958374" o:spid="_x0000_s1032" style="position:absolute;left:-592;top:6860;width:11519;height:2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" strokeweight="2pt">
                    <v:stroke startarrowwidth="narrow" startarrowlength="short" endarrowwidth="narrow" endarrowlength="short" joinstyle="round"/>
                    <v:textbox inset="1.2694mm,1.2694mm,1.2694mm,1.2694mm">
                      <w:txbxContent>
                        <w:p w14:paraId="4BF790A3" w14:textId="77777777" w:rsidR="000C3DB6" w:rsidRPr="000C3DB6" w:rsidRDefault="000C3DB6" w:rsidP="000C3DB6">
                          <w:pPr>
                            <w:spacing w:line="215" w:lineRule="auto"/>
                            <w:textDirection w:val="btLr"/>
                          </w:pPr>
                          <w:r w:rsidRPr="000C3DB6">
                            <w:rPr>
                              <w:color w:val="000000"/>
                              <w:sz w:val="20"/>
                            </w:rPr>
                            <w:t>Journalism as an almost exclusively male domain; women are present symbolically, mainly in “women's sections”;</w:t>
                          </w:r>
                        </w:p>
                        <w:p w14:paraId="73748B10" w14:textId="77777777" w:rsidR="000C3DB6" w:rsidRPr="000C3DB6" w:rsidRDefault="000C3DB6" w:rsidP="000C3DB6">
                          <w:pPr>
                            <w:spacing w:line="215" w:lineRule="auto"/>
                            <w:textDirection w:val="btLr"/>
                          </w:pPr>
                          <w:r w:rsidRPr="000C3DB6">
                            <w:rPr>
                              <w:color w:val="000000"/>
                              <w:sz w:val="20"/>
                            </w:rPr>
                            <w:t>low prestige, limited access to resources and career paths.</w:t>
                          </w:r>
                        </w:p>
                      </w:txbxContent>
                    </v:textbox>
                  </v:rect>
                  <v:group id="Групувати 276533781" o:spid="_x0000_s1033" style="position:absolute;left:10550;top:3257;width:52078;height:9139" coordsize="52077,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">
                    <v:shape id="Стрілка: вправо 1812143208" o:spid="_x0000_s1034" type="#_x0000_t13" style="position:absolute;width:52077;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" adj="19705" strokeweight="2pt">
                      <v:stroke startarrowwidth="narrow" startarrowlength="short" endarrowwidth="narrow" endarrowlength="short" joinstyle="round"/>
                      <v:textbox inset="2.53958mm,2.53958mm,2.53958mm,2.53958mm">
                        <w:txbxContent>
                          <w:p w14:paraId="5907DA73" w14:textId="77777777" w:rsidR="000C3DB6" w:rsidRPr="000C3DB6" w:rsidRDefault="000C3DB6" w:rsidP="000C3DB6">
                            <w:pPr>
                              <w:textDirection w:val="btLr"/>
                            </w:pPr>
                          </w:p>
                        </w:txbxContent>
                      </v:textbox>
                    </v:shape>
                    <v:rect id="Прямокутник 343443115" o:spid="_x0000_s1035" style="position:absolute;top:2284;width:47710;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" filled="f" stroked="f">
                      <v:textbox inset="1.2694mm,1.2694mm,1.2694mm,1.2694mm">
                        <w:txbxContent>
                          <w:p w14:paraId="1D544E83" w14:textId="77777777" w:rsidR="000C3DB6" w:rsidRPr="000C3DB6" w:rsidRDefault="000C3DB6" w:rsidP="000C3DB6">
                            <w:pPr>
                              <w:spacing w:after="101" w:line="215" w:lineRule="auto"/>
                              <w:textDirection w:val="btLr"/>
                            </w:pPr>
                            <w:r w:rsidRPr="000C3DB6">
                              <w:rPr>
                                <w:color w:val="000000"/>
                                <w:sz w:val="20"/>
                              </w:rPr>
                              <w:t>Phase “critical mass” (1950–1985)</w:t>
                            </w:r>
                          </w:p>
                        </w:txbxContent>
                      </v:textbox>
                    </v:rect>
                  </v:group>
                  <v:rect id="Прямокутник 2038726350" o:spid="_x0000_s1036" style="position:absolute;left:11291;top:10022;width:15294;height:2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" strokeweight="2pt">
                    <v:stroke startarrowwidth="narrow" startarrowlength="short" endarrowwidth="narrow" endarrowlength="short" joinstyle="round"/>
                    <v:textbox inset="1.2694mm,1.2694mm,1.2694mm,1.2694mm">
                      <w:txbxContent>
                        <w:p w14:paraId="4654BE2C" w14:textId="77777777" w:rsidR="000C3DB6" w:rsidRPr="000C3DB6" w:rsidRDefault="000C3DB6" w:rsidP="000C3DB6">
                          <w:pPr>
                            <w:spacing w:after="240"/>
                            <w:textDirection w:val="btLr"/>
                            <w:rPr>
                              <w:color w:val="000000"/>
                              <w:sz w:val="20"/>
                            </w:rPr>
                          </w:pPr>
                        </w:p>
                        <w:p w14:paraId="3C107BDF" w14:textId="77777777" w:rsidR="000C3DB6" w:rsidRPr="000C3DB6" w:rsidRDefault="000C3DB6" w:rsidP="000C3DB6">
                          <w:pPr>
                            <w:spacing w:after="240"/>
                            <w:textDirection w:val="btLr"/>
                          </w:pPr>
                          <w:r w:rsidRPr="000C3DB6">
                            <w:rPr>
                              <w:color w:val="000000"/>
                              <w:sz w:val="20"/>
                            </w:rPr>
                            <w:t>Growth in the number of women, expansion of access to education and professions; emergence of the first female editors; gradual penetration into “serious” topics, but preservation of the symbolic hierarchy and male dominance in leadership positions.</w:t>
                          </w:r>
                        </w:p>
                      </w:txbxContent>
                    </v:textbox>
                  </v:rect>
                  <v:group id="Групувати 2086535967" o:spid="_x0000_s1037" style="position:absolute;left:20492;top:6169;width:42156;height:9138" coordsize="42155,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">
                    <v:shape id="Стрілка: вправо 1273448275" o:spid="_x0000_s1038" type="#_x0000_t13" style="position:absolute;width:42155;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" adj="19259" strokeweight="2pt">
                      <v:stroke startarrowwidth="narrow" startarrowlength="short" endarrowwidth="narrow" endarrowlength="short" joinstyle="round"/>
                      <v:textbox inset="2.53958mm,2.53958mm,2.53958mm,2.53958mm">
                        <w:txbxContent>
                          <w:p w14:paraId="5F6CE457" w14:textId="77777777" w:rsidR="000C3DB6" w:rsidRPr="000C3DB6" w:rsidRDefault="000C3DB6" w:rsidP="000C3DB6">
                            <w:pPr>
                              <w:textDirection w:val="btLr"/>
                            </w:pPr>
                          </w:p>
                        </w:txbxContent>
                      </v:textbox>
                    </v:shape>
                    <v:rect id="Прямокутник 334350200" o:spid="_x0000_s1039" style="position:absolute;top:2284;width:37787;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" filled="f" stroked="f">
                      <v:textbox inset="1.2694mm,1.2694mm,1.2694mm,1.2694mm">
                        <w:txbxContent>
                          <w:p w14:paraId="6F80BEA3" w14:textId="77777777" w:rsidR="000C3DB6" w:rsidRPr="000C3DB6" w:rsidRDefault="000C3DB6" w:rsidP="000C3DB6">
                            <w:pPr>
                              <w:spacing w:after="240"/>
                              <w:textDirection w:val="btLr"/>
                            </w:pPr>
                            <w:r w:rsidRPr="000C3DB6">
                              <w:rPr>
                                <w:color w:val="000000"/>
                                <w:sz w:val="20"/>
                              </w:rPr>
                              <w:t>The feminization phase (1985–2000)</w:t>
                            </w:r>
                          </w:p>
                        </w:txbxContent>
                      </v:textbox>
                    </v:rect>
                  </v:group>
                  <v:rect id="Прямокутник 1417664836" o:spid="_x0000_s1040" style="position:absolute;left:27576;top:13270;width:14468;height:20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" strokeweight="2pt">
                    <v:stroke startarrowwidth="narrow" startarrowlength="short" endarrowwidth="narrow" endarrowlength="short" joinstyle="round"/>
                    <v:textbox inset="1.2694mm,1.2694mm,1.2694mm,1.2694mm">
                      <w:txbxContent>
                        <w:p w14:paraId="5BC97509" w14:textId="77777777" w:rsidR="000C3DB6" w:rsidRPr="000C3DB6" w:rsidRDefault="000C3DB6" w:rsidP="000C3DB6">
                          <w:pPr>
                            <w:spacing w:after="240"/>
                            <w:textDirection w:val="btLr"/>
                            <w:rPr>
                              <w:color w:val="000000"/>
                              <w:sz w:val="20"/>
                            </w:rPr>
                          </w:pPr>
                        </w:p>
                        <w:p w14:paraId="5A9BB408" w14:textId="77777777" w:rsidR="000C3DB6" w:rsidRPr="000C3DB6" w:rsidRDefault="000C3DB6" w:rsidP="000C3DB6">
                          <w:pPr>
                            <w:spacing w:after="240"/>
                            <w:textDirection w:val="btLr"/>
                          </w:pPr>
                          <w:r w:rsidRPr="000C3DB6">
                            <w:rPr>
                              <w:color w:val="000000"/>
                              <w:sz w:val="20"/>
                            </w:rPr>
                            <w:t>Women are becoming a significant part of the profession; integration into political and international journalism; growing criticism of gender hierarchies; rethinking genre structures.</w:t>
                          </w:r>
                        </w:p>
                      </w:txbxContent>
                    </v:textbox>
                  </v:rect>
                  <v:group id="Групувати 718343620" o:spid="_x0000_s1041" style="position:absolute;left:33279;top:9214;width:29151;height:9138" coordsize="2915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">
                    <v:shape id="Стрілка: вправо 575765252" o:spid="_x0000_s1042" type="#_x0000_t13" style="position:absolute;width:29151;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" adj="18214" strokeweight="2pt">
                      <v:stroke startarrowwidth="narrow" startarrowlength="short" endarrowwidth="narrow" endarrowlength="short" joinstyle="round"/>
                      <v:textbox inset="2.53958mm,2.53958mm,2.53958mm,2.53958mm">
                        <w:txbxContent>
                          <w:p w14:paraId="6CAB38F7" w14:textId="77777777" w:rsidR="000C3DB6" w:rsidRPr="000C3DB6" w:rsidRDefault="000C3DB6" w:rsidP="000C3DB6">
                            <w:pPr>
                              <w:textDirection w:val="btLr"/>
                            </w:pPr>
                          </w:p>
                        </w:txbxContent>
                      </v:textbox>
                    </v:shape>
                    <v:rect id="Прямокутник 580088437" o:spid="_x0000_s1043" style="position:absolute;top:2284;width:24783;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" filled="f" stroked="f">
                      <v:textbox inset="1.2694mm,1.2694mm,1.2694mm,1.2694mm">
                        <w:txbxContent>
                          <w:p w14:paraId="69C8C643" w14:textId="77777777" w:rsidR="000C3DB6" w:rsidRPr="000C3DB6" w:rsidRDefault="000C3DB6" w:rsidP="000C3DB6">
                            <w:pPr>
                              <w:spacing w:after="101" w:line="215" w:lineRule="auto"/>
                              <w:textDirection w:val="btLr"/>
                            </w:pPr>
                            <w:r w:rsidRPr="000C3DB6">
                              <w:rPr>
                                <w:color w:val="000000"/>
                                <w:sz w:val="20"/>
                              </w:rPr>
                              <w:t>The phase of digital representation of gender narratives (2000–present)</w:t>
                            </w:r>
                          </w:p>
                        </w:txbxContent>
                      </v:textbox>
                    </v:rect>
                  </v:group>
                  <v:rect id="Прямокутник 1970391370" o:spid="_x0000_s1044" style="position:absolute;left:42044;top:16065;width:15261;height:17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" strokeweight="2pt">
                    <v:stroke startarrowwidth="narrow" startarrowlength="short" endarrowwidth="narrow" endarrowlength="short" joinstyle="round"/>
                    <v:textbox inset="1.2694mm,1.2694mm,1.2694mm,1.2694mm">
                      <w:txbxContent>
                        <w:p w14:paraId="5D1EE896" w14:textId="77777777" w:rsidR="000C3DB6" w:rsidRPr="000C3DB6" w:rsidRDefault="000C3DB6" w:rsidP="000C3DB6">
                          <w:pPr>
                            <w:spacing w:after="240"/>
                            <w:textDirection w:val="btLr"/>
                          </w:pPr>
                          <w:r w:rsidRPr="000C3DB6">
                            <w:rPr>
                              <w:color w:val="000000"/>
                              <w:sz w:val="20"/>
                            </w:rPr>
                            <w:t>Democratization of access through the internet and social media; women's voices gaining global visibility; algorithmic barriers and online violence; transnationalization of gender narratives.</w:t>
                          </w:r>
                        </w:p>
                      </w:txbxContent>
                    </v:textbox>
                  </v:rect>
                </v:group>
                <w10:anchorlock/>
              </v:group>
            </w:pict>
          </mc:Fallback>
        </mc:AlternateContent>
      </w:r>
    </w:p>
    <w:p w14:paraId="3FBDAC50" w14:textId="77777777" w:rsidR="000C3DB6" w:rsidRPr="000C3DB6" w:rsidRDefault="009B26B1" w:rsidP="000C3DB6">
      <w:pPr>
        <w:pStyle w:val="a5"/>
        <w:spacing w:after="0" w:line="480" w:lineRule="auto"/>
        <w:jc w:val="center"/>
        <w:rPr>
          <w:rFonts w:ascii="Times New Roman" w:hAnsi="Times New Roman" w:cs="Times New Roman"/>
          <w:lang w:val="en-US"/>
        </w:rPr>
      </w:pPr>
      <w:r w:rsidRPr="000C3DB6">
        <w:rPr>
          <w:rFonts w:ascii="Times New Roman" w:hAnsi="Times New Roman" w:cs="Times New Roman"/>
          <w:b/>
          <w:bCs/>
          <w:lang w:val="en-US"/>
        </w:rPr>
        <w:t>Figure 1</w:t>
      </w:r>
      <w:r w:rsidRPr="000C3DB6">
        <w:rPr>
          <w:rFonts w:ascii="Times New Roman" w:hAnsi="Times New Roman" w:cs="Times New Roman"/>
          <w:lang w:val="en-US"/>
        </w:rPr>
        <w:t>. Phases of evolution of gendered public narratives</w:t>
      </w:r>
    </w:p>
    <w:p w14:paraId="46B989D4" w14:textId="0C9EB620" w:rsidR="009F4E7D" w:rsidRPr="000C3DB6" w:rsidRDefault="009B26B1" w:rsidP="000C3DB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lang w:val="en-US"/>
        </w:rPr>
        <w:lastRenderedPageBreak/>
        <w:t>Source: created by the author on the basis of (Ceulemans &amp; Fauconnıer, 1979; Chow, 2003; Djerf-Pierre, 2007; Hjarvard, 2014; Mutekwe, 2012; Rose et al., 2012)</w:t>
      </w:r>
    </w:p>
    <w:p w14:paraId="4654124F"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56E96727" w14:textId="2EB0809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modern historical and communication analysis, there is an increasing need to consider the era of digital transformation of journalism as a separate phase that continues the logic outlined in the works of Ceulemans </w:t>
      </w:r>
      <w:r w:rsidR="00130535" w:rsidRPr="000C3DB6">
        <w:rPr>
          <w:rFonts w:ascii="Times New Roman" w:hAnsi="Times New Roman" w:cs="Times New Roman"/>
          <w:lang w:val="en-US"/>
        </w:rPr>
        <w:t>and</w:t>
      </w:r>
      <w:r w:rsidRPr="000C3DB6">
        <w:rPr>
          <w:rFonts w:ascii="Times New Roman" w:hAnsi="Times New Roman" w:cs="Times New Roman"/>
          <w:lang w:val="en-US"/>
        </w:rPr>
        <w:t xml:space="preserve"> Fauconnıer (1979), Chow (2003), Djerf-Pierre (2007), Rose et al. (2012), but at the same time demonstrates qualitatively new characteristics of gender dynamics. Digital journalism, formed at the intersection of the development of the Internet, social networks, algorithmic systems and globalized communication practices, has created conditions for reformatting the very structure of publicity. If in previous phases the main problem was the institutional closure of newsrooms and the symbolic hierarchy of </w:t>
      </w:r>
      <w:r w:rsidR="00A12D07" w:rsidRPr="000C3DB6">
        <w:rPr>
          <w:rFonts w:ascii="Times New Roman" w:hAnsi="Times New Roman" w:cs="Times New Roman"/>
          <w:lang w:val="en-US"/>
        </w:rPr>
        <w:t>“</w:t>
      </w:r>
      <w:r w:rsidRPr="000C3DB6">
        <w:rPr>
          <w:rFonts w:ascii="Times New Roman" w:hAnsi="Times New Roman" w:cs="Times New Roman"/>
          <w:lang w:val="en-US"/>
        </w:rPr>
        <w:t>serious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and </w:t>
      </w:r>
      <w:r w:rsidR="00A12D07" w:rsidRPr="000C3DB6">
        <w:rPr>
          <w:rFonts w:ascii="Times New Roman" w:hAnsi="Times New Roman" w:cs="Times New Roman"/>
          <w:lang w:val="en-US"/>
        </w:rPr>
        <w:t>“</w:t>
      </w:r>
      <w:r w:rsidRPr="000C3DB6">
        <w:rPr>
          <w:rFonts w:ascii="Times New Roman" w:hAnsi="Times New Roman" w:cs="Times New Roman"/>
          <w:lang w:val="en-US"/>
        </w:rPr>
        <w:t>female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journalistic knowledge, now the authors are talking about transforming the mechanisms of access to public space.</w:t>
      </w:r>
    </w:p>
    <w:p w14:paraId="5327148A" w14:textId="7C6DC143"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digital phase is characterized by the democratization of content production and circulation, which has allowed women who were previously marginalized to express themselves in new formats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 xml:space="preserve">blogs, podcasts, digital platforms, transnational media initiatives. At the same time, algorithmic mechanisms for distributing visibility reproduce hidden hierarchies: the content of women journalists and activists can gain unprecedented popularity and become the object of exclusion due to algorithmic bias or systemic </w:t>
      </w:r>
      <w:r w:rsidR="00A12D07" w:rsidRPr="000C3DB6">
        <w:rPr>
          <w:rFonts w:ascii="Times New Roman" w:hAnsi="Times New Roman" w:cs="Times New Roman"/>
          <w:lang w:val="en-US"/>
        </w:rPr>
        <w:t>“</w:t>
      </w:r>
      <w:r w:rsidRPr="000C3DB6">
        <w:rPr>
          <w:rFonts w:ascii="Times New Roman" w:hAnsi="Times New Roman" w:cs="Times New Roman"/>
          <w:lang w:val="en-US"/>
        </w:rPr>
        <w:t>trolling</w:t>
      </w:r>
      <w:r w:rsidR="00A12D07" w:rsidRPr="000C3DB6">
        <w:rPr>
          <w:rFonts w:ascii="Times New Roman" w:hAnsi="Times New Roman" w:cs="Times New Roman"/>
          <w:lang w:val="en-US"/>
        </w:rPr>
        <w:t>”</w:t>
      </w:r>
      <w:r w:rsidR="00631D5C" w:rsidRPr="000C3DB6">
        <w:rPr>
          <w:rFonts w:ascii="Times New Roman" w:hAnsi="Times New Roman" w:cs="Times New Roman"/>
          <w:lang w:val="en-US"/>
        </w:rPr>
        <w:t>.</w:t>
      </w:r>
      <w:r w:rsidRPr="000C3DB6">
        <w:rPr>
          <w:rFonts w:ascii="Times New Roman" w:hAnsi="Times New Roman" w:cs="Times New Roman"/>
          <w:lang w:val="en-US"/>
        </w:rPr>
        <w:t xml:space="preserve"> This creates the duality of digital space: it is both open to alternative voices and vulnerable to repressive mechanisms of invisibility.</w:t>
      </w:r>
    </w:p>
    <w:p w14:paraId="1D4BD604" w14:textId="354D7940"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terms of genre and narrative, digital journalism breaks down the traditional opposition between </w:t>
      </w:r>
      <w:r w:rsidR="00A12D07" w:rsidRPr="000C3DB6">
        <w:rPr>
          <w:rFonts w:ascii="Times New Roman" w:hAnsi="Times New Roman" w:cs="Times New Roman"/>
          <w:lang w:val="en-US"/>
        </w:rPr>
        <w:t>“</w:t>
      </w:r>
      <w:r w:rsidRPr="000C3DB6">
        <w:rPr>
          <w:rFonts w:ascii="Times New Roman" w:hAnsi="Times New Roman" w:cs="Times New Roman"/>
          <w:lang w:val="en-US"/>
        </w:rPr>
        <w:t>hard</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and </w:t>
      </w:r>
      <w:r w:rsidR="00A12D07" w:rsidRPr="000C3DB6">
        <w:rPr>
          <w:rFonts w:ascii="Times New Roman" w:hAnsi="Times New Roman" w:cs="Times New Roman"/>
          <w:lang w:val="en-US"/>
        </w:rPr>
        <w:t>“</w:t>
      </w:r>
      <w:r w:rsidRPr="000C3DB6">
        <w:rPr>
          <w:rFonts w:ascii="Times New Roman" w:hAnsi="Times New Roman" w:cs="Times New Roman"/>
          <w:lang w:val="en-US"/>
        </w:rPr>
        <w:t>soft</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topics. Lifestyle, culture, or everyday issues become platforms for feminist discussions, social criticism, and mobilization of collective action. At the same time, political and international journalism in the digital environment is increasingly integrating women</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s voices, which allows for a broader scope of public discourse. At the same time, there is growing criticism of the very idea of </w:t>
      </w:r>
      <w:r w:rsidR="00A12D07" w:rsidRPr="000C3DB6">
        <w:rPr>
          <w:rFonts w:ascii="Times New Roman" w:hAnsi="Times New Roman" w:cs="Times New Roman"/>
          <w:lang w:val="en-US"/>
        </w:rPr>
        <w:t>“</w:t>
      </w:r>
      <w:r w:rsidRPr="000C3DB6">
        <w:rPr>
          <w:rFonts w:ascii="Times New Roman" w:hAnsi="Times New Roman" w:cs="Times New Roman"/>
          <w:lang w:val="en-US"/>
        </w:rPr>
        <w:t>objectivity,</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which in the classical sense was closely associated with the male ideal of neutrality and restraint. Digital formats create a space for subjectivity, personalized voice, and emotional involvement, which changes the norms of professional legitimacy and at the same time opens women journalists to the risk of devaluation. In addition, the globalization of public narratives is becoming an </w:t>
      </w:r>
      <w:r w:rsidRPr="000C3DB6">
        <w:rPr>
          <w:rFonts w:ascii="Times New Roman" w:hAnsi="Times New Roman" w:cs="Times New Roman"/>
          <w:lang w:val="en-US"/>
        </w:rPr>
        <w:lastRenderedPageBreak/>
        <w:t>important factor in the digital phase. Transnational movements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from #MeToo to local feminist initiatives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put pressure on the media, demanding new ways of representing gender issues. However, these processes remain heterogeneous: in countries with strong traditional or authoritarian structures, female journalists may face additional political and cultural restrictions.</w:t>
      </w:r>
    </w:p>
    <w:p w14:paraId="015E0FCE" w14:textId="4F2DEF94"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Thus, the digital phase can be defined as an era of </w:t>
      </w:r>
      <w:r w:rsidR="00A12D07" w:rsidRPr="000C3DB6">
        <w:rPr>
          <w:rFonts w:ascii="Times New Roman" w:hAnsi="Times New Roman" w:cs="Times New Roman"/>
          <w:lang w:val="en-US"/>
        </w:rPr>
        <w:t>“</w:t>
      </w:r>
      <w:r w:rsidRPr="000C3DB6">
        <w:rPr>
          <w:rFonts w:ascii="Times New Roman" w:hAnsi="Times New Roman" w:cs="Times New Roman"/>
          <w:lang w:val="en-US"/>
        </w:rPr>
        <w:t>digital feminization of publicity</w:t>
      </w:r>
      <w:r w:rsidR="00A12D07" w:rsidRPr="000C3DB6">
        <w:rPr>
          <w:rFonts w:ascii="Times New Roman" w:hAnsi="Times New Roman" w:cs="Times New Roman"/>
          <w:lang w:val="en-US"/>
        </w:rPr>
        <w:t>”</w:t>
      </w:r>
      <w:r w:rsidRPr="000C3DB6">
        <w:rPr>
          <w:rFonts w:ascii="Times New Roman" w:hAnsi="Times New Roman" w:cs="Times New Roman"/>
          <w:lang w:val="en-US"/>
        </w:rPr>
        <w:t>, where the availability of platforms and transnational interaction create preconditions for undermining gender hierarchies, but at the same time reproduce new mechanisms of inequality through algorithms, commercialization and digital violence. It becomes a logical continuation of the evolution of the twentieth century, but at the same time sets a qualitatively new configuration of the field, in which the struggle for visibility and prestige takes place not only within the walls of editorial offices, but also in the global digital space.</w:t>
      </w:r>
    </w:p>
    <w:p w14:paraId="1090F5BB" w14:textId="6D294C13"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the scientific understanding of the impact of social media algorithms on the formation of gendered public narratives, it is necessary to proceed from the fact that algorithmic systems are not technically neutral information filters, but are morphologically heterogeneous mechanisms of ranking, classification and targeting that embed certain models (modes) of visibility and relevance in the public sphere. First, personalized recommendation systems based on collaborative filtering and interaction signals (clicks, viewing time, reactions) create dynamic feedback loops in which content that resonates with stronger emotional or stereotypical ideas about gender receives disproportionately higher visibility (Kim et al., 2021; Rose et al., 2012; Santosh et al., 2024; Venice et al, 2025); which forms a wave-like process of amplification of gender archetypes, as the algorithm learns to amplify actively monetized forms of representation, including those that reproduce traditional notions of attractiveness or dominance (which is confirmed in detail by observations of how images created by social users reveal stereotypical signs of </w:t>
      </w:r>
      <w:r w:rsidR="00A12D07" w:rsidRPr="000C3DB6">
        <w:rPr>
          <w:rFonts w:ascii="Times New Roman" w:hAnsi="Times New Roman" w:cs="Times New Roman"/>
          <w:lang w:val="en-US"/>
        </w:rPr>
        <w:t>“</w:t>
      </w:r>
      <w:r w:rsidRPr="000C3DB6">
        <w:rPr>
          <w:rFonts w:ascii="Times New Roman" w:hAnsi="Times New Roman" w:cs="Times New Roman"/>
          <w:lang w:val="en-US"/>
        </w:rPr>
        <w:t>attractiveness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of female images and </w:t>
      </w:r>
      <w:r w:rsidR="00A12D07" w:rsidRPr="000C3DB6">
        <w:rPr>
          <w:rFonts w:ascii="Times New Roman" w:hAnsi="Times New Roman" w:cs="Times New Roman"/>
          <w:lang w:val="en-US"/>
        </w:rPr>
        <w:t>“</w:t>
      </w:r>
      <w:r w:rsidRPr="000C3DB6">
        <w:rPr>
          <w:rFonts w:ascii="Times New Roman" w:hAnsi="Times New Roman" w:cs="Times New Roman"/>
          <w:lang w:val="en-US"/>
        </w:rPr>
        <w:t>activity/dominance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of male images). In particular, in the study by Dhanesh </w:t>
      </w:r>
      <w:r w:rsidR="00130535" w:rsidRPr="000C3DB6">
        <w:rPr>
          <w:rFonts w:ascii="Times New Roman" w:hAnsi="Times New Roman" w:cs="Times New Roman"/>
          <w:lang w:val="en-US"/>
        </w:rPr>
        <w:t>and</w:t>
      </w:r>
      <w:r w:rsidRPr="000C3DB6">
        <w:rPr>
          <w:rFonts w:ascii="Times New Roman" w:hAnsi="Times New Roman" w:cs="Times New Roman"/>
          <w:lang w:val="en-US"/>
        </w:rPr>
        <w:t xml:space="preserve"> Marschlich (2025), content from </w:t>
      </w:r>
      <w:r w:rsidR="00A12D07" w:rsidRPr="000C3DB6">
        <w:rPr>
          <w:rFonts w:ascii="Times New Roman" w:hAnsi="Times New Roman" w:cs="Times New Roman"/>
          <w:lang w:val="en-US"/>
        </w:rPr>
        <w:t>“</w:t>
      </w:r>
      <w:r w:rsidRPr="000C3DB6">
        <w:rPr>
          <w:rFonts w:ascii="Times New Roman" w:hAnsi="Times New Roman" w:cs="Times New Roman"/>
          <w:lang w:val="en-US"/>
        </w:rPr>
        <w:t>masculine issues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or </w:t>
      </w:r>
      <w:r w:rsidR="00A12D07" w:rsidRPr="000C3DB6">
        <w:rPr>
          <w:rFonts w:ascii="Times New Roman" w:hAnsi="Times New Roman" w:cs="Times New Roman"/>
          <w:lang w:val="en-US"/>
        </w:rPr>
        <w:t>“</w:t>
      </w:r>
      <w:r w:rsidRPr="000C3DB6">
        <w:rPr>
          <w:rFonts w:ascii="Times New Roman" w:hAnsi="Times New Roman" w:cs="Times New Roman"/>
          <w:lang w:val="en-US"/>
        </w:rPr>
        <w:t>feminine issues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shows significantly different levels of interaction among different gender groups, which illustrates the mechanism of algorithmic amplification (Fig</w:t>
      </w:r>
      <w:r w:rsidR="00130535" w:rsidRPr="000C3DB6">
        <w:rPr>
          <w:rFonts w:ascii="Times New Roman" w:hAnsi="Times New Roman" w:cs="Times New Roman"/>
          <w:lang w:val="en-US"/>
        </w:rPr>
        <w:t>ure</w:t>
      </w:r>
      <w:r w:rsidRPr="000C3DB6">
        <w:rPr>
          <w:rFonts w:ascii="Times New Roman" w:hAnsi="Times New Roman" w:cs="Times New Roman"/>
          <w:lang w:val="en-US"/>
        </w:rPr>
        <w:t xml:space="preserve"> 2).</w:t>
      </w:r>
    </w:p>
    <w:p w14:paraId="242FBAA3" w14:textId="77777777" w:rsidR="009F4E7D" w:rsidRPr="000C3DB6" w:rsidRDefault="009B26B1" w:rsidP="00110E2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lang w:val="en-US"/>
        </w:rPr>
        <w:lastRenderedPageBreak/>
        <w:drawing>
          <wp:inline distT="0" distB="0" distL="0" distR="0" wp14:anchorId="54C57850" wp14:editId="0F73E1BC">
            <wp:extent cx="4930140" cy="3512820"/>
            <wp:effectExtent l="0" t="0" r="3810" b="11430"/>
            <wp:docPr id="1073741842"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17CAEE" w14:textId="2F0D3901" w:rsidR="009F4E7D" w:rsidRPr="000C3DB6" w:rsidRDefault="009B26B1" w:rsidP="000C3DB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b/>
          <w:bCs/>
          <w:lang w:val="en-US"/>
        </w:rPr>
        <w:t>Figure 2</w:t>
      </w:r>
      <w:r w:rsidRPr="000C3DB6">
        <w:rPr>
          <w:rFonts w:ascii="Times New Roman" w:hAnsi="Times New Roman" w:cs="Times New Roman"/>
          <w:lang w:val="en-US"/>
        </w:rPr>
        <w:t>. Distribution of topics with gender coding in posts and levels of interaction</w:t>
      </w:r>
    </w:p>
    <w:p w14:paraId="69D0E822" w14:textId="0FD665D4" w:rsidR="009F4E7D" w:rsidRPr="000C3DB6" w:rsidRDefault="009B26B1" w:rsidP="000C3DB6">
      <w:pPr>
        <w:pStyle w:val="a5"/>
        <w:spacing w:after="0" w:line="480" w:lineRule="auto"/>
        <w:jc w:val="center"/>
        <w:rPr>
          <w:rFonts w:ascii="Times New Roman" w:hAnsi="Times New Roman" w:cs="Times New Roman"/>
          <w:lang w:val="en-US"/>
        </w:rPr>
      </w:pPr>
      <w:r w:rsidRPr="000C3DB6">
        <w:rPr>
          <w:rFonts w:ascii="Times New Roman" w:hAnsi="Times New Roman" w:cs="Times New Roman"/>
          <w:lang w:val="en-US"/>
        </w:rPr>
        <w:t>Source: created by the author based on (Dhanesh &amp; Marschlich, 2025)</w:t>
      </w:r>
    </w:p>
    <w:p w14:paraId="345C2717"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0E665671" w14:textId="180A4136"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Second, news and image ranking algorithms that rely on relevance and recency indicators repertoire institutional imbalances in traditional media: as editorial and photo services have historically reproduced the preference for male images and sources, algorithms that favor indicators of relevance and source status can systematically increase the visibility of men in visual news, thereby influencing audience perceptions of who holds expertise and public power. This dynamic is empirically confirmed in a report by the Pew Research Center, where the visual representation of news outlets</w:t>
      </w:r>
      <w:r w:rsidR="00367E22" w:rsidRPr="000C3DB6">
        <w:rPr>
          <w:rFonts w:ascii="Times New Roman" w:hAnsi="Times New Roman" w:cs="Times New Roman"/>
          <w:lang w:val="en-US"/>
        </w:rPr>
        <w:t>’</w:t>
      </w:r>
      <w:r w:rsidRPr="000C3DB6">
        <w:rPr>
          <w:rFonts w:ascii="Times New Roman" w:hAnsi="Times New Roman" w:cs="Times New Roman"/>
          <w:lang w:val="en-US"/>
        </w:rPr>
        <w:t xml:space="preserve"> Facebook posts shows a significant gender asymmetry: men appear twice as often as women in the images that accompany news media posts. Machine face recognition was applied to more than 53 thousand people, and it was found that women accounted for only 33% of all people depicted in 22342 photos, while men accounted for 67%. In content categories, such as economics, the statistics of images with only men reaches 69%, and in entertainment topics, the share of such photos is lower, but there is still a tendency for male images to dominate within the seventeen national news agencies on Facebook that participated </w:t>
      </w:r>
      <w:r w:rsidRPr="000C3DB6">
        <w:rPr>
          <w:rFonts w:ascii="Times New Roman" w:hAnsi="Times New Roman" w:cs="Times New Roman"/>
          <w:lang w:val="en-US"/>
        </w:rPr>
        <w:lastRenderedPageBreak/>
        <w:t xml:space="preserve">in the study (Lam et al., 2019). These dynamics indicate a persistent visual asymmetry that is reinforced by algorithms that use historical editorial patterns as a </w:t>
      </w:r>
      <w:r w:rsidR="00A12D07" w:rsidRPr="000C3DB6">
        <w:rPr>
          <w:rFonts w:ascii="Times New Roman" w:hAnsi="Times New Roman" w:cs="Times New Roman"/>
          <w:lang w:val="en-US"/>
        </w:rPr>
        <w:t>“</w:t>
      </w:r>
      <w:r w:rsidRPr="000C3DB6">
        <w:rPr>
          <w:rFonts w:ascii="Times New Roman" w:hAnsi="Times New Roman" w:cs="Times New Roman"/>
          <w:lang w:val="en-US"/>
        </w:rPr>
        <w:t>sign of relevance</w:t>
      </w:r>
      <w:r w:rsidR="00A12D07" w:rsidRPr="000C3DB6">
        <w:rPr>
          <w:rFonts w:ascii="Times New Roman" w:hAnsi="Times New Roman" w:cs="Times New Roman"/>
          <w:lang w:val="en-US"/>
        </w:rPr>
        <w:t>”</w:t>
      </w:r>
      <w:r w:rsidR="00631D5C" w:rsidRPr="000C3DB6">
        <w:rPr>
          <w:rFonts w:ascii="Times New Roman" w:hAnsi="Times New Roman" w:cs="Times New Roman"/>
          <w:lang w:val="en-US"/>
        </w:rPr>
        <w:t>.</w:t>
      </w:r>
    </w:p>
    <w:p w14:paraId="701EA4D6" w14:textId="5195D6B9" w:rsidR="00130535" w:rsidRPr="000C3DB6" w:rsidRDefault="009B26B1" w:rsidP="000C3DB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 xml:space="preserve">In addition, the Opinium study (2023) shows that British society has widespread perceptions of women as emotional and sensitive, and of men as dominant and strong. More than 80% of respondents say that the word </w:t>
      </w:r>
      <w:r w:rsidR="00A12D07" w:rsidRPr="000C3DB6">
        <w:rPr>
          <w:rFonts w:ascii="Times New Roman" w:hAnsi="Times New Roman" w:cs="Times New Roman"/>
          <w:lang w:val="en-US"/>
        </w:rPr>
        <w:t>“</w:t>
      </w:r>
      <w:r w:rsidRPr="000C3DB6">
        <w:rPr>
          <w:rFonts w:ascii="Times New Roman" w:hAnsi="Times New Roman" w:cs="Times New Roman"/>
          <w:lang w:val="en-US"/>
        </w:rPr>
        <w:t>emotional</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is more often associated with women, while </w:t>
      </w:r>
      <w:r w:rsidR="00A12D07" w:rsidRPr="000C3DB6">
        <w:rPr>
          <w:rFonts w:ascii="Times New Roman" w:hAnsi="Times New Roman" w:cs="Times New Roman"/>
          <w:lang w:val="en-US"/>
        </w:rPr>
        <w:t>“</w:t>
      </w:r>
      <w:r w:rsidRPr="000C3DB6">
        <w:rPr>
          <w:rFonts w:ascii="Times New Roman" w:hAnsi="Times New Roman" w:cs="Times New Roman"/>
          <w:lang w:val="en-US"/>
        </w:rPr>
        <w:t>dominant</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is associated with men (Figure 3). Such stereotypes determine the audience</w:t>
      </w:r>
      <w:r w:rsidR="00367E22" w:rsidRPr="000C3DB6">
        <w:rPr>
          <w:rFonts w:ascii="Times New Roman" w:hAnsi="Times New Roman" w:cs="Times New Roman"/>
          <w:lang w:val="en-US"/>
        </w:rPr>
        <w:t>’</w:t>
      </w:r>
      <w:r w:rsidRPr="000C3DB6">
        <w:rPr>
          <w:rFonts w:ascii="Times New Roman" w:hAnsi="Times New Roman" w:cs="Times New Roman"/>
          <w:lang w:val="en-US"/>
        </w:rPr>
        <w:t>s perception and also affect automated systems for selecting news and visual materials: algorithms based on the historical relevance and authority of a source can invisibly reproduce the dominance of male images, reinforcing the structural asymmetry of representation of expertise and public power.</w:t>
      </w:r>
    </w:p>
    <w:p w14:paraId="624F5B20" w14:textId="77777777" w:rsidR="009F4E7D" w:rsidRPr="000C3DB6" w:rsidRDefault="009B26B1" w:rsidP="00110E2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lang w:val="en-US"/>
        </w:rPr>
        <w:drawing>
          <wp:inline distT="0" distB="0" distL="0" distR="0" wp14:anchorId="05A78E0E" wp14:editId="214C05AE">
            <wp:extent cx="5364480" cy="3840480"/>
            <wp:effectExtent l="0" t="0" r="7620" b="7620"/>
            <wp:docPr id="1073741843"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67C301" w14:textId="405D60EC" w:rsidR="009F4E7D" w:rsidRPr="000C3DB6" w:rsidRDefault="009B26B1" w:rsidP="000C3DB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b/>
          <w:bCs/>
          <w:lang w:val="en-US"/>
        </w:rPr>
        <w:t>Fig</w:t>
      </w:r>
      <w:r w:rsidR="00130535" w:rsidRPr="000C3DB6">
        <w:rPr>
          <w:rFonts w:ascii="Times New Roman" w:hAnsi="Times New Roman" w:cs="Times New Roman"/>
          <w:b/>
          <w:bCs/>
          <w:lang w:val="en-US"/>
        </w:rPr>
        <w:t>ure</w:t>
      </w:r>
      <w:r w:rsidRPr="000C3DB6">
        <w:rPr>
          <w:rFonts w:ascii="Times New Roman" w:hAnsi="Times New Roman" w:cs="Times New Roman"/>
          <w:b/>
          <w:bCs/>
          <w:lang w:val="en-US"/>
        </w:rPr>
        <w:t xml:space="preserve"> 3</w:t>
      </w:r>
      <w:r w:rsidRPr="000C3DB6">
        <w:rPr>
          <w:rFonts w:ascii="Times New Roman" w:hAnsi="Times New Roman" w:cs="Times New Roman"/>
          <w:lang w:val="en-US"/>
        </w:rPr>
        <w:t>. Perception of gender stereotypes in British society</w:t>
      </w:r>
    </w:p>
    <w:p w14:paraId="3CB0B1D0" w14:textId="595C279B" w:rsidR="009F4E7D" w:rsidRPr="000C3DB6" w:rsidRDefault="009B26B1" w:rsidP="000C3DB6">
      <w:pPr>
        <w:pStyle w:val="a5"/>
        <w:spacing w:after="0" w:line="480" w:lineRule="auto"/>
        <w:jc w:val="center"/>
        <w:rPr>
          <w:rFonts w:ascii="Times New Roman" w:hAnsi="Times New Roman" w:cs="Times New Roman"/>
          <w:lang w:val="en-US"/>
        </w:rPr>
      </w:pPr>
      <w:r w:rsidRPr="000C3DB6">
        <w:rPr>
          <w:rFonts w:ascii="Times New Roman" w:hAnsi="Times New Roman" w:cs="Times New Roman"/>
          <w:lang w:val="en-US"/>
        </w:rPr>
        <w:t>Source: compiled by the author based on (Opinium, 2023)</w:t>
      </w:r>
    </w:p>
    <w:p w14:paraId="5300B338"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61A25818" w14:textId="0E4A0184"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However, it should be noted that there is a predominantly negative public attitude towards gender stereotypes. The majority of respondents recognize them as harmful (53%) and affecting mental health (61%), which emphasizes the awareness of their destructive impact on individual well-being. At </w:t>
      </w:r>
      <w:r w:rsidRPr="000C3DB6">
        <w:rPr>
          <w:rFonts w:ascii="Times New Roman" w:hAnsi="Times New Roman" w:cs="Times New Roman"/>
          <w:lang w:val="en-US"/>
        </w:rPr>
        <w:lastRenderedPageBreak/>
        <w:t xml:space="preserve">the same time, the relatively low rates of agreement with statements about the </w:t>
      </w:r>
      <w:r w:rsidR="00A12D07" w:rsidRPr="000C3DB6">
        <w:rPr>
          <w:rFonts w:ascii="Times New Roman" w:hAnsi="Times New Roman" w:cs="Times New Roman"/>
          <w:lang w:val="en-US"/>
        </w:rPr>
        <w:t>“</w:t>
      </w:r>
      <w:r w:rsidRPr="000C3DB6">
        <w:rPr>
          <w:rFonts w:ascii="Times New Roman" w:hAnsi="Times New Roman" w:cs="Times New Roman"/>
          <w:lang w:val="en-US"/>
        </w:rPr>
        <w:t>importance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(25%) or </w:t>
      </w:r>
      <w:r w:rsidR="00A12D07" w:rsidRPr="000C3DB6">
        <w:rPr>
          <w:rFonts w:ascii="Times New Roman" w:hAnsi="Times New Roman" w:cs="Times New Roman"/>
          <w:lang w:val="en-US"/>
        </w:rPr>
        <w:t>“</w:t>
      </w:r>
      <w:r w:rsidRPr="000C3DB6">
        <w:rPr>
          <w:rFonts w:ascii="Times New Roman" w:hAnsi="Times New Roman" w:cs="Times New Roman"/>
          <w:lang w:val="en-US"/>
        </w:rPr>
        <w:t>accuracy</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(24%) of gender stereotypes indicate a decline in the social legitimacy of traditional gender roles. In addition, half of the respondents (46%) feel pressure to conform to gender expectations, which demonstrates the contradiction between individual values and social norms. Thus, despite the evolution of social perceptions and critical attitudes towards gender restrictions, the psychological and cultural impact of stereotypes remains strong; this creates a need to strengthen educational and communication strategies aimed at overcoming gender bias in the early stages of socialization</w:t>
      </w:r>
      <w:r w:rsidR="00130535" w:rsidRPr="000C3DB6">
        <w:rPr>
          <w:rFonts w:ascii="Times New Roman" w:hAnsi="Times New Roman" w:cs="Times New Roman"/>
          <w:lang w:val="en-US"/>
        </w:rPr>
        <w:t xml:space="preserve"> (Figure 4)</w:t>
      </w:r>
      <w:r w:rsidRPr="000C3DB6">
        <w:rPr>
          <w:rFonts w:ascii="Times New Roman" w:hAnsi="Times New Roman" w:cs="Times New Roman"/>
          <w:lang w:val="en-US"/>
        </w:rPr>
        <w:t>.</w:t>
      </w:r>
    </w:p>
    <w:p w14:paraId="2C1A8143" w14:textId="77777777" w:rsidR="009F4E7D" w:rsidRPr="000C3DB6" w:rsidRDefault="009B26B1" w:rsidP="00110E2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lang w:val="en-US"/>
        </w:rPr>
        <w:drawing>
          <wp:inline distT="0" distB="0" distL="0" distR="0" wp14:anchorId="3AB2E304" wp14:editId="0D551254">
            <wp:extent cx="5326380" cy="3322320"/>
            <wp:effectExtent l="0" t="0" r="7620" b="11430"/>
            <wp:docPr id="1073741844"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DBA70" w14:textId="574F3EE0" w:rsidR="009F4E7D" w:rsidRPr="000C3DB6" w:rsidRDefault="009B26B1" w:rsidP="000C3DB6">
      <w:pPr>
        <w:pStyle w:val="a5"/>
        <w:spacing w:after="0" w:line="480" w:lineRule="auto"/>
        <w:jc w:val="center"/>
        <w:rPr>
          <w:rFonts w:ascii="Times New Roman" w:eastAsia="Times New Roman" w:hAnsi="Times New Roman" w:cs="Times New Roman"/>
          <w:lang w:val="en-US"/>
        </w:rPr>
      </w:pPr>
      <w:r w:rsidRPr="000C3DB6">
        <w:rPr>
          <w:rFonts w:ascii="Times New Roman" w:hAnsi="Times New Roman" w:cs="Times New Roman"/>
          <w:b/>
          <w:bCs/>
          <w:lang w:val="en-US"/>
        </w:rPr>
        <w:t>Fig</w:t>
      </w:r>
      <w:r w:rsidR="00130535" w:rsidRPr="000C3DB6">
        <w:rPr>
          <w:rFonts w:ascii="Times New Roman" w:hAnsi="Times New Roman" w:cs="Times New Roman"/>
          <w:b/>
          <w:bCs/>
          <w:lang w:val="en-US"/>
        </w:rPr>
        <w:t>ure</w:t>
      </w:r>
      <w:r w:rsidRPr="000C3DB6">
        <w:rPr>
          <w:rFonts w:ascii="Times New Roman" w:hAnsi="Times New Roman" w:cs="Times New Roman"/>
          <w:b/>
          <w:bCs/>
          <w:lang w:val="en-US"/>
        </w:rPr>
        <w:t xml:space="preserve"> 4</w:t>
      </w:r>
      <w:r w:rsidRPr="000C3DB6">
        <w:rPr>
          <w:rFonts w:ascii="Times New Roman" w:hAnsi="Times New Roman" w:cs="Times New Roman"/>
          <w:lang w:val="en-US"/>
        </w:rPr>
        <w:t>. Results of a survey of British users on gender asymmetry in social media</w:t>
      </w:r>
    </w:p>
    <w:p w14:paraId="48461F06" w14:textId="7C5B5816" w:rsidR="009F4E7D" w:rsidRPr="000C3DB6" w:rsidRDefault="009B26B1" w:rsidP="000C3DB6">
      <w:pPr>
        <w:pStyle w:val="a5"/>
        <w:spacing w:after="0" w:line="480" w:lineRule="auto"/>
        <w:jc w:val="center"/>
        <w:rPr>
          <w:rFonts w:ascii="Times New Roman" w:hAnsi="Times New Roman" w:cs="Times New Roman"/>
          <w:lang w:val="en-US"/>
        </w:rPr>
      </w:pPr>
      <w:r w:rsidRPr="000C3DB6">
        <w:rPr>
          <w:rFonts w:ascii="Times New Roman" w:hAnsi="Times New Roman" w:cs="Times New Roman"/>
          <w:lang w:val="en-US"/>
        </w:rPr>
        <w:t>Source: compiled by the author based on (Opinium, 2023)</w:t>
      </w:r>
    </w:p>
    <w:p w14:paraId="651A5058"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4520F5D5"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combination of technological and social factors confirms that media algorithms do not exist in a vacuum, but integrate cultural and historical patterns that reflect inequality. As a result, women are more likely to remain invisible in the visual content accompanying news and, accordingly, are less represented as carriers of expertise. This dynamic persists even in modern digital environments, where algorithmic optimization should minimize subjective editorial priorities.</w:t>
      </w:r>
    </w:p>
    <w:p w14:paraId="1C83BF41" w14:textId="6A2576AA"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Thirdly, network amplification mechanisms based on the social graph and homophily give rise to clusters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 xml:space="preserve">information echo chambers within which certain gendered narratives are consolidated and </w:t>
      </w:r>
      <w:r w:rsidRPr="000C3DB6">
        <w:rPr>
          <w:rFonts w:ascii="Times New Roman" w:hAnsi="Times New Roman" w:cs="Times New Roman"/>
          <w:lang w:val="en-US"/>
        </w:rPr>
        <w:lastRenderedPageBreak/>
        <w:t xml:space="preserve">radicalized; Such clusters can both consolidate feminist or emancipatory discourses and act as a </w:t>
      </w:r>
      <w:r w:rsidR="00A12D07" w:rsidRPr="000C3DB6">
        <w:rPr>
          <w:rFonts w:ascii="Times New Roman" w:hAnsi="Times New Roman" w:cs="Times New Roman"/>
          <w:lang w:val="en-US"/>
        </w:rPr>
        <w:t>“</w:t>
      </w:r>
      <w:r w:rsidRPr="000C3DB6">
        <w:rPr>
          <w:rFonts w:ascii="Times New Roman" w:hAnsi="Times New Roman" w:cs="Times New Roman"/>
          <w:lang w:val="en-US"/>
        </w:rPr>
        <w:t>medium</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for the spread of misogyny, and algorithmic content promotion mechanisms generally tend to amplify more emotionally charged and conflictogenic content, which increases the risk of aggressive, non-constructive gender narratives dominating certain segments of the platform (Ging, 2019). This trend is confirmed by the analytics presented in Fosch-Villaronga et al. (2021) on algorithmic biases and incidents that record the amplification of misogynistic content by social media algorithms.</w:t>
      </w:r>
    </w:p>
    <w:p w14:paraId="054CD00C" w14:textId="4BA5E41F"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It is also worth noting that visual classifiers and content mitigation modules based on computer vision models largely reproduce the biases of training datasets: this leads to systematic misclassifications or differential moderatorial culling of images and videos related to different genders, thereby changing the </w:t>
      </w:r>
      <w:r w:rsidR="00A12D07" w:rsidRPr="000C3DB6">
        <w:rPr>
          <w:rFonts w:ascii="Times New Roman" w:hAnsi="Times New Roman" w:cs="Times New Roman"/>
          <w:lang w:val="en-US"/>
        </w:rPr>
        <w:t>“</w:t>
      </w:r>
      <w:r w:rsidRPr="000C3DB6">
        <w:rPr>
          <w:rFonts w:ascii="Times New Roman" w:hAnsi="Times New Roman" w:cs="Times New Roman"/>
          <w:lang w:val="en-US"/>
        </w:rPr>
        <w:t>evidence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base for the journalistic narrative (Fosch-Villaronga et al., 2021; Scheuerman et al., 2019). The consequence is that not only what stories end up in the information field, but also what visual evidence is considered </w:t>
      </w:r>
      <w:r w:rsidR="00A12D07" w:rsidRPr="000C3DB6">
        <w:rPr>
          <w:rFonts w:ascii="Times New Roman" w:hAnsi="Times New Roman" w:cs="Times New Roman"/>
          <w:lang w:val="en-US"/>
        </w:rPr>
        <w:t>“</w:t>
      </w:r>
      <w:r w:rsidRPr="000C3DB6">
        <w:rPr>
          <w:rFonts w:ascii="Times New Roman" w:hAnsi="Times New Roman" w:cs="Times New Roman"/>
          <w:lang w:val="en-US"/>
        </w:rPr>
        <w:t>suitable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for publication is determined by the algorithmic infrastructure and its historically based biases (as reflected in research on the characteristic gender features in social images and their impact on user experience management).</w:t>
      </w:r>
    </w:p>
    <w:p w14:paraId="6ED60F02" w14:textId="16210198" w:rsidR="009F4E7D" w:rsidRPr="000C3DB6" w:rsidRDefault="009B26B1" w:rsidP="00110E2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 xml:space="preserve">In addition, advertising targeting systems that analyze profiles and behavioral signals target gender-coded content to specific demographic groups, allowing for the financial monetization of stereotypical narratives while simultaneously perpetuating them in local information ecosystems; this channel of economic reproduction makes algorithmic pressure on editorial decisions doubly powerful, as both editorial logic and commercial interests can encourage biased representations (Guo, 2022). Based on these mechanisms, the theoretical notion of algorithms as </w:t>
      </w:r>
      <w:r w:rsidR="00A12D07" w:rsidRPr="000C3DB6">
        <w:rPr>
          <w:rFonts w:ascii="Times New Roman" w:hAnsi="Times New Roman" w:cs="Times New Roman"/>
          <w:lang w:val="en-US"/>
        </w:rPr>
        <w:t>“</w:t>
      </w:r>
      <w:r w:rsidRPr="000C3DB6">
        <w:rPr>
          <w:rFonts w:ascii="Times New Roman" w:hAnsi="Times New Roman" w:cs="Times New Roman"/>
          <w:lang w:val="en-US"/>
        </w:rPr>
        <w:t>rehearsal machines of public importance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allows us to see that the variability of algorithms (Table 1)</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that is, differences between types of recommendation, ranking, network amplification, visual classification, and targeting systems</w:t>
      </w:r>
      <w:r w:rsidR="00DB4DA3" w:rsidRPr="000C3DB6">
        <w:rPr>
          <w:rFonts w:ascii="Times New Roman" w:hAnsi="Times New Roman" w:cs="Times New Roman"/>
          <w:lang w:val="en-US"/>
        </w:rPr>
        <w:t xml:space="preserve"> – </w:t>
      </w:r>
      <w:r w:rsidRPr="000C3DB6">
        <w:rPr>
          <w:rFonts w:ascii="Times New Roman" w:hAnsi="Times New Roman" w:cs="Times New Roman"/>
          <w:lang w:val="en-US"/>
        </w:rPr>
        <w:t>generates cognitive and representational multiplicity: different platforms produce different modes of visibility that, in conjunction with the historical structure of journalism, modify archetypes of public voice based on gender.</w:t>
      </w:r>
    </w:p>
    <w:p w14:paraId="0B46EDF4"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250AB7D7" w14:textId="3D85982A" w:rsidR="009F4E7D" w:rsidRPr="000C3DB6" w:rsidRDefault="009B26B1" w:rsidP="000C3DB6">
      <w:pPr>
        <w:pStyle w:val="a5"/>
        <w:spacing w:after="0" w:line="480" w:lineRule="auto"/>
        <w:rPr>
          <w:rFonts w:ascii="Times New Roman" w:eastAsia="Times New Roman" w:hAnsi="Times New Roman" w:cs="Times New Roman"/>
          <w:lang w:val="en-US"/>
        </w:rPr>
      </w:pPr>
      <w:r w:rsidRPr="000C3DB6">
        <w:rPr>
          <w:rFonts w:ascii="Times New Roman" w:hAnsi="Times New Roman" w:cs="Times New Roman"/>
          <w:b/>
          <w:bCs/>
          <w:lang w:val="en-US"/>
        </w:rPr>
        <w:t>Table 1</w:t>
      </w:r>
      <w:r w:rsidRPr="000C3DB6">
        <w:rPr>
          <w:rFonts w:ascii="Times New Roman" w:hAnsi="Times New Roman" w:cs="Times New Roman"/>
          <w:lang w:val="en-US"/>
        </w:rPr>
        <w:t>. Generalization of key types of social media algorithms in the context of public narrative formation</w:t>
      </w:r>
    </w:p>
    <w:tbl>
      <w:tblPr>
        <w:tblW w:w="87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6"/>
        <w:gridCol w:w="1930"/>
        <w:gridCol w:w="2269"/>
        <w:gridCol w:w="1419"/>
        <w:gridCol w:w="1785"/>
      </w:tblGrid>
      <w:tr w:rsidR="009F4E7D" w:rsidRPr="000C3DB6" w14:paraId="401C58B7" w14:textId="77777777" w:rsidTr="000C3DB6">
        <w:trPr>
          <w:trHeight w:val="601"/>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73B6D2D" w14:textId="77777777" w:rsidR="009F4E7D" w:rsidRPr="000C3DB6" w:rsidRDefault="009B26B1" w:rsidP="00110E2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lastRenderedPageBreak/>
              <w:t>Type of algorithm</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DD8286C" w14:textId="77777777" w:rsidR="009F4E7D" w:rsidRPr="000C3DB6" w:rsidRDefault="009B26B1" w:rsidP="00110E2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Essence</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8937F3D" w14:textId="77777777" w:rsidR="009F4E7D" w:rsidRPr="000C3DB6" w:rsidRDefault="009B26B1" w:rsidP="00110E2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Impact on journalism</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D85365B" w14:textId="77777777" w:rsidR="009F4E7D" w:rsidRPr="000C3DB6" w:rsidRDefault="009B26B1" w:rsidP="00110E2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Public narratives</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8309D0" w14:textId="77777777" w:rsidR="009F4E7D" w:rsidRPr="000C3DB6" w:rsidRDefault="009B26B1" w:rsidP="00110E2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Context of application</w:t>
            </w:r>
          </w:p>
        </w:tc>
      </w:tr>
      <w:tr w:rsidR="009F4E7D" w:rsidRPr="000C3DB6" w14:paraId="7B0859E1" w14:textId="77777777" w:rsidTr="000C3DB6">
        <w:trPr>
          <w:trHeight w:val="1503"/>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A842A64" w14:textId="77777777" w:rsidR="009F4E7D" w:rsidRPr="000C3DB6" w:rsidRDefault="009B26B1" w:rsidP="00110E2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Recommendation algorithms</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B5B03DC"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Analyze user behavior, preferences, and interaction history to select content</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DAFFE57"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Contribute to personalization of news presentation, but reduce the diversity of sources</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3BD2D43" w14:textId="55621528"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Create </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information bubbles</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 xml:space="preserve"> and amplify echo chambers</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B7E657E"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TikTok For You Page, YouTube recommendations</w:t>
            </w:r>
          </w:p>
        </w:tc>
      </w:tr>
      <w:tr w:rsidR="009F4E7D" w:rsidRPr="000C3DB6" w14:paraId="5F356CD5" w14:textId="77777777" w:rsidTr="000C3DB6">
        <w:trPr>
          <w:trHeight w:val="1503"/>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6CF50B" w14:textId="77777777" w:rsidR="009F4E7D" w:rsidRPr="000C3DB6" w:rsidRDefault="009B26B1" w:rsidP="00110E2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Filtering algorithms</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01547B"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Filter out unwanted, questionable, or potentially dangerous content</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B12AFF9"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Control the publication of sensitive materials, but may restrict freedom of speech</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6F5D3A1" w14:textId="1BEB4172"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Regulate the availability of information, create </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digital censorship</w:t>
            </w:r>
            <w:r w:rsidR="00A12D07" w:rsidRPr="000C3DB6">
              <w:rPr>
                <w:rFonts w:ascii="Times New Roman" w:hAnsi="Times New Roman" w:cs="Times New Roman"/>
                <w:sz w:val="20"/>
                <w:szCs w:val="20"/>
                <w:lang w:val="en-US"/>
              </w:rPr>
              <w:t>”</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FC477D0"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Automatic moderation systems Twitter/X, Meta</w:t>
            </w:r>
          </w:p>
        </w:tc>
      </w:tr>
      <w:tr w:rsidR="009F4E7D" w:rsidRPr="000C3DB6" w14:paraId="60EE1DE5" w14:textId="77777777" w:rsidTr="000C3DB6">
        <w:trPr>
          <w:trHeight w:val="1503"/>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9D1467" w14:textId="77777777" w:rsidR="009F4E7D" w:rsidRPr="000C3DB6" w:rsidRDefault="009B26B1" w:rsidP="00110E2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Ranking algorithms</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82471E8"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Prioritize content in the news feed</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932BDDA" w14:textId="13DA1296"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Change the order of appearance of journalistic materials, reducing </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organic</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 xml:space="preserve"> coverage</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AA359B"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Influence agenda setting and visibility of certain topics</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D733E1"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Facebook News Feed, Instagram Feed</w:t>
            </w:r>
          </w:p>
        </w:tc>
      </w:tr>
      <w:tr w:rsidR="009F4E7D" w:rsidRPr="000C3DB6" w14:paraId="6EB0F9AA" w14:textId="77777777" w:rsidTr="000C3DB6">
        <w:trPr>
          <w:trHeight w:val="2706"/>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9FDCE42" w14:textId="77777777" w:rsidR="009F4E7D" w:rsidRPr="000C3DB6" w:rsidRDefault="009B26B1" w:rsidP="00110E2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Amplification algorithms</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DE7B51"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Use the effect of virality and social connections to amplify certain content</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A2D94E3"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Create an asymmetry of content visibility, prioritizing materials with high engagement and distribution rates, which makes journalistic practices dependent on the criteria of algorithmic virality</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1B5A6BA"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Facilitate the rapid spread of narratives, polarization, and audience mobilization</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0C9F460"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Twitter/X Retweets, TikTok Trends, Facebook Shares</w:t>
            </w:r>
          </w:p>
        </w:tc>
      </w:tr>
      <w:tr w:rsidR="009F4E7D" w:rsidRPr="000C3DB6" w14:paraId="68D1ED37" w14:textId="77777777" w:rsidTr="000C3DB6">
        <w:trPr>
          <w:trHeight w:val="814"/>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666D317" w14:textId="77777777" w:rsidR="009F4E7D" w:rsidRPr="000C3DB6" w:rsidRDefault="009B26B1" w:rsidP="00110E2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Advertising targeting algorithms</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1BCD53A"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Use Big Data to analyze demographics, interests, and behavior</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44CCA91"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Influence the commercialization of journalism by shifting the focus to profitable topics</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103F4DE"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Increase inequality in access to information, </w:t>
            </w:r>
            <w:r w:rsidRPr="000C3DB6">
              <w:rPr>
                <w:rFonts w:ascii="Times New Roman" w:hAnsi="Times New Roman" w:cs="Times New Roman"/>
                <w:sz w:val="20"/>
                <w:szCs w:val="20"/>
                <w:lang w:val="en-US"/>
              </w:rPr>
              <w:lastRenderedPageBreak/>
              <w:t>facilitate manipulation</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D5D17A"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lastRenderedPageBreak/>
              <w:t>Meta Ads, Google Ads</w:t>
            </w:r>
          </w:p>
        </w:tc>
      </w:tr>
      <w:tr w:rsidR="009F4E7D" w:rsidRPr="000C3DB6" w14:paraId="553CCD48" w14:textId="77777777" w:rsidTr="000C3DB6">
        <w:trPr>
          <w:trHeight w:val="1503"/>
          <w:jc w:val="center"/>
        </w:trPr>
        <w:tc>
          <w:tcPr>
            <w:tcW w:w="136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8864426" w14:textId="77777777" w:rsidR="009F4E7D" w:rsidRPr="000C3DB6" w:rsidRDefault="009B26B1" w:rsidP="00110E2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Trend algorithms (identifying popular content)</w:t>
            </w:r>
          </w:p>
        </w:tc>
        <w:tc>
          <w:tcPr>
            <w:tcW w:w="19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F15899" w14:textId="290CA47F"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Determine which topics become </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trending</w:t>
            </w:r>
            <w:r w:rsidR="00A12D07" w:rsidRPr="000C3DB6">
              <w:rPr>
                <w:rFonts w:ascii="Times New Roman" w:hAnsi="Times New Roman" w:cs="Times New Roman"/>
                <w:sz w:val="20"/>
                <w:szCs w:val="20"/>
                <w:lang w:val="en-US"/>
              </w:rPr>
              <w:t>”</w:t>
            </w:r>
          </w:p>
        </w:tc>
        <w:tc>
          <w:tcPr>
            <w:tcW w:w="22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2E0A38D"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Can encourage journalists to adapt to popular topics</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EF1404"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Create a mass effect, spread narratives quickly</w:t>
            </w:r>
          </w:p>
        </w:tc>
        <w:tc>
          <w:tcPr>
            <w:tcW w:w="17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4DFB558" w14:textId="77777777" w:rsidR="009F4E7D" w:rsidRPr="000C3DB6" w:rsidRDefault="009B26B1" w:rsidP="00110E26">
            <w:pPr>
              <w:pStyle w:val="a5"/>
              <w:spacing w:after="0" w:line="480" w:lineRule="auto"/>
              <w:rPr>
                <w:rFonts w:ascii="Times New Roman" w:hAnsi="Times New Roman" w:cs="Times New Roman"/>
                <w:sz w:val="20"/>
                <w:szCs w:val="20"/>
                <w:lang w:val="en-US"/>
              </w:rPr>
            </w:pPr>
            <w:r w:rsidRPr="000C3DB6">
              <w:rPr>
                <w:rFonts w:ascii="Times New Roman" w:hAnsi="Times New Roman" w:cs="Times New Roman"/>
                <w:sz w:val="20"/>
                <w:szCs w:val="20"/>
                <w:lang w:val="en-US"/>
              </w:rPr>
              <w:t>Twitter/X Trending Topics, TikTok Trends</w:t>
            </w:r>
          </w:p>
        </w:tc>
      </w:tr>
    </w:tbl>
    <w:p w14:paraId="36CF42CB" w14:textId="2F02C20E" w:rsidR="009F4E7D" w:rsidRPr="000C3DB6" w:rsidRDefault="009B26B1" w:rsidP="00110E26">
      <w:pPr>
        <w:pStyle w:val="a5"/>
        <w:spacing w:after="0" w:line="480" w:lineRule="auto"/>
        <w:jc w:val="both"/>
        <w:rPr>
          <w:rFonts w:ascii="Times New Roman" w:hAnsi="Times New Roman" w:cs="Times New Roman"/>
          <w:lang w:val="en-US"/>
        </w:rPr>
      </w:pPr>
      <w:r w:rsidRPr="000C3DB6">
        <w:rPr>
          <w:rFonts w:ascii="Times New Roman" w:hAnsi="Times New Roman" w:cs="Times New Roman"/>
          <w:lang w:val="en-US"/>
        </w:rPr>
        <w:t>Source: compiled by the author based on (Fosch-Villaronga et al., 2021; Guo, 2022; Kim et al., 2021; Santosh et al., 2024; Venice et al., 2025)</w:t>
      </w:r>
    </w:p>
    <w:p w14:paraId="1FF7FC02"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48424056" w14:textId="2B52E738"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The analytical imperative for the study of social media algorithms is to combine quantitative algorithmic audit (creating controlled accounts and tracking reputational feedback from the system), corpus content analysis with gender classification of visual and textual elements, and network mapping of amplification flows. This hybrid approach allows us to identify which patterns of visibility exist, but also to trace the mechanisms of their generation (for example, to establish under what conditions a recommendation algorithm systematically increases the display of content with traditional gender markers or when computer vision models discriminate against female images). The political and ethical dimension is also important : research interpretation should distinguish between technical </w:t>
      </w:r>
      <w:r w:rsidR="00A12D07" w:rsidRPr="000C3DB6">
        <w:rPr>
          <w:rFonts w:ascii="Times New Roman" w:hAnsi="Times New Roman" w:cs="Times New Roman"/>
          <w:lang w:val="en-US"/>
        </w:rPr>
        <w:t>“</w:t>
      </w:r>
      <w:r w:rsidRPr="000C3DB6">
        <w:rPr>
          <w:rFonts w:ascii="Times New Roman" w:hAnsi="Times New Roman" w:cs="Times New Roman"/>
          <w:lang w:val="en-US"/>
        </w:rPr>
        <w:t>phenomena</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and social responsibilities of platforms and media, as interventions can range from technical correction of training datasets to editorial rearrangement of publication policy principles and revision of the advertising space monetization model (Weale, 2024). That is why social media algorithms should be seen as autonomous but interacting factors that structure contemporary gendered public narratives; their variability determines different modes of representation, and thus different opportunities (and risks) for the democratic quality of public discourse.</w:t>
      </w:r>
    </w:p>
    <w:p w14:paraId="30AAEDDF" w14:textId="4F285D99" w:rsidR="009F4E7D" w:rsidRPr="000C3DB6" w:rsidRDefault="009B26B1" w:rsidP="00110E2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 xml:space="preserve">Thus, it is important to highlight the problems of the impact of modern social media algorithms on the formation of gendered public narratives (Table 2). The identified problems indicate that the algorithmic architectures of social media are not neutral: they structurally reproduce and reinforce gender asymmetries. Recommendation, ranking, amplification, and visual classification algorithms </w:t>
      </w:r>
      <w:r w:rsidRPr="000C3DB6">
        <w:rPr>
          <w:rFonts w:ascii="Times New Roman" w:hAnsi="Times New Roman" w:cs="Times New Roman"/>
          <w:lang w:val="en-US"/>
        </w:rPr>
        <w:lastRenderedPageBreak/>
        <w:t xml:space="preserve">function as selection and prioritization mechanisms that create a discursive bias in favor of traditionally </w:t>
      </w:r>
      <w:r w:rsidR="00A12D07" w:rsidRPr="000C3DB6">
        <w:rPr>
          <w:rFonts w:ascii="Times New Roman" w:hAnsi="Times New Roman" w:cs="Times New Roman"/>
          <w:lang w:val="en-US"/>
        </w:rPr>
        <w:t>“</w:t>
      </w:r>
      <w:r w:rsidRPr="000C3DB6">
        <w:rPr>
          <w:rFonts w:ascii="Times New Roman" w:hAnsi="Times New Roman" w:cs="Times New Roman"/>
          <w:lang w:val="en-US"/>
        </w:rPr>
        <w:t>strong</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(male) voices. As a result, an uneven map of public space is formed, where women</w:t>
      </w:r>
      <w:r w:rsidR="00367E22" w:rsidRPr="000C3DB6">
        <w:rPr>
          <w:rFonts w:ascii="Times New Roman" w:hAnsi="Times New Roman" w:cs="Times New Roman"/>
          <w:lang w:val="en-US"/>
        </w:rPr>
        <w:t>’</w:t>
      </w:r>
      <w:r w:rsidRPr="000C3DB6">
        <w:rPr>
          <w:rFonts w:ascii="Times New Roman" w:hAnsi="Times New Roman" w:cs="Times New Roman"/>
          <w:lang w:val="en-US"/>
        </w:rPr>
        <w:t>s and alternative narratives are either marginalized or reduced to secondary status.</w:t>
      </w:r>
    </w:p>
    <w:p w14:paraId="5A9B9836"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28745A8E" w14:textId="4C59E4A2" w:rsidR="009F4E7D" w:rsidRPr="000C3DB6" w:rsidRDefault="009B26B1" w:rsidP="000C3DB6">
      <w:pPr>
        <w:pStyle w:val="a5"/>
        <w:spacing w:after="0" w:line="480" w:lineRule="auto"/>
        <w:rPr>
          <w:rFonts w:ascii="Times New Roman" w:eastAsia="Times New Roman" w:hAnsi="Times New Roman" w:cs="Times New Roman"/>
          <w:lang w:val="en-US"/>
        </w:rPr>
      </w:pPr>
      <w:r w:rsidRPr="000C3DB6">
        <w:rPr>
          <w:rFonts w:ascii="Times New Roman" w:hAnsi="Times New Roman" w:cs="Times New Roman"/>
          <w:b/>
          <w:bCs/>
          <w:lang w:val="en-US"/>
        </w:rPr>
        <w:t>Table 2</w:t>
      </w:r>
      <w:r w:rsidR="00130535" w:rsidRPr="000C3DB6">
        <w:rPr>
          <w:rFonts w:ascii="Times New Roman" w:hAnsi="Times New Roman" w:cs="Times New Roman"/>
          <w:lang w:val="en-US"/>
        </w:rPr>
        <w:t>.</w:t>
      </w:r>
      <w:r w:rsidRPr="000C3DB6">
        <w:rPr>
          <w:rFonts w:ascii="Times New Roman" w:hAnsi="Times New Roman" w:cs="Times New Roman"/>
          <w:lang w:val="en-US"/>
        </w:rPr>
        <w:t xml:space="preserve"> Problems of the impact of social media algorithms on the formation of gendered public narratives</w:t>
      </w:r>
    </w:p>
    <w:tbl>
      <w:tblPr>
        <w:tblW w:w="86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1"/>
        <w:gridCol w:w="3763"/>
        <w:gridCol w:w="3294"/>
      </w:tblGrid>
      <w:tr w:rsidR="009F4E7D" w:rsidRPr="000C3DB6" w14:paraId="6DB29F70" w14:textId="77777777" w:rsidTr="000C3DB6">
        <w:trPr>
          <w:trHeight w:val="298"/>
          <w:jc w:val="center"/>
        </w:trPr>
        <w:tc>
          <w:tcPr>
            <w:tcW w:w="15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2C2CB90" w14:textId="77777777" w:rsidR="009F4E7D" w:rsidRPr="000C3DB6" w:rsidRDefault="009B26B1" w:rsidP="000C3DB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Problem</w:t>
            </w:r>
          </w:p>
        </w:tc>
        <w:tc>
          <w:tcPr>
            <w:tcW w:w="37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607FBD9" w14:textId="77777777" w:rsidR="009F4E7D" w:rsidRPr="000C3DB6" w:rsidRDefault="009B26B1" w:rsidP="000C3DB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Manifestation in social media</w:t>
            </w:r>
          </w:p>
        </w:tc>
        <w:tc>
          <w:tcPr>
            <w:tcW w:w="32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B5597F1" w14:textId="77777777" w:rsidR="009F4E7D" w:rsidRPr="000C3DB6" w:rsidRDefault="009B26B1" w:rsidP="000C3DB6">
            <w:pPr>
              <w:pStyle w:val="a5"/>
              <w:spacing w:after="0" w:line="480" w:lineRule="auto"/>
              <w:jc w:val="center"/>
              <w:rPr>
                <w:rFonts w:ascii="Times New Roman" w:hAnsi="Times New Roman" w:cs="Times New Roman"/>
                <w:b/>
                <w:bCs/>
                <w:sz w:val="20"/>
                <w:szCs w:val="20"/>
                <w:lang w:val="en-US"/>
              </w:rPr>
            </w:pPr>
            <w:r w:rsidRPr="000C3DB6">
              <w:rPr>
                <w:rFonts w:ascii="Times New Roman" w:hAnsi="Times New Roman" w:cs="Times New Roman"/>
                <w:b/>
                <w:bCs/>
                <w:sz w:val="20"/>
                <w:szCs w:val="20"/>
                <w:lang w:val="en-US"/>
              </w:rPr>
              <w:t>Consequences for public narratives</w:t>
            </w:r>
          </w:p>
        </w:tc>
      </w:tr>
      <w:tr w:rsidR="009F4E7D" w:rsidRPr="000C3DB6" w14:paraId="41CBEF26" w14:textId="77777777" w:rsidTr="000C3DB6">
        <w:trPr>
          <w:trHeight w:val="934"/>
          <w:jc w:val="center"/>
        </w:trPr>
        <w:tc>
          <w:tcPr>
            <w:tcW w:w="15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89B6FF0"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Algorithmic bias</w:t>
            </w:r>
          </w:p>
        </w:tc>
        <w:tc>
          <w:tcPr>
            <w:tcW w:w="37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224BE3"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Recommender systems increase the visibility of content that reproduces stereotypes (men as experts, women in visual/emotional stories)</w:t>
            </w:r>
          </w:p>
        </w:tc>
        <w:tc>
          <w:tcPr>
            <w:tcW w:w="32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4C62D7E"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Reproduction of traditional gender roles; reduced visibility of female/non-conforming voices</w:t>
            </w:r>
          </w:p>
        </w:tc>
      </w:tr>
      <w:tr w:rsidR="009F4E7D" w:rsidRPr="000C3DB6" w14:paraId="1C37A961" w14:textId="77777777" w:rsidTr="000C3DB6">
        <w:trPr>
          <w:trHeight w:val="767"/>
          <w:jc w:val="center"/>
        </w:trPr>
        <w:tc>
          <w:tcPr>
            <w:tcW w:w="15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7A25D5F"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Unequal amplification</w:t>
            </w:r>
          </w:p>
        </w:tc>
        <w:tc>
          <w:tcPr>
            <w:tcW w:w="37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E4D3D0"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Viral mechanisms amplify content that corresponds to mass perceptions, often of a sexist nature</w:t>
            </w:r>
          </w:p>
        </w:tc>
        <w:tc>
          <w:tcPr>
            <w:tcW w:w="32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79EA548"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Deepening of information bubbles, reinforcement of misogynistic narratives</w:t>
            </w:r>
          </w:p>
        </w:tc>
      </w:tr>
      <w:tr w:rsidR="009F4E7D" w:rsidRPr="000C3DB6" w14:paraId="1C38B074" w14:textId="77777777" w:rsidTr="000C3DB6">
        <w:trPr>
          <w:trHeight w:val="653"/>
          <w:jc w:val="center"/>
        </w:trPr>
        <w:tc>
          <w:tcPr>
            <w:tcW w:w="15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E69A936"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Digital censorship</w:t>
            </w:r>
          </w:p>
        </w:tc>
        <w:tc>
          <w:tcPr>
            <w:tcW w:w="37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68D2E38" w14:textId="1EA7DFDE"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Filtering algorithms are more likely to block feminist, LGBTQ+, and other </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sensitive</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 xml:space="preserve"> materials</w:t>
            </w:r>
          </w:p>
        </w:tc>
        <w:tc>
          <w:tcPr>
            <w:tcW w:w="32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132FDA1"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Restricting the accessibility of alternative voices, displacing progressive discourses</w:t>
            </w:r>
          </w:p>
        </w:tc>
      </w:tr>
      <w:tr w:rsidR="009F4E7D" w:rsidRPr="000C3DB6" w14:paraId="0D588503" w14:textId="77777777" w:rsidTr="000C3DB6">
        <w:trPr>
          <w:trHeight w:val="806"/>
          <w:jc w:val="center"/>
        </w:trPr>
        <w:tc>
          <w:tcPr>
            <w:tcW w:w="15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D61700"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Market commercialization</w:t>
            </w:r>
          </w:p>
        </w:tc>
        <w:tc>
          <w:tcPr>
            <w:tcW w:w="37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13D3D92" w14:textId="5D82447F"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 xml:space="preserve">Advertising targeting is directed at more solvent audiences, which leads to the </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marginalization</w:t>
            </w:r>
            <w:r w:rsidR="00A12D07"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 xml:space="preserve"> of women</w:t>
            </w:r>
            <w:r w:rsidR="00367E22"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s topics</w:t>
            </w:r>
          </w:p>
        </w:tc>
        <w:tc>
          <w:tcPr>
            <w:tcW w:w="32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56FCEAC"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Decreased institutional support for gender equality journalism; undermining the democratic quality of the public sphere</w:t>
            </w:r>
          </w:p>
        </w:tc>
      </w:tr>
      <w:tr w:rsidR="009F4E7D" w:rsidRPr="000C3DB6" w14:paraId="6C2D31C8" w14:textId="77777777" w:rsidTr="000C3DB6">
        <w:trPr>
          <w:trHeight w:val="896"/>
          <w:jc w:val="center"/>
        </w:trPr>
        <w:tc>
          <w:tcPr>
            <w:tcW w:w="15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7F3867B"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Visual discrimination</w:t>
            </w:r>
          </w:p>
        </w:tc>
        <w:tc>
          <w:tcPr>
            <w:tcW w:w="37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7ACD9C" w14:textId="124DE12A"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Computer vision algorithms inaccurately classify women</w:t>
            </w:r>
            <w:r w:rsidR="00367E22" w:rsidRPr="000C3DB6">
              <w:rPr>
                <w:rFonts w:ascii="Times New Roman" w:hAnsi="Times New Roman" w:cs="Times New Roman"/>
                <w:sz w:val="20"/>
                <w:szCs w:val="20"/>
                <w:lang w:val="en-US"/>
              </w:rPr>
              <w:t>’</w:t>
            </w:r>
            <w:r w:rsidRPr="000C3DB6">
              <w:rPr>
                <w:rFonts w:ascii="Times New Roman" w:hAnsi="Times New Roman" w:cs="Times New Roman"/>
                <w:sz w:val="20"/>
                <w:szCs w:val="20"/>
                <w:lang w:val="en-US"/>
              </w:rPr>
              <w:t>s images, underestimate visibility indicators</w:t>
            </w:r>
          </w:p>
        </w:tc>
        <w:tc>
          <w:tcPr>
            <w:tcW w:w="32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2ECAF7" w14:textId="77777777" w:rsidR="009F4E7D" w:rsidRPr="000C3DB6" w:rsidRDefault="009B26B1" w:rsidP="000C3DB6">
            <w:pPr>
              <w:pStyle w:val="a5"/>
              <w:spacing w:after="0" w:line="480" w:lineRule="auto"/>
              <w:jc w:val="center"/>
              <w:rPr>
                <w:rFonts w:ascii="Times New Roman" w:hAnsi="Times New Roman" w:cs="Times New Roman"/>
                <w:sz w:val="20"/>
                <w:szCs w:val="20"/>
                <w:lang w:val="en-US"/>
              </w:rPr>
            </w:pPr>
            <w:r w:rsidRPr="000C3DB6">
              <w:rPr>
                <w:rFonts w:ascii="Times New Roman" w:hAnsi="Times New Roman" w:cs="Times New Roman"/>
                <w:sz w:val="20"/>
                <w:szCs w:val="20"/>
                <w:lang w:val="en-US"/>
              </w:rPr>
              <w:t>Formation of distorted representations that reduce the social significance of female figures</w:t>
            </w:r>
          </w:p>
        </w:tc>
      </w:tr>
    </w:tbl>
    <w:p w14:paraId="329C24C7" w14:textId="2FA4EB8D" w:rsidR="009F4E7D" w:rsidRPr="000C3DB6" w:rsidRDefault="009B26B1" w:rsidP="00110E26">
      <w:pPr>
        <w:pStyle w:val="a5"/>
        <w:spacing w:after="0" w:line="480" w:lineRule="auto"/>
        <w:jc w:val="both"/>
        <w:rPr>
          <w:rFonts w:ascii="Times New Roman" w:hAnsi="Times New Roman" w:cs="Times New Roman"/>
          <w:lang w:val="en-US"/>
        </w:rPr>
      </w:pPr>
      <w:r w:rsidRPr="000C3DB6">
        <w:rPr>
          <w:rFonts w:ascii="Times New Roman" w:hAnsi="Times New Roman" w:cs="Times New Roman"/>
          <w:lang w:val="en-US"/>
        </w:rPr>
        <w:t>Source: compiled by the author</w:t>
      </w:r>
    </w:p>
    <w:p w14:paraId="02E5F2DC"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2B3BA3E3" w14:textId="26E3CB59"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this context, the development of a fundamentally new concept of </w:t>
      </w:r>
      <w:r w:rsidR="00A12D07" w:rsidRPr="000C3DB6">
        <w:rPr>
          <w:rFonts w:ascii="Times New Roman" w:hAnsi="Times New Roman" w:cs="Times New Roman"/>
          <w:lang w:val="en-US"/>
        </w:rPr>
        <w:t>“</w:t>
      </w:r>
      <w:r w:rsidRPr="000C3DB6">
        <w:rPr>
          <w:rFonts w:ascii="Times New Roman" w:hAnsi="Times New Roman" w:cs="Times New Roman"/>
          <w:lang w:val="en-US"/>
        </w:rPr>
        <w:t>gender-sensitive algorithms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appears as an objective response to the diagnosed problems at the stage of digital </w:t>
      </w:r>
      <w:r w:rsidRPr="000C3DB6">
        <w:rPr>
          <w:rFonts w:ascii="Times New Roman" w:hAnsi="Times New Roman" w:cs="Times New Roman"/>
          <w:lang w:val="en-US"/>
        </w:rPr>
        <w:lastRenderedPageBreak/>
        <w:t>transformation related to the reproduction and consolidation of gendered narratives. In today</w:t>
      </w:r>
      <w:r w:rsidR="00367E22" w:rsidRPr="000C3DB6">
        <w:rPr>
          <w:rFonts w:ascii="Times New Roman" w:hAnsi="Times New Roman" w:cs="Times New Roman"/>
          <w:lang w:val="en-US"/>
        </w:rPr>
        <w:t>’</w:t>
      </w:r>
      <w:r w:rsidRPr="000C3DB6">
        <w:rPr>
          <w:rFonts w:ascii="Times New Roman" w:hAnsi="Times New Roman" w:cs="Times New Roman"/>
          <w:lang w:val="en-US"/>
        </w:rPr>
        <w:t>s media environment, algorithmic systems are no longer just tools for technical optimization of search or content recommendation; they have transformed into sociotechnical mechanisms that structurally determine the modes of public visibility and set the parameters of public discourse (Neerukonda &amp; Chaudhuri, 2018). For example, adjusting recommendation engines to avoid the dominance of male images in news feeds (Lam et al., 2019), or adjusting amplification models so that they do not reinforce toxic anti-feminist narratives (Ging, 2019). The introduction of such an innovative logic will not only neutralize algorithmically reproduced stereotypes, but also lay the foundation for a more inclusive and democratic digital public space. That is why there is a need to integrate indicators of sensitivity to equality and inclusion into their architecture. Gender-sensitive algorithms should be understood not as a purely technical improvement, but as a new paradigm for designing social platforms that combines algorithmic learning with social and ethical standards of representation (Wei et al., 2025).</w:t>
      </w:r>
    </w:p>
    <w:p w14:paraId="2A0AFAC8" w14:textId="08FDF96E"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Their conceptual difference lies in changing the very logic of algorithmic selection: from focusing solely on performance, popularity, or engagement metrics to taking into account structural equality in access to public space; which implies adjusting existing recommendation and ranking models so that the representation of women</w:t>
      </w:r>
      <w:r w:rsidR="00367E22" w:rsidRPr="000C3DB6">
        <w:rPr>
          <w:rFonts w:ascii="Times New Roman" w:hAnsi="Times New Roman" w:cs="Times New Roman"/>
          <w:lang w:val="en-US"/>
        </w:rPr>
        <w:t>’</w:t>
      </w:r>
      <w:r w:rsidRPr="000C3DB6">
        <w:rPr>
          <w:rFonts w:ascii="Times New Roman" w:hAnsi="Times New Roman" w:cs="Times New Roman"/>
          <w:lang w:val="en-US"/>
        </w:rPr>
        <w:t>s and marginalized voices is not reduced by statistical marginality in data samples. In particular, machine learning should use expanded datasets with a balanced representation of different socio-gender groups, as well as introduce special correction factors that compensate for algorithmic biases in favor of traditional, hegemonic narratives (Pérez-Sánchez &amp; Sánchez-Maroño, 2023). This approach not only eliminates the effect of digital discrimination, but also creates conditions for a more pluralistic and inclusive media space.</w:t>
      </w:r>
    </w:p>
    <w:p w14:paraId="024390CB" w14:textId="10DB857F" w:rsidR="009F4E7D" w:rsidRPr="000C3DB6" w:rsidRDefault="009B26B1" w:rsidP="00110E2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 xml:space="preserve">This concept goes beyond a narrowly technical dimension and should be institutionalized. It is about creating a system of multi-level oversight that includes academic research, independent audits of algorithms, and public responsibility of platforms for the quality of representation. At the same time, this concept is in line with current trends in the development of artificial intelligence, where the key challenge is not so much the speed or efficiency of computing, but rather ensuring its social justice and compliance with the principles of a democratic society. Therefore, gender-sensitive algorithms should </w:t>
      </w:r>
      <w:r w:rsidRPr="000C3DB6">
        <w:rPr>
          <w:rFonts w:ascii="Times New Roman" w:hAnsi="Times New Roman" w:cs="Times New Roman"/>
          <w:lang w:val="en-US"/>
        </w:rPr>
        <w:lastRenderedPageBreak/>
        <w:t>be seen as a critical tool for digital democracy that can resist marginalization and stereotyping, and contribute to a more balanced system of public narratives in the 21st century.</w:t>
      </w:r>
    </w:p>
    <w:p w14:paraId="509D251D" w14:textId="77777777" w:rsidR="00130535" w:rsidRPr="000C3DB6" w:rsidRDefault="00130535" w:rsidP="00110E26">
      <w:pPr>
        <w:pStyle w:val="a5"/>
        <w:spacing w:after="0" w:line="480" w:lineRule="auto"/>
        <w:ind w:firstLine="709"/>
        <w:jc w:val="both"/>
        <w:rPr>
          <w:rFonts w:ascii="Times New Roman" w:eastAsia="Times New Roman" w:hAnsi="Times New Roman" w:cs="Times New Roman"/>
          <w:lang w:val="en-US"/>
        </w:rPr>
      </w:pPr>
    </w:p>
    <w:p w14:paraId="75166FD1" w14:textId="77777777" w:rsidR="009F4E7D" w:rsidRPr="000C3DB6" w:rsidRDefault="009B26B1" w:rsidP="000C3DB6">
      <w:pPr>
        <w:pStyle w:val="a5"/>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t>Discussion</w:t>
      </w:r>
    </w:p>
    <w:p w14:paraId="78CCAE58" w14:textId="44D06F12"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The results of the study demonstrate that the digital transformation of journalism is changing the technological conditions for the production and consumption of information and radically affecting the evolution of gendered public narratives. Historical and communication analysis has shown that digitalization processes are a logical continuation of the transformations of the twentieth century, when journalism gradually left the masculinized space of </w:t>
      </w:r>
      <w:r w:rsidR="00A12D07" w:rsidRPr="000C3DB6">
        <w:rPr>
          <w:rFonts w:ascii="Times New Roman" w:hAnsi="Times New Roman" w:cs="Times New Roman"/>
          <w:lang w:val="en-US"/>
        </w:rPr>
        <w:t>“</w:t>
      </w:r>
      <w:r w:rsidRPr="000C3DB6">
        <w:rPr>
          <w:rFonts w:ascii="Times New Roman" w:hAnsi="Times New Roman" w:cs="Times New Roman"/>
          <w:lang w:val="en-US"/>
        </w:rPr>
        <w:t>serious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news and began to integrate women</w:t>
      </w:r>
      <w:r w:rsidR="00367E22" w:rsidRPr="000C3DB6">
        <w:rPr>
          <w:rFonts w:ascii="Times New Roman" w:hAnsi="Times New Roman" w:cs="Times New Roman"/>
          <w:lang w:val="en-US"/>
        </w:rPr>
        <w:t>’</w:t>
      </w:r>
      <w:r w:rsidRPr="000C3DB6">
        <w:rPr>
          <w:rFonts w:ascii="Times New Roman" w:hAnsi="Times New Roman" w:cs="Times New Roman"/>
          <w:lang w:val="en-US"/>
        </w:rPr>
        <w:t>s voices into political, economic, and international discourses. At the same time, the digital era is characterized by a radical restructuring of the mechanisms of access to publicity: social networks, blog platforms and digital media are becoming new arenas where gender narratives are formed, consolidated and transformed (Ceulemans &amp; Fauconnıer, 1979; Djerf-Pierre, 2007; Hjarvard, 2014; Rose et al., 2012).</w:t>
      </w:r>
    </w:p>
    <w:p w14:paraId="5F495BD4" w14:textId="40B783D0"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Our results confirm that social media algorithmic systems play a central role in structuring digital publicity, and their activities are not technically neutral. Recommendation, ranking, filtering, and amplification algorithms create dynamic interaction loops that amplify emotionally charged content by replicating historically enshrined gender archetypes (Venice et al., 2025; Fosch-Villaronga et al., 2021). In this context, algorithms can be seen as </w:t>
      </w:r>
      <w:r w:rsidR="00A12D07" w:rsidRPr="000C3DB6">
        <w:rPr>
          <w:rFonts w:ascii="Times New Roman" w:hAnsi="Times New Roman" w:cs="Times New Roman"/>
          <w:lang w:val="en-US"/>
        </w:rPr>
        <w:t>“</w:t>
      </w:r>
      <w:r w:rsidRPr="000C3DB6">
        <w:rPr>
          <w:rFonts w:ascii="Times New Roman" w:hAnsi="Times New Roman" w:cs="Times New Roman"/>
          <w:lang w:val="en-US"/>
        </w:rPr>
        <w:t>rehearsal machines of public importance</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that simultaneously construct visibility and shape cognitive and representational multiplicity: different platforms produce different modes of visibility that modify archetypes of public voice based on gender. For example, Pew Research Center data shows a persistent visual asymmetry in Facebook news posts, where men are represented twice as often as women, especially in political and economic headlines (Lam et al., 2019).</w:t>
      </w:r>
    </w:p>
    <w:p w14:paraId="1C54C995" w14:textId="6FA567E3"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The identified mechanisms of reinforcing stereotypical images confirm the assumptions of previous studies on algorithmic discrimination: personalization and targeting algorithms prefer content that meets culturally and socially enshrined gender expectations (Houben &amp; Prietl, 2023; Lou et al., 2024; Wei et al., 2025). Moreover, the digital ecosystem acts as a dual arena: on the one hand, it allows </w:t>
      </w:r>
      <w:r w:rsidRPr="000C3DB6">
        <w:rPr>
          <w:rFonts w:ascii="Times New Roman" w:hAnsi="Times New Roman" w:cs="Times New Roman"/>
          <w:lang w:val="en-US"/>
        </w:rPr>
        <w:lastRenderedPageBreak/>
        <w:t>marginalized communities and women journalists to form alternative and emancipatory narratives (Mu</w:t>
      </w:r>
      <w:r w:rsidR="00E97A58" w:rsidRPr="000C3DB6">
        <w:rPr>
          <w:rFonts w:ascii="Times New Roman" w:hAnsi="Times New Roman" w:cs="Times New Roman"/>
          <w:lang w:val="en-US"/>
        </w:rPr>
        <w:t>k</w:t>
      </w:r>
      <w:r w:rsidRPr="000C3DB6">
        <w:rPr>
          <w:rFonts w:ascii="Times New Roman" w:hAnsi="Times New Roman" w:cs="Times New Roman"/>
          <w:lang w:val="en-US"/>
        </w:rPr>
        <w:t>hongo, 2023; Noronha &amp; Silveirinha, 2020); on the other hand, algorithms, economic motivation, and online harassment continue to reproduce structural inequalities and increase the visibility of aggressive, conflictual gender narratives (Ging, 2019; Guo, 2022).</w:t>
      </w:r>
    </w:p>
    <w:p w14:paraId="7BC60C60" w14:textId="7D9227FB"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The findings are consistent with the concept of the </w:t>
      </w:r>
      <w:r w:rsidR="00A12D07" w:rsidRPr="000C3DB6">
        <w:rPr>
          <w:rFonts w:ascii="Times New Roman" w:hAnsi="Times New Roman" w:cs="Times New Roman"/>
          <w:lang w:val="en-US"/>
        </w:rPr>
        <w:t>“</w:t>
      </w:r>
      <w:r w:rsidRPr="000C3DB6">
        <w:rPr>
          <w:rFonts w:ascii="Times New Roman" w:hAnsi="Times New Roman" w:cs="Times New Roman"/>
          <w:lang w:val="en-US"/>
        </w:rPr>
        <w:t>cultural politics of emotions,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which describes how social media algorithmic mechanisms amplify the political and emotional intensity of content, creating a special regime of digital toxicity (Ahmed, 2013). Our observations demonstrate that this digital </w:t>
      </w:r>
      <w:r w:rsidR="00A12D07" w:rsidRPr="000C3DB6">
        <w:rPr>
          <w:rFonts w:ascii="Times New Roman" w:hAnsi="Times New Roman" w:cs="Times New Roman"/>
          <w:lang w:val="en-US"/>
        </w:rPr>
        <w:t>“</w:t>
      </w:r>
      <w:r w:rsidRPr="000C3DB6">
        <w:rPr>
          <w:rFonts w:ascii="Times New Roman" w:hAnsi="Times New Roman" w:cs="Times New Roman"/>
          <w:lang w:val="en-US"/>
        </w:rPr>
        <w:t>feminization of publicity</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is accompanied by the simultaneous reproduction of algorithmic biases that create new barriers to inclusive gender discourse. This dual potential-from emancipatory empowerment to repressive algorithmic influence-underscores the need to consider algorithms not only as technical but also as socio-cultural agents that interact with historically entrenched media structures (Neerukonda &amp; Chaudhuri, 2018; Zhu, 2025).</w:t>
      </w:r>
    </w:p>
    <w:p w14:paraId="77D5C85E" w14:textId="1573813D"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 xml:space="preserve">In addition, the results of our study demonstrate that algorithmic logic is radically changing the genre and narrative map of journalism. The traditional opposition of </w:t>
      </w:r>
      <w:r w:rsidR="00A12D07" w:rsidRPr="000C3DB6">
        <w:rPr>
          <w:rFonts w:ascii="Times New Roman" w:hAnsi="Times New Roman" w:cs="Times New Roman"/>
          <w:lang w:val="en-US"/>
        </w:rPr>
        <w:t>“</w:t>
      </w:r>
      <w:r w:rsidRPr="000C3DB6">
        <w:rPr>
          <w:rFonts w:ascii="Times New Roman" w:hAnsi="Times New Roman" w:cs="Times New Roman"/>
          <w:lang w:val="en-US"/>
        </w:rPr>
        <w:t>serious</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and </w:t>
      </w:r>
      <w:r w:rsidR="00A12D07" w:rsidRPr="000C3DB6">
        <w:rPr>
          <w:rFonts w:ascii="Times New Roman" w:hAnsi="Times New Roman" w:cs="Times New Roman"/>
          <w:lang w:val="en-US"/>
        </w:rPr>
        <w:t>“</w:t>
      </w:r>
      <w:r w:rsidRPr="000C3DB6">
        <w:rPr>
          <w:rFonts w:ascii="Times New Roman" w:hAnsi="Times New Roman" w:cs="Times New Roman"/>
          <w:lang w:val="en-US"/>
        </w:rPr>
        <w:t>light</w:t>
      </w:r>
      <w:r w:rsidR="00A12D07" w:rsidRPr="000C3DB6">
        <w:rPr>
          <w:rFonts w:ascii="Times New Roman" w:hAnsi="Times New Roman" w:cs="Times New Roman"/>
          <w:lang w:val="en-US"/>
        </w:rPr>
        <w:t>”</w:t>
      </w:r>
      <w:r w:rsidRPr="000C3DB6">
        <w:rPr>
          <w:rFonts w:ascii="Times New Roman" w:hAnsi="Times New Roman" w:cs="Times New Roman"/>
          <w:lang w:val="en-US"/>
        </w:rPr>
        <w:t xml:space="preserve"> content in the digital environment is blurring: Lifestyle, culture, and everyday life are becoming an arena for feminist discussions, social criticism, and collective action mobilization, and political journalism is increasingly integrating women</w:t>
      </w:r>
      <w:r w:rsidR="00367E22" w:rsidRPr="000C3DB6">
        <w:rPr>
          <w:rFonts w:ascii="Times New Roman" w:hAnsi="Times New Roman" w:cs="Times New Roman"/>
          <w:lang w:val="en-US"/>
        </w:rPr>
        <w:t>’</w:t>
      </w:r>
      <w:r w:rsidRPr="000C3DB6">
        <w:rPr>
          <w:rFonts w:ascii="Times New Roman" w:hAnsi="Times New Roman" w:cs="Times New Roman"/>
          <w:lang w:val="en-US"/>
        </w:rPr>
        <w:t>s voices. At the same time, digital formats stimulate personalized subjectivity that undermines the classical standards of objectivity and neutrality historically associated with the male ideal of professional journalism (Chow, 2003; Mutekwe, 2012).</w:t>
      </w:r>
    </w:p>
    <w:p w14:paraId="5F74A3F9" w14:textId="4FA6084C" w:rsidR="009F4E7D" w:rsidRPr="000C3DB6" w:rsidRDefault="009B26B1" w:rsidP="00110E26">
      <w:pPr>
        <w:pStyle w:val="a5"/>
        <w:spacing w:after="0" w:line="480" w:lineRule="auto"/>
        <w:ind w:firstLine="709"/>
        <w:jc w:val="both"/>
        <w:rPr>
          <w:rFonts w:ascii="Times New Roman" w:hAnsi="Times New Roman" w:cs="Times New Roman"/>
          <w:lang w:val="en-US"/>
        </w:rPr>
      </w:pPr>
      <w:r w:rsidRPr="000C3DB6">
        <w:rPr>
          <w:rFonts w:ascii="Times New Roman" w:hAnsi="Times New Roman" w:cs="Times New Roman"/>
          <w:lang w:val="en-US"/>
        </w:rPr>
        <w:t>Thus, the digital transformation of journalism is creating a new configuration of public space, where the struggle for visibility and influence takes place simultaneously in the global digital environment and in local information ecosystems. In this context, the algorithmic mechanisms of social media play the role of a critical node in this transformation: they can both empower the voices of marginalized groups and reinforce gender inequalities by replicating and modifying the historically formed structures of the journalistic profession. The findings of this study emphasize the need to critically think about algorithms as socio-cultural agents and integrate gender equality principles into the design and regulation of digital media systems.</w:t>
      </w:r>
    </w:p>
    <w:p w14:paraId="2F991BEF" w14:textId="77777777" w:rsidR="00A55E95" w:rsidRPr="000C3DB6" w:rsidRDefault="00A55E95" w:rsidP="00110E26">
      <w:pPr>
        <w:pStyle w:val="a5"/>
        <w:spacing w:after="0" w:line="480" w:lineRule="auto"/>
        <w:ind w:firstLine="709"/>
        <w:jc w:val="both"/>
        <w:rPr>
          <w:rFonts w:ascii="Times New Roman" w:eastAsia="Times New Roman" w:hAnsi="Times New Roman" w:cs="Times New Roman"/>
          <w:lang w:val="en-US"/>
        </w:rPr>
      </w:pPr>
    </w:p>
    <w:p w14:paraId="18C381F8" w14:textId="43B06EEA" w:rsidR="009F4E7D" w:rsidRPr="000C3DB6" w:rsidRDefault="009B26B1" w:rsidP="000C3DB6">
      <w:pPr>
        <w:pStyle w:val="a5"/>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lastRenderedPageBreak/>
        <w:t>Conclusions</w:t>
      </w:r>
    </w:p>
    <w:p w14:paraId="1F5DB9E6"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study suggests that the digital transformation of journalism is a multidimensional process in which algorithmic social media systems act as new regulators of publicity, selecting and hierarchizing content based on commercial and behavioral logic. In this context, gendered public narratives do not emerge spontaneously, but are the result of a complex interaction between technological capabilities, socio-cultural expectations, and market strategies of the digital economy.</w:t>
      </w:r>
    </w:p>
    <w:p w14:paraId="69B165DF"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results of the analysis confirm that algorithmic logic is a carrier of socially constructed biases, which, when embedded in personalization and recommendation systems, reproduce stereotyped patterns of gender roles. At the same time, digital platforms create an ambivalent space: on the one hand, they expand opportunities for emancipatory and counter-narrative practices, and on the other hand, they perpetuate invisible forms of structural violence through mechanisms of algorithmic discrimination and restriction of access to alternative narratives.</w:t>
      </w:r>
    </w:p>
    <w:p w14:paraId="559E1A7D" w14:textId="77777777" w:rsidR="009F4E7D" w:rsidRPr="000C3DB6" w:rsidRDefault="009B26B1" w:rsidP="00110E26">
      <w:pPr>
        <w:pStyle w:val="a5"/>
        <w:spacing w:after="0" w:line="480" w:lineRule="auto"/>
        <w:ind w:firstLine="709"/>
        <w:jc w:val="both"/>
        <w:rPr>
          <w:rFonts w:ascii="Times New Roman" w:eastAsia="Times New Roman" w:hAnsi="Times New Roman" w:cs="Times New Roman"/>
          <w:lang w:val="en-US"/>
        </w:rPr>
      </w:pPr>
      <w:r w:rsidRPr="000C3DB6">
        <w:rPr>
          <w:rFonts w:ascii="Times New Roman" w:hAnsi="Times New Roman" w:cs="Times New Roman"/>
          <w:lang w:val="en-US"/>
        </w:rPr>
        <w:t>The scientific novelty of the results obtained is to substantiate the thesis of the algorithm as a specific factor in the modern media system, which has both a socio-cultural and political dimension; this opens up the prospect for further study of the media effects of the digital age, as well as the management of public discourse through algorithms. It is in the realm of critical rethinking of the interaction between journalism and algorithms that the authors should look for answers to the question of the possibility of forming truly inclusive, pluralistic and democratic information ecosystems in the twenty-first century.</w:t>
      </w:r>
    </w:p>
    <w:p w14:paraId="2D6B1EA1" w14:textId="77777777" w:rsidR="009F4E7D" w:rsidRPr="000C3DB6" w:rsidRDefault="009F4E7D" w:rsidP="00110E26">
      <w:pPr>
        <w:pStyle w:val="a5"/>
        <w:spacing w:after="0" w:line="480" w:lineRule="auto"/>
        <w:ind w:firstLine="709"/>
        <w:jc w:val="both"/>
        <w:rPr>
          <w:rFonts w:ascii="Times New Roman" w:eastAsia="Times New Roman" w:hAnsi="Times New Roman" w:cs="Times New Roman"/>
          <w:lang w:val="en-US"/>
        </w:rPr>
      </w:pPr>
    </w:p>
    <w:p w14:paraId="0182CB94" w14:textId="49A8CCDC" w:rsidR="009F4E7D" w:rsidRPr="000C3DB6" w:rsidRDefault="00A55E95" w:rsidP="000C3DB6">
      <w:pPr>
        <w:pStyle w:val="a5"/>
        <w:spacing w:after="0" w:line="480" w:lineRule="auto"/>
        <w:jc w:val="both"/>
        <w:rPr>
          <w:rFonts w:ascii="Times New Roman" w:eastAsia="Times New Roman" w:hAnsi="Times New Roman" w:cs="Times New Roman"/>
          <w:b/>
          <w:bCs/>
          <w:lang w:val="en-US"/>
        </w:rPr>
      </w:pPr>
      <w:r w:rsidRPr="000C3DB6">
        <w:rPr>
          <w:rFonts w:ascii="Times New Roman" w:hAnsi="Times New Roman" w:cs="Times New Roman"/>
          <w:b/>
          <w:bCs/>
          <w:lang w:val="en-US"/>
        </w:rPr>
        <w:t>References</w:t>
      </w:r>
    </w:p>
    <w:p w14:paraId="557CF834" w14:textId="77777777" w:rsidR="000C3DB6" w:rsidRPr="000C3DB6" w:rsidRDefault="000C3DB6" w:rsidP="000C3DB6">
      <w:pPr>
        <w:spacing w:line="480" w:lineRule="auto"/>
        <w:ind w:left="720" w:hanging="720"/>
        <w:jc w:val="both"/>
        <w:rPr>
          <w:sz w:val="22"/>
          <w:szCs w:val="22"/>
        </w:rPr>
      </w:pPr>
      <w:r w:rsidRPr="000C3DB6">
        <w:rPr>
          <w:sz w:val="22"/>
          <w:szCs w:val="22"/>
        </w:rPr>
        <w:t xml:space="preserve">Ahmed, S. (2013). </w:t>
      </w:r>
      <w:r w:rsidRPr="000C3DB6">
        <w:rPr>
          <w:i/>
          <w:iCs/>
          <w:sz w:val="22"/>
          <w:szCs w:val="22"/>
        </w:rPr>
        <w:t>The cultural politics of emotion</w:t>
      </w:r>
      <w:r w:rsidRPr="000C3DB6">
        <w:rPr>
          <w:sz w:val="22"/>
          <w:szCs w:val="22"/>
        </w:rPr>
        <w:t>. Routledge. https://doi.org/10.4324/9780203700372</w:t>
      </w:r>
    </w:p>
    <w:p w14:paraId="364AD54F" w14:textId="77777777" w:rsidR="000C3DB6" w:rsidRPr="000C3DB6" w:rsidRDefault="000C3DB6" w:rsidP="000C3DB6">
      <w:pPr>
        <w:spacing w:line="480" w:lineRule="auto"/>
        <w:ind w:left="720" w:hanging="720"/>
        <w:jc w:val="both"/>
        <w:rPr>
          <w:sz w:val="22"/>
          <w:szCs w:val="22"/>
        </w:rPr>
      </w:pPr>
      <w:r w:rsidRPr="000C3DB6">
        <w:rPr>
          <w:sz w:val="22"/>
          <w:szCs w:val="22"/>
        </w:rPr>
        <w:t xml:space="preserve">Akmeşe, Z., &amp; Deniz, K. (2015). Kadına yönelik cinsiyetçi söylemin internet haber portallarında yer alma biçimleri. </w:t>
      </w:r>
      <w:r w:rsidRPr="000C3DB6">
        <w:rPr>
          <w:i/>
          <w:iCs/>
          <w:sz w:val="22"/>
          <w:szCs w:val="22"/>
        </w:rPr>
        <w:t>Uşak Üniversitesi Sosyal Bilimler Dergisi</w:t>
      </w:r>
      <w:r w:rsidRPr="000C3DB6">
        <w:rPr>
          <w:sz w:val="22"/>
          <w:szCs w:val="22"/>
        </w:rPr>
        <w:t xml:space="preserve">, </w:t>
      </w:r>
      <w:r w:rsidRPr="000C3DB6">
        <w:rPr>
          <w:i/>
          <w:iCs/>
          <w:sz w:val="22"/>
          <w:szCs w:val="22"/>
        </w:rPr>
        <w:t>8</w:t>
      </w:r>
      <w:r w:rsidRPr="000C3DB6">
        <w:rPr>
          <w:sz w:val="22"/>
          <w:szCs w:val="22"/>
        </w:rPr>
        <w:t>(1), 311–326</w:t>
      </w:r>
    </w:p>
    <w:p w14:paraId="6FE5F92F" w14:textId="77777777" w:rsidR="000C3DB6" w:rsidRPr="000C3DB6" w:rsidRDefault="000C3DB6" w:rsidP="000C3DB6">
      <w:pPr>
        <w:spacing w:line="480" w:lineRule="auto"/>
        <w:ind w:left="720" w:hanging="720"/>
        <w:jc w:val="both"/>
        <w:rPr>
          <w:sz w:val="22"/>
          <w:szCs w:val="22"/>
        </w:rPr>
      </w:pPr>
      <w:r w:rsidRPr="000C3DB6">
        <w:rPr>
          <w:sz w:val="22"/>
          <w:szCs w:val="22"/>
        </w:rPr>
        <w:t xml:space="preserve">Campos-Pellanda, E., &amp; Bueno Fernandes, A. C. (2022). Estereotipos de género en TikTok e Instagram: un experimento de ingeniería inversa para entender los mecanismos de los algoritmos de las redes sociales. </w:t>
      </w:r>
      <w:r w:rsidRPr="000C3DB6">
        <w:rPr>
          <w:i/>
          <w:iCs/>
          <w:sz w:val="22"/>
          <w:szCs w:val="22"/>
        </w:rPr>
        <w:t>Universitas</w:t>
      </w:r>
      <w:r w:rsidRPr="000C3DB6">
        <w:rPr>
          <w:sz w:val="22"/>
          <w:szCs w:val="22"/>
        </w:rPr>
        <w:t xml:space="preserve">, </w:t>
      </w:r>
      <w:r w:rsidRPr="000C3DB6">
        <w:rPr>
          <w:i/>
          <w:iCs/>
          <w:sz w:val="22"/>
          <w:szCs w:val="22"/>
        </w:rPr>
        <w:t>37</w:t>
      </w:r>
      <w:r w:rsidRPr="000C3DB6">
        <w:rPr>
          <w:sz w:val="22"/>
          <w:szCs w:val="22"/>
        </w:rPr>
        <w:t>, 247–270. https://doi.org/10.17163/uni.n37.2022.10</w:t>
      </w:r>
    </w:p>
    <w:p w14:paraId="649576D5" w14:textId="77777777" w:rsidR="000C3DB6" w:rsidRPr="000C3DB6" w:rsidRDefault="000C3DB6" w:rsidP="000C3DB6">
      <w:pPr>
        <w:spacing w:line="480" w:lineRule="auto"/>
        <w:ind w:left="720" w:hanging="720"/>
        <w:jc w:val="both"/>
        <w:rPr>
          <w:sz w:val="22"/>
          <w:szCs w:val="22"/>
        </w:rPr>
      </w:pPr>
      <w:r w:rsidRPr="000C3DB6">
        <w:rPr>
          <w:sz w:val="22"/>
          <w:szCs w:val="22"/>
        </w:rPr>
        <w:lastRenderedPageBreak/>
        <w:t xml:space="preserve">Ceulemans, M., &amp; Fauconnıer, G. (1979). Mass media: The image, role, and social conditions of women: A collection and analysis of research materials. </w:t>
      </w:r>
      <w:r w:rsidRPr="000C3DB6">
        <w:rPr>
          <w:i/>
          <w:iCs/>
          <w:sz w:val="22"/>
          <w:szCs w:val="22"/>
        </w:rPr>
        <w:t>International Women Online Journal of Distance Education</w:t>
      </w:r>
      <w:r w:rsidRPr="000C3DB6">
        <w:rPr>
          <w:sz w:val="22"/>
          <w:szCs w:val="22"/>
        </w:rPr>
        <w:t xml:space="preserve">, </w:t>
      </w:r>
      <w:r w:rsidRPr="000C3DB6">
        <w:rPr>
          <w:i/>
          <w:iCs/>
          <w:sz w:val="22"/>
          <w:szCs w:val="22"/>
        </w:rPr>
        <w:t>4</w:t>
      </w:r>
      <w:r w:rsidRPr="000C3DB6">
        <w:rPr>
          <w:sz w:val="22"/>
          <w:szCs w:val="22"/>
        </w:rPr>
        <w:t>(2), 1-79. https://dergipark.org.tr/en/download/article-file/92167</w:t>
      </w:r>
    </w:p>
    <w:p w14:paraId="54FCC5D5" w14:textId="77777777" w:rsidR="000C3DB6" w:rsidRPr="000C3DB6" w:rsidRDefault="000C3DB6" w:rsidP="000C3DB6">
      <w:pPr>
        <w:spacing w:line="480" w:lineRule="auto"/>
        <w:ind w:left="720" w:hanging="720"/>
        <w:jc w:val="both"/>
        <w:rPr>
          <w:sz w:val="22"/>
          <w:szCs w:val="22"/>
        </w:rPr>
      </w:pPr>
      <w:r w:rsidRPr="000C3DB6">
        <w:rPr>
          <w:sz w:val="22"/>
          <w:szCs w:val="22"/>
        </w:rPr>
        <w:t xml:space="preserve">Chow, E. N. L. (2003). Gender matters: Studying globalization and social change in the 21st century. </w:t>
      </w:r>
      <w:r w:rsidRPr="000C3DB6">
        <w:rPr>
          <w:i/>
          <w:iCs/>
          <w:sz w:val="22"/>
          <w:szCs w:val="22"/>
        </w:rPr>
        <w:t>International Sociology, 18</w:t>
      </w:r>
      <w:r w:rsidRPr="000C3DB6">
        <w:rPr>
          <w:sz w:val="22"/>
          <w:szCs w:val="22"/>
        </w:rPr>
        <w:t>(3), 443–460. https://doi.org/10.1177/02685809030183003</w:t>
      </w:r>
    </w:p>
    <w:p w14:paraId="003E7145" w14:textId="77777777" w:rsidR="000C3DB6" w:rsidRPr="000C3DB6" w:rsidRDefault="000C3DB6" w:rsidP="000C3DB6">
      <w:pPr>
        <w:spacing w:line="480" w:lineRule="auto"/>
        <w:ind w:left="720" w:hanging="720"/>
        <w:jc w:val="both"/>
        <w:rPr>
          <w:sz w:val="22"/>
          <w:szCs w:val="22"/>
        </w:rPr>
      </w:pPr>
      <w:r w:rsidRPr="000C3DB6">
        <w:rPr>
          <w:sz w:val="22"/>
          <w:szCs w:val="22"/>
        </w:rPr>
        <w:t xml:space="preserve">Dhanesh, G. S., &amp; Marschlich, S. (2025). Gender representations and user engagement in social media posts of companies: Dream crazier or keep walking?. </w:t>
      </w:r>
      <w:r w:rsidRPr="000C3DB6">
        <w:rPr>
          <w:i/>
          <w:iCs/>
          <w:sz w:val="22"/>
          <w:szCs w:val="22"/>
        </w:rPr>
        <w:t>Business Horizons, 68</w:t>
      </w:r>
      <w:r w:rsidRPr="000C3DB6">
        <w:rPr>
          <w:sz w:val="22"/>
          <w:szCs w:val="22"/>
        </w:rPr>
        <w:t>(3), 301-318. https://doi.org/10.1016/j.bushor.2025.01.006</w:t>
      </w:r>
    </w:p>
    <w:p w14:paraId="768C2553" w14:textId="77777777" w:rsidR="000C3DB6" w:rsidRPr="000C3DB6" w:rsidRDefault="000C3DB6" w:rsidP="000C3DB6">
      <w:pPr>
        <w:spacing w:line="480" w:lineRule="auto"/>
        <w:ind w:left="720" w:hanging="720"/>
        <w:jc w:val="both"/>
        <w:rPr>
          <w:sz w:val="22"/>
          <w:szCs w:val="22"/>
        </w:rPr>
      </w:pPr>
      <w:r w:rsidRPr="000C3DB6">
        <w:rPr>
          <w:sz w:val="22"/>
          <w:szCs w:val="22"/>
        </w:rPr>
        <w:t xml:space="preserve">Djerf-Pierre, M. (2007). The gender of journalism: The structure and logic of the field in the twentieth century. </w:t>
      </w:r>
      <w:r w:rsidRPr="000C3DB6">
        <w:rPr>
          <w:i/>
          <w:iCs/>
          <w:sz w:val="22"/>
          <w:szCs w:val="22"/>
        </w:rPr>
        <w:t>Nordicom review</w:t>
      </w:r>
      <w:r w:rsidRPr="000C3DB6">
        <w:rPr>
          <w:sz w:val="22"/>
          <w:szCs w:val="22"/>
        </w:rPr>
        <w:t xml:space="preserve">, </w:t>
      </w:r>
      <w:r w:rsidRPr="000C3DB6">
        <w:rPr>
          <w:i/>
          <w:iCs/>
          <w:sz w:val="22"/>
          <w:szCs w:val="22"/>
        </w:rPr>
        <w:t>28</w:t>
      </w:r>
      <w:r w:rsidRPr="000C3DB6">
        <w:rPr>
          <w:sz w:val="22"/>
          <w:szCs w:val="22"/>
        </w:rPr>
        <w:t>, 81-104. https://www.researchgate.net/publication/273054543_The_gender_of_journalism_the_structure_and_logic_of_the_field_in_the_twentieth_century</w:t>
      </w:r>
    </w:p>
    <w:p w14:paraId="7980E95F" w14:textId="77777777" w:rsidR="000C3DB6" w:rsidRPr="000C3DB6" w:rsidRDefault="000C3DB6" w:rsidP="000C3DB6">
      <w:pPr>
        <w:spacing w:line="480" w:lineRule="auto"/>
        <w:ind w:left="720" w:hanging="720"/>
        <w:jc w:val="both"/>
        <w:rPr>
          <w:sz w:val="22"/>
          <w:szCs w:val="22"/>
        </w:rPr>
      </w:pPr>
      <w:r w:rsidRPr="000C3DB6">
        <w:rPr>
          <w:sz w:val="22"/>
          <w:szCs w:val="22"/>
        </w:rPr>
        <w:t xml:space="preserve">Fosch-Villaronga, E., Poulsen, A., Søraa, R. A., &amp; Custers, B. (2021). Gendering algorithms in social media. </w:t>
      </w:r>
      <w:r w:rsidRPr="000C3DB6">
        <w:rPr>
          <w:i/>
          <w:iCs/>
          <w:sz w:val="22"/>
          <w:szCs w:val="22"/>
        </w:rPr>
        <w:t>ACM SIGKDD Explorations Newsletter</w:t>
      </w:r>
      <w:r w:rsidRPr="000C3DB6">
        <w:rPr>
          <w:sz w:val="22"/>
          <w:szCs w:val="22"/>
        </w:rPr>
        <w:t xml:space="preserve">, </w:t>
      </w:r>
      <w:r w:rsidRPr="000C3DB6">
        <w:rPr>
          <w:i/>
          <w:iCs/>
          <w:sz w:val="22"/>
          <w:szCs w:val="22"/>
        </w:rPr>
        <w:t>23</w:t>
      </w:r>
      <w:r w:rsidRPr="000C3DB6">
        <w:rPr>
          <w:sz w:val="22"/>
          <w:szCs w:val="22"/>
        </w:rPr>
        <w:t>(1), 24-31. https://doi.org/10.1145/3468507.3468512</w:t>
      </w:r>
    </w:p>
    <w:p w14:paraId="6185D247" w14:textId="77777777" w:rsidR="000C3DB6" w:rsidRPr="000C3DB6" w:rsidRDefault="000C3DB6" w:rsidP="000C3DB6">
      <w:pPr>
        <w:spacing w:line="480" w:lineRule="auto"/>
        <w:ind w:left="720" w:hanging="720"/>
        <w:jc w:val="both"/>
        <w:rPr>
          <w:sz w:val="22"/>
          <w:szCs w:val="22"/>
        </w:rPr>
      </w:pPr>
      <w:r w:rsidRPr="000C3DB6">
        <w:rPr>
          <w:sz w:val="22"/>
          <w:szCs w:val="22"/>
        </w:rPr>
        <w:t xml:space="preserve">Ging, D. (2019). Bros v. Hos: Postfeminism, anti-feminism and the toxic turn in digital gender politics. In </w:t>
      </w:r>
      <w:r w:rsidRPr="000C3DB6">
        <w:rPr>
          <w:i/>
          <w:iCs/>
          <w:sz w:val="22"/>
          <w:szCs w:val="22"/>
        </w:rPr>
        <w:t>Gender hate online: Understanding the new anti-feminism</w:t>
      </w:r>
      <w:r w:rsidRPr="000C3DB6">
        <w:rPr>
          <w:sz w:val="22"/>
          <w:szCs w:val="22"/>
        </w:rPr>
        <w:t xml:space="preserve"> (pp. 45-67). Cham: Springer International Publishing. https://doi.org/10.1007/978-3-319-96226-9_3</w:t>
      </w:r>
    </w:p>
    <w:p w14:paraId="65E0D5DE" w14:textId="77777777" w:rsidR="000C3DB6" w:rsidRPr="000C3DB6" w:rsidRDefault="000C3DB6" w:rsidP="000C3DB6">
      <w:pPr>
        <w:spacing w:line="480" w:lineRule="auto"/>
        <w:ind w:left="720" w:hanging="720"/>
        <w:jc w:val="both"/>
        <w:rPr>
          <w:sz w:val="22"/>
          <w:szCs w:val="22"/>
        </w:rPr>
      </w:pPr>
      <w:r w:rsidRPr="000C3DB6">
        <w:rPr>
          <w:sz w:val="22"/>
          <w:szCs w:val="22"/>
        </w:rPr>
        <w:t xml:space="preserve">Guo, X. (2022). Identifying different types of gender stereotypes displayed by social media. </w:t>
      </w:r>
      <w:r w:rsidRPr="000C3DB6">
        <w:rPr>
          <w:i/>
          <w:iCs/>
          <w:sz w:val="22"/>
          <w:szCs w:val="22"/>
        </w:rPr>
        <w:t>Journal of Education, Humanities and Social Sciences</w:t>
      </w:r>
      <w:r w:rsidRPr="000C3DB6">
        <w:rPr>
          <w:sz w:val="22"/>
          <w:szCs w:val="22"/>
        </w:rPr>
        <w:t xml:space="preserve">, </w:t>
      </w:r>
      <w:r w:rsidRPr="000C3DB6">
        <w:rPr>
          <w:i/>
          <w:iCs/>
          <w:sz w:val="22"/>
          <w:szCs w:val="22"/>
        </w:rPr>
        <w:t>1</w:t>
      </w:r>
      <w:r w:rsidRPr="000C3DB6">
        <w:rPr>
          <w:sz w:val="22"/>
          <w:szCs w:val="22"/>
        </w:rPr>
        <w:t>, 1-5. https://doi.org/10.54097/ehss.v1i.621</w:t>
      </w:r>
    </w:p>
    <w:p w14:paraId="7D798AF3" w14:textId="77777777" w:rsidR="000C3DB6" w:rsidRPr="000C3DB6" w:rsidRDefault="000C3DB6" w:rsidP="000C3DB6">
      <w:pPr>
        <w:spacing w:line="480" w:lineRule="auto"/>
        <w:ind w:left="720" w:hanging="720"/>
        <w:jc w:val="both"/>
        <w:rPr>
          <w:sz w:val="22"/>
          <w:szCs w:val="22"/>
        </w:rPr>
      </w:pPr>
      <w:r w:rsidRPr="000C3DB6">
        <w:rPr>
          <w:sz w:val="22"/>
          <w:szCs w:val="22"/>
        </w:rPr>
        <w:t xml:space="preserve">Heckman, M., Bhargava, R., &amp; Ndulue, E. B. (2023). Powerful in pearls and Willie Brown’s mistress: A computational analysis of gendered news coverage of Kamala Harris on the partisan extremes. </w:t>
      </w:r>
      <w:r w:rsidRPr="000C3DB6">
        <w:rPr>
          <w:i/>
          <w:iCs/>
          <w:sz w:val="22"/>
          <w:szCs w:val="22"/>
        </w:rPr>
        <w:t>Feminist Media Studies</w:t>
      </w:r>
      <w:r w:rsidRPr="000C3DB6">
        <w:rPr>
          <w:sz w:val="22"/>
          <w:szCs w:val="22"/>
        </w:rPr>
        <w:t xml:space="preserve">, </w:t>
      </w:r>
      <w:r w:rsidRPr="000C3DB6">
        <w:rPr>
          <w:i/>
          <w:iCs/>
          <w:sz w:val="22"/>
          <w:szCs w:val="22"/>
        </w:rPr>
        <w:t>25</w:t>
      </w:r>
      <w:r w:rsidRPr="000C3DB6">
        <w:rPr>
          <w:sz w:val="22"/>
          <w:szCs w:val="22"/>
        </w:rPr>
        <w:t>(1), 1–19. https://doi.org/10.1080/14680777.2023.2280545</w:t>
      </w:r>
    </w:p>
    <w:p w14:paraId="3AD47C4C" w14:textId="77777777" w:rsidR="000C3DB6" w:rsidRPr="000C3DB6" w:rsidRDefault="000C3DB6" w:rsidP="000C3DB6">
      <w:pPr>
        <w:spacing w:line="480" w:lineRule="auto"/>
        <w:ind w:left="720" w:hanging="720"/>
        <w:jc w:val="both"/>
        <w:rPr>
          <w:sz w:val="22"/>
          <w:szCs w:val="22"/>
        </w:rPr>
      </w:pPr>
      <w:r w:rsidRPr="000C3DB6">
        <w:rPr>
          <w:sz w:val="22"/>
          <w:szCs w:val="22"/>
        </w:rPr>
        <w:t xml:space="preserve">Hjarvard, S. (2014). Mediatization and cultural and social change: An institutional perspective. In </w:t>
      </w:r>
      <w:r w:rsidRPr="000C3DB6">
        <w:rPr>
          <w:i/>
          <w:iCs/>
          <w:sz w:val="22"/>
          <w:szCs w:val="22"/>
        </w:rPr>
        <w:t>Mediatization of communication</w:t>
      </w:r>
      <w:r w:rsidRPr="000C3DB6">
        <w:rPr>
          <w:sz w:val="22"/>
          <w:szCs w:val="22"/>
        </w:rPr>
        <w:t xml:space="preserve"> (pp. 199-226). https://doi.org/10.1515/9783110272215.199</w:t>
      </w:r>
    </w:p>
    <w:p w14:paraId="04B1385E" w14:textId="77777777" w:rsidR="000C3DB6" w:rsidRPr="000C3DB6" w:rsidRDefault="000C3DB6" w:rsidP="000C3DB6">
      <w:pPr>
        <w:spacing w:line="480" w:lineRule="auto"/>
        <w:ind w:left="720" w:hanging="720"/>
        <w:jc w:val="both"/>
        <w:rPr>
          <w:sz w:val="22"/>
          <w:szCs w:val="22"/>
        </w:rPr>
      </w:pPr>
      <w:r w:rsidRPr="000C3DB6">
        <w:rPr>
          <w:sz w:val="22"/>
          <w:szCs w:val="22"/>
        </w:rPr>
        <w:lastRenderedPageBreak/>
        <w:t xml:space="preserve">Houben, D., &amp; Prietl, B. (2023). Symbolische Macht digitaler Technologien: Geschlechterungleichheit durch mangelnde Repräsentation, algorithmische Diskriminierung und kulturelle Marginalisierung. </w:t>
      </w:r>
      <w:r w:rsidRPr="000C3DB6">
        <w:rPr>
          <w:i/>
          <w:iCs/>
          <w:sz w:val="22"/>
          <w:szCs w:val="22"/>
        </w:rPr>
        <w:t>Soziale Probleme</w:t>
      </w:r>
      <w:r w:rsidRPr="000C3DB6">
        <w:rPr>
          <w:sz w:val="22"/>
          <w:szCs w:val="22"/>
        </w:rPr>
        <w:t>. https://doi.org/10.3262/sp2302221</w:t>
      </w:r>
    </w:p>
    <w:p w14:paraId="1DCC2FF0" w14:textId="77777777" w:rsidR="000C3DB6" w:rsidRPr="000C3DB6" w:rsidRDefault="000C3DB6" w:rsidP="000C3DB6">
      <w:pPr>
        <w:spacing w:line="480" w:lineRule="auto"/>
        <w:ind w:left="720" w:hanging="720"/>
        <w:jc w:val="both"/>
        <w:rPr>
          <w:sz w:val="22"/>
          <w:szCs w:val="22"/>
        </w:rPr>
      </w:pPr>
      <w:r w:rsidRPr="000C3DB6">
        <w:rPr>
          <w:sz w:val="22"/>
          <w:szCs w:val="22"/>
        </w:rPr>
        <w:t xml:space="preserve">Kim, T. Y., Ko, H., Kim, S. H., &amp; Kim, H. D. (2021). Modeling of recommendation system based on emotional information and collaborative filtering. </w:t>
      </w:r>
      <w:r w:rsidRPr="000C3DB6">
        <w:rPr>
          <w:i/>
          <w:iCs/>
          <w:sz w:val="22"/>
          <w:szCs w:val="22"/>
        </w:rPr>
        <w:t>Sensors</w:t>
      </w:r>
      <w:r w:rsidRPr="000C3DB6">
        <w:rPr>
          <w:sz w:val="22"/>
          <w:szCs w:val="22"/>
        </w:rPr>
        <w:t xml:space="preserve">, </w:t>
      </w:r>
      <w:r w:rsidRPr="000C3DB6">
        <w:rPr>
          <w:i/>
          <w:iCs/>
          <w:sz w:val="22"/>
          <w:szCs w:val="22"/>
        </w:rPr>
        <w:t>21</w:t>
      </w:r>
      <w:r w:rsidRPr="000C3DB6">
        <w:rPr>
          <w:sz w:val="22"/>
          <w:szCs w:val="22"/>
        </w:rPr>
        <w:t>(6), 1997. https://doi.org/10.3390/s21061997</w:t>
      </w:r>
    </w:p>
    <w:p w14:paraId="3D57D019" w14:textId="77777777" w:rsidR="000C3DB6" w:rsidRPr="000C3DB6" w:rsidRDefault="000C3DB6" w:rsidP="000C3DB6">
      <w:pPr>
        <w:spacing w:line="480" w:lineRule="auto"/>
        <w:ind w:left="720" w:hanging="720"/>
        <w:jc w:val="both"/>
        <w:rPr>
          <w:sz w:val="22"/>
          <w:szCs w:val="22"/>
        </w:rPr>
      </w:pPr>
      <w:r w:rsidRPr="000C3DB6">
        <w:rPr>
          <w:sz w:val="22"/>
          <w:szCs w:val="22"/>
        </w:rPr>
        <w:t xml:space="preserve">Lam, O., Wojcik, S., Hughes, A. &amp; Broderick, B. (2019). Men appear twice as often as women in news photos on Facebook. </w:t>
      </w:r>
      <w:r w:rsidRPr="000C3DB6">
        <w:rPr>
          <w:i/>
          <w:iCs/>
          <w:sz w:val="22"/>
          <w:szCs w:val="22"/>
        </w:rPr>
        <w:t>Pew Research Center’s Journalism Project</w:t>
      </w:r>
      <w:r w:rsidRPr="000C3DB6">
        <w:rPr>
          <w:sz w:val="22"/>
          <w:szCs w:val="22"/>
        </w:rPr>
        <w:t xml:space="preserve">. https://www.pewresearch.org/journalism/2019/05/23/men-appear-twice-as-often-as-women-in-news-photos-on-facebook/ </w:t>
      </w:r>
    </w:p>
    <w:p w14:paraId="6CD7149D" w14:textId="77777777" w:rsidR="000C3DB6" w:rsidRPr="000C3DB6" w:rsidRDefault="000C3DB6" w:rsidP="000C3DB6">
      <w:pPr>
        <w:spacing w:line="480" w:lineRule="auto"/>
        <w:ind w:left="720" w:hanging="720"/>
        <w:jc w:val="both"/>
        <w:rPr>
          <w:sz w:val="22"/>
          <w:szCs w:val="22"/>
        </w:rPr>
      </w:pPr>
      <w:r w:rsidRPr="000C3DB6">
        <w:rPr>
          <w:sz w:val="22"/>
          <w:szCs w:val="22"/>
        </w:rPr>
        <w:t xml:space="preserve">Lou, S., Adzharuddin, N. A., Syed Zainudin, S. S., &amp; Omar, S. Z. (2024). Exploring Nexus of Social Media Algorithms, Content Creators, and Gender Bias: A Systematic Literature Review. </w:t>
      </w:r>
      <w:r w:rsidRPr="000C3DB6">
        <w:rPr>
          <w:i/>
          <w:iCs/>
          <w:sz w:val="22"/>
          <w:szCs w:val="22"/>
        </w:rPr>
        <w:t>Asian Journal of Research in Education and Social Sciences, 6</w:t>
      </w:r>
      <w:r w:rsidRPr="000C3DB6">
        <w:rPr>
          <w:sz w:val="22"/>
          <w:szCs w:val="22"/>
        </w:rPr>
        <w:t>(1).</w:t>
      </w:r>
    </w:p>
    <w:p w14:paraId="123EBA75" w14:textId="77777777" w:rsidR="000C3DB6" w:rsidRPr="000C3DB6" w:rsidRDefault="000C3DB6" w:rsidP="000C3DB6">
      <w:pPr>
        <w:spacing w:line="480" w:lineRule="auto"/>
        <w:ind w:left="720" w:hanging="720"/>
        <w:jc w:val="both"/>
        <w:rPr>
          <w:sz w:val="22"/>
          <w:szCs w:val="22"/>
        </w:rPr>
      </w:pPr>
      <w:r w:rsidRPr="000C3DB6">
        <w:rPr>
          <w:sz w:val="22"/>
          <w:szCs w:val="22"/>
        </w:rPr>
        <w:t xml:space="preserve">Mukhongo, L. L. (2023). Reconstructing gendered narratives through digital platforms and inclusive chatbots. </w:t>
      </w:r>
      <w:r w:rsidRPr="000C3DB6">
        <w:rPr>
          <w:i/>
          <w:iCs/>
          <w:sz w:val="22"/>
          <w:szCs w:val="22"/>
        </w:rPr>
        <w:t>Journal of African Media Studies</w:t>
      </w:r>
      <w:r w:rsidRPr="000C3DB6">
        <w:rPr>
          <w:sz w:val="22"/>
          <w:szCs w:val="22"/>
        </w:rPr>
        <w:t>. https://doi.org/10.1386/jams_00112_1</w:t>
      </w:r>
    </w:p>
    <w:p w14:paraId="0B83D1E1" w14:textId="77777777" w:rsidR="000C3DB6" w:rsidRPr="000C3DB6" w:rsidRDefault="000C3DB6" w:rsidP="000C3DB6">
      <w:pPr>
        <w:spacing w:line="480" w:lineRule="auto"/>
        <w:ind w:left="720" w:hanging="720"/>
        <w:jc w:val="both"/>
        <w:rPr>
          <w:sz w:val="22"/>
          <w:szCs w:val="22"/>
        </w:rPr>
      </w:pPr>
      <w:r w:rsidRPr="000C3DB6">
        <w:rPr>
          <w:sz w:val="22"/>
          <w:szCs w:val="22"/>
        </w:rPr>
        <w:t xml:space="preserve">Mutekwe, E. (2012). The impact of technology on social change: a sociological perspective. </w:t>
      </w:r>
      <w:r w:rsidRPr="000C3DB6">
        <w:rPr>
          <w:i/>
          <w:iCs/>
          <w:sz w:val="22"/>
          <w:szCs w:val="22"/>
        </w:rPr>
        <w:t>Journal of research in peace, gender and development</w:t>
      </w:r>
      <w:r w:rsidRPr="000C3DB6">
        <w:rPr>
          <w:sz w:val="22"/>
          <w:szCs w:val="22"/>
        </w:rPr>
        <w:t xml:space="preserve">, </w:t>
      </w:r>
      <w:r w:rsidRPr="000C3DB6">
        <w:rPr>
          <w:i/>
          <w:iCs/>
          <w:sz w:val="22"/>
          <w:szCs w:val="22"/>
        </w:rPr>
        <w:t>2</w:t>
      </w:r>
      <w:r w:rsidRPr="000C3DB6">
        <w:rPr>
          <w:sz w:val="22"/>
          <w:szCs w:val="22"/>
        </w:rPr>
        <w:t>(11), 226-238. https://www.researchgate.net/publication/263192714_The_impact_of_technology_on_social_change_A_sociological_analysis</w:t>
      </w:r>
    </w:p>
    <w:p w14:paraId="5B176121" w14:textId="77777777" w:rsidR="000C3DB6" w:rsidRPr="000C3DB6" w:rsidRDefault="000C3DB6" w:rsidP="000C3DB6">
      <w:pPr>
        <w:spacing w:line="480" w:lineRule="auto"/>
        <w:ind w:left="720" w:hanging="720"/>
        <w:jc w:val="both"/>
        <w:rPr>
          <w:sz w:val="22"/>
          <w:szCs w:val="22"/>
        </w:rPr>
      </w:pPr>
      <w:r w:rsidRPr="000C3DB6">
        <w:rPr>
          <w:sz w:val="22"/>
          <w:szCs w:val="22"/>
        </w:rPr>
        <w:t xml:space="preserve">Neerukonda, M., &amp; Chaudhuri, B. (2018). Are Technologies (Gender)-Neutral?: Politics and Policies of Digital Technologies. </w:t>
      </w:r>
      <w:r w:rsidRPr="000C3DB6">
        <w:rPr>
          <w:i/>
          <w:iCs/>
          <w:sz w:val="22"/>
          <w:szCs w:val="22"/>
        </w:rPr>
        <w:t>ASCI Journal of Management</w:t>
      </w:r>
      <w:r w:rsidRPr="000C3DB6">
        <w:rPr>
          <w:sz w:val="22"/>
          <w:szCs w:val="22"/>
        </w:rPr>
        <w:t xml:space="preserve">, </w:t>
      </w:r>
      <w:r w:rsidRPr="000C3DB6">
        <w:rPr>
          <w:i/>
          <w:iCs/>
          <w:sz w:val="22"/>
          <w:szCs w:val="22"/>
        </w:rPr>
        <w:t>47</w:t>
      </w:r>
      <w:r w:rsidRPr="000C3DB6">
        <w:rPr>
          <w:sz w:val="22"/>
          <w:szCs w:val="22"/>
        </w:rPr>
        <w:t>. https://openurl.ebsco.com/contentitem/gcd:134411189?sid=ebsco:plink:scholar&amp;id=ebsco:gcd:134411189&amp;crl=c</w:t>
      </w:r>
    </w:p>
    <w:p w14:paraId="2AF61844" w14:textId="77777777" w:rsidR="000C3DB6" w:rsidRPr="000C3DB6" w:rsidRDefault="000C3DB6" w:rsidP="000C3DB6">
      <w:pPr>
        <w:spacing w:line="480" w:lineRule="auto"/>
        <w:ind w:left="720" w:hanging="720"/>
        <w:jc w:val="both"/>
        <w:rPr>
          <w:sz w:val="22"/>
          <w:szCs w:val="22"/>
        </w:rPr>
      </w:pPr>
      <w:r w:rsidRPr="000C3DB6">
        <w:rPr>
          <w:sz w:val="22"/>
          <w:szCs w:val="22"/>
        </w:rPr>
        <w:t xml:space="preserve">Noronha, E. C. de C., &amp; Silveirinha, M. J. (2020). </w:t>
      </w:r>
      <w:r w:rsidRPr="000C3DB6">
        <w:rPr>
          <w:i/>
          <w:iCs/>
          <w:sz w:val="22"/>
          <w:szCs w:val="22"/>
        </w:rPr>
        <w:t>”Um quarto todo seu” na era digital: pós-feminismo e notícias para públicos femininos na plataforma Delas</w:t>
      </w:r>
      <w:r w:rsidRPr="000C3DB6">
        <w:rPr>
          <w:sz w:val="22"/>
          <w:szCs w:val="22"/>
        </w:rPr>
        <w:t xml:space="preserve">, </w:t>
      </w:r>
      <w:r w:rsidRPr="000C3DB6">
        <w:rPr>
          <w:i/>
          <w:iCs/>
          <w:sz w:val="22"/>
          <w:szCs w:val="22"/>
        </w:rPr>
        <w:t>15</w:t>
      </w:r>
      <w:r w:rsidRPr="000C3DB6">
        <w:rPr>
          <w:sz w:val="22"/>
          <w:szCs w:val="22"/>
        </w:rPr>
        <w:t>(28). https://doi.org/10.4000/CP.6162</w:t>
      </w:r>
    </w:p>
    <w:p w14:paraId="3E0DA40C" w14:textId="77777777" w:rsidR="000C3DB6" w:rsidRPr="000C3DB6" w:rsidRDefault="000C3DB6" w:rsidP="000C3DB6">
      <w:pPr>
        <w:spacing w:line="480" w:lineRule="auto"/>
        <w:ind w:left="720" w:hanging="720"/>
        <w:jc w:val="both"/>
        <w:rPr>
          <w:sz w:val="22"/>
          <w:szCs w:val="22"/>
        </w:rPr>
      </w:pPr>
      <w:r w:rsidRPr="000C3DB6">
        <w:rPr>
          <w:sz w:val="22"/>
          <w:szCs w:val="22"/>
        </w:rPr>
        <w:lastRenderedPageBreak/>
        <w:t>Opinium (2023). Emotional Women &amp; Dominant Men: UK Social Attitudes Towards Gender Stereotypes. https://www.opinium.com/emotional-women-dominant-men-uk-social-attitudes-towards-gender-stereotypes/</w:t>
      </w:r>
    </w:p>
    <w:p w14:paraId="2C5B34CE" w14:textId="77777777" w:rsidR="000C3DB6" w:rsidRPr="000C3DB6" w:rsidRDefault="000C3DB6" w:rsidP="000C3DB6">
      <w:pPr>
        <w:spacing w:line="480" w:lineRule="auto"/>
        <w:ind w:left="720" w:hanging="720"/>
        <w:jc w:val="both"/>
        <w:rPr>
          <w:sz w:val="22"/>
          <w:szCs w:val="22"/>
        </w:rPr>
      </w:pPr>
      <w:r w:rsidRPr="000C3DB6">
        <w:rPr>
          <w:sz w:val="22"/>
          <w:szCs w:val="22"/>
        </w:rPr>
        <w:t xml:space="preserve">Pérez-Sánchez, B., &amp; Sánchez-Maroño, N. (2023). Gender sensitive content in machine learning subjects. In </w:t>
      </w:r>
      <w:r w:rsidRPr="000C3DB6">
        <w:rPr>
          <w:i/>
          <w:iCs/>
          <w:sz w:val="22"/>
          <w:szCs w:val="22"/>
        </w:rPr>
        <w:t>INTED2023 Proceedings</w:t>
      </w:r>
      <w:r w:rsidRPr="000C3DB6">
        <w:rPr>
          <w:sz w:val="22"/>
          <w:szCs w:val="22"/>
        </w:rPr>
        <w:t xml:space="preserve"> (pp. 2382-2390). IATED. https://doi.org/10.21125/inted.2023.0670</w:t>
      </w:r>
    </w:p>
    <w:p w14:paraId="42059183" w14:textId="77777777" w:rsidR="000C3DB6" w:rsidRPr="000C3DB6" w:rsidRDefault="000C3DB6" w:rsidP="000C3DB6">
      <w:pPr>
        <w:spacing w:line="480" w:lineRule="auto"/>
        <w:ind w:left="720" w:hanging="720"/>
        <w:jc w:val="both"/>
        <w:rPr>
          <w:sz w:val="22"/>
          <w:szCs w:val="22"/>
        </w:rPr>
      </w:pPr>
      <w:r w:rsidRPr="000C3DB6">
        <w:rPr>
          <w:sz w:val="22"/>
          <w:szCs w:val="22"/>
        </w:rPr>
        <w:t xml:space="preserve">Rose, J., Mackey-Kallis, S., Shyles, L., Barry, K., Biagini, D., Hart, C., &amp; Jack, L. (2012). Face it: The impact of gender on social media images. </w:t>
      </w:r>
      <w:r w:rsidRPr="000C3DB6">
        <w:rPr>
          <w:i/>
          <w:iCs/>
          <w:sz w:val="22"/>
          <w:szCs w:val="22"/>
        </w:rPr>
        <w:t>Communication Quarterly</w:t>
      </w:r>
      <w:r w:rsidRPr="000C3DB6">
        <w:rPr>
          <w:sz w:val="22"/>
          <w:szCs w:val="22"/>
        </w:rPr>
        <w:t xml:space="preserve">, </w:t>
      </w:r>
      <w:r w:rsidRPr="000C3DB6">
        <w:rPr>
          <w:i/>
          <w:iCs/>
          <w:sz w:val="22"/>
          <w:szCs w:val="22"/>
        </w:rPr>
        <w:t>60</w:t>
      </w:r>
      <w:r w:rsidRPr="000C3DB6">
        <w:rPr>
          <w:sz w:val="22"/>
          <w:szCs w:val="22"/>
        </w:rPr>
        <w:t>(5), 588-607. https://doi.org/10.1080/01463373.2012.725005</w:t>
      </w:r>
    </w:p>
    <w:p w14:paraId="6AAC1DC9" w14:textId="77777777" w:rsidR="000C3DB6" w:rsidRPr="000C3DB6" w:rsidRDefault="000C3DB6" w:rsidP="000C3DB6">
      <w:pPr>
        <w:spacing w:line="480" w:lineRule="auto"/>
        <w:ind w:left="720" w:hanging="720"/>
        <w:jc w:val="both"/>
        <w:rPr>
          <w:sz w:val="22"/>
          <w:szCs w:val="22"/>
        </w:rPr>
      </w:pPr>
      <w:r w:rsidRPr="000C3DB6">
        <w:rPr>
          <w:sz w:val="22"/>
          <w:szCs w:val="22"/>
        </w:rPr>
        <w:t xml:space="preserve">Santosh, K., Kumar, M. S., Jahnavi, M., Reddy, N. N., Sireesha, B., &amp; Bala, B. K. (2024). Creating an Advanced Recommendation System Integrating Collaborative Filtering and Social Media Analytics for Enhanced Customer Engagement. In </w:t>
      </w:r>
      <w:r w:rsidRPr="000C3DB6">
        <w:rPr>
          <w:i/>
          <w:iCs/>
          <w:sz w:val="22"/>
          <w:szCs w:val="22"/>
        </w:rPr>
        <w:t>2024 10th International Conference on Communication and Signal Processing (ICCSP)</w:t>
      </w:r>
      <w:r w:rsidRPr="000C3DB6">
        <w:rPr>
          <w:sz w:val="22"/>
          <w:szCs w:val="22"/>
        </w:rPr>
        <w:t xml:space="preserve"> (pp. 1146-1151), Melmaruvathur, India. IEEE. https://doi.org/10.1109/ICCSP60870.2024.10544247</w:t>
      </w:r>
    </w:p>
    <w:p w14:paraId="67FFA7FF" w14:textId="77777777" w:rsidR="000C3DB6" w:rsidRPr="000C3DB6" w:rsidRDefault="000C3DB6" w:rsidP="000C3DB6">
      <w:pPr>
        <w:spacing w:line="480" w:lineRule="auto"/>
        <w:ind w:left="720" w:hanging="720"/>
        <w:jc w:val="both"/>
        <w:rPr>
          <w:sz w:val="22"/>
          <w:szCs w:val="22"/>
        </w:rPr>
      </w:pPr>
      <w:r w:rsidRPr="000C3DB6">
        <w:rPr>
          <w:sz w:val="22"/>
          <w:szCs w:val="22"/>
        </w:rPr>
        <w:t xml:space="preserve">Scheuerman, M. K., Paul, J. M., &amp; Brubaker, J. R. (2019). How computers see gender: An evaluation of gender classification in commercial facial analysis services. </w:t>
      </w:r>
      <w:r w:rsidRPr="000C3DB6">
        <w:rPr>
          <w:i/>
          <w:iCs/>
          <w:sz w:val="22"/>
          <w:szCs w:val="22"/>
        </w:rPr>
        <w:t>Proceedings of the ACM on Human-Computer Interaction</w:t>
      </w:r>
      <w:r w:rsidRPr="000C3DB6">
        <w:rPr>
          <w:sz w:val="22"/>
          <w:szCs w:val="22"/>
        </w:rPr>
        <w:t xml:space="preserve">, </w:t>
      </w:r>
      <w:r w:rsidRPr="000C3DB6">
        <w:rPr>
          <w:i/>
          <w:iCs/>
          <w:sz w:val="22"/>
          <w:szCs w:val="22"/>
        </w:rPr>
        <w:t>3</w:t>
      </w:r>
      <w:r w:rsidRPr="000C3DB6">
        <w:rPr>
          <w:sz w:val="22"/>
          <w:szCs w:val="22"/>
        </w:rPr>
        <w:t>(CSCW), 1-33. https://doi.org/10.1145/3359246</w:t>
      </w:r>
    </w:p>
    <w:p w14:paraId="55DCC4C4" w14:textId="77777777" w:rsidR="000C3DB6" w:rsidRPr="000C3DB6" w:rsidRDefault="000C3DB6" w:rsidP="000C3DB6">
      <w:pPr>
        <w:spacing w:line="480" w:lineRule="auto"/>
        <w:ind w:left="720" w:hanging="720"/>
        <w:jc w:val="both"/>
        <w:rPr>
          <w:sz w:val="22"/>
          <w:szCs w:val="22"/>
        </w:rPr>
      </w:pPr>
      <w:r w:rsidRPr="000C3DB6">
        <w:rPr>
          <w:sz w:val="22"/>
          <w:szCs w:val="22"/>
        </w:rPr>
        <w:t xml:space="preserve">Venice, J. A., Arivazhagan, D., Suman, N., Shanthi, H. J., &amp; Swadhi, R. (2025). Recommendation Systems and Content Personalization: Algorithms, Applications, and Adaptive Learning. In </w:t>
      </w:r>
      <w:r w:rsidRPr="000C3DB6">
        <w:rPr>
          <w:i/>
          <w:iCs/>
          <w:sz w:val="22"/>
          <w:szCs w:val="22"/>
        </w:rPr>
        <w:t>AI for Large Scale Communication Networks</w:t>
      </w:r>
      <w:r w:rsidRPr="000C3DB6">
        <w:rPr>
          <w:sz w:val="22"/>
          <w:szCs w:val="22"/>
        </w:rPr>
        <w:t xml:space="preserve"> (pp. 323-348). IGI Global Scientific Publishing. https://doi.org/10.4018/979-8-3693-6552-6.ch015</w:t>
      </w:r>
    </w:p>
    <w:p w14:paraId="117578F5" w14:textId="77777777" w:rsidR="000C3DB6" w:rsidRPr="000C3DB6" w:rsidRDefault="000C3DB6" w:rsidP="000C3DB6">
      <w:pPr>
        <w:spacing w:line="480" w:lineRule="auto"/>
        <w:ind w:left="720" w:hanging="720"/>
        <w:jc w:val="both"/>
        <w:rPr>
          <w:sz w:val="22"/>
          <w:szCs w:val="22"/>
        </w:rPr>
      </w:pPr>
      <w:r w:rsidRPr="000C3DB6">
        <w:rPr>
          <w:sz w:val="22"/>
          <w:szCs w:val="22"/>
        </w:rPr>
        <w:t xml:space="preserve">Weale, S. (2024, February 6). Social media algorithms ‘amplifying misogynistic content’. </w:t>
      </w:r>
      <w:r w:rsidRPr="000C3DB6">
        <w:rPr>
          <w:i/>
          <w:iCs/>
          <w:sz w:val="22"/>
          <w:szCs w:val="22"/>
        </w:rPr>
        <w:t>The Guardian.</w:t>
      </w:r>
      <w:r w:rsidRPr="000C3DB6">
        <w:rPr>
          <w:sz w:val="22"/>
          <w:szCs w:val="22"/>
        </w:rPr>
        <w:t xml:space="preserve"> </w:t>
      </w:r>
      <w:hyperlink r:id="rId15" w:history="1">
        <w:r w:rsidRPr="000C3DB6">
          <w:rPr>
            <w:rStyle w:val="Hyperlink0"/>
            <w:sz w:val="22"/>
            <w:szCs w:val="22"/>
          </w:rPr>
          <w:t>https://www.theguardian.com/media/2024/feb/06/social-media-algorithms-amplifying-misogynistic-content</w:t>
        </w:r>
      </w:hyperlink>
    </w:p>
    <w:p w14:paraId="62AE1C1A" w14:textId="77777777" w:rsidR="000C3DB6" w:rsidRPr="000C3DB6" w:rsidRDefault="000C3DB6" w:rsidP="000C3DB6">
      <w:pPr>
        <w:spacing w:line="480" w:lineRule="auto"/>
        <w:ind w:left="720" w:hanging="720"/>
        <w:jc w:val="both"/>
        <w:rPr>
          <w:sz w:val="22"/>
          <w:szCs w:val="22"/>
        </w:rPr>
      </w:pPr>
      <w:r w:rsidRPr="000C3DB6">
        <w:rPr>
          <w:sz w:val="22"/>
          <w:szCs w:val="22"/>
        </w:rPr>
        <w:t xml:space="preserve">Wei, L. H., Kian Lam, T., &amp; Mey, L. P. (2025). Tailoring the digital pitch: gender-specific strategies for maximizing social media ad impact on purchase intention. </w:t>
      </w:r>
      <w:r w:rsidRPr="000C3DB6">
        <w:rPr>
          <w:i/>
          <w:iCs/>
          <w:sz w:val="22"/>
          <w:szCs w:val="22"/>
        </w:rPr>
        <w:t>Asia-Pacific Journal of Business Administration</w:t>
      </w:r>
      <w:r w:rsidRPr="000C3DB6">
        <w:rPr>
          <w:sz w:val="22"/>
          <w:szCs w:val="22"/>
        </w:rPr>
        <w:t>. https://doi.org/10.1108/APJBA-07-2024-0405</w:t>
      </w:r>
    </w:p>
    <w:p w14:paraId="4C790E20" w14:textId="77777777" w:rsidR="000C3DB6" w:rsidRPr="000C3DB6" w:rsidRDefault="000C3DB6" w:rsidP="000C3DB6">
      <w:pPr>
        <w:spacing w:line="480" w:lineRule="auto"/>
        <w:ind w:left="720" w:hanging="720"/>
        <w:jc w:val="both"/>
        <w:rPr>
          <w:sz w:val="22"/>
          <w:szCs w:val="22"/>
        </w:rPr>
      </w:pPr>
      <w:r w:rsidRPr="000C3DB6">
        <w:rPr>
          <w:sz w:val="22"/>
          <w:szCs w:val="22"/>
        </w:rPr>
        <w:lastRenderedPageBreak/>
        <w:t xml:space="preserve">Zhu, Y. (2025). The Influence of Information Cocoon Effect on the Spread of Feminism: Taking Douyin as an Example. </w:t>
      </w:r>
      <w:r w:rsidRPr="000C3DB6">
        <w:rPr>
          <w:i/>
          <w:iCs/>
          <w:sz w:val="22"/>
          <w:szCs w:val="22"/>
        </w:rPr>
        <w:t>Lecture Notes in Education Psychology and Public Media</w:t>
      </w:r>
      <w:r w:rsidRPr="000C3DB6">
        <w:rPr>
          <w:sz w:val="22"/>
          <w:szCs w:val="22"/>
        </w:rPr>
        <w:t xml:space="preserve">, </w:t>
      </w:r>
      <w:r w:rsidRPr="000C3DB6">
        <w:rPr>
          <w:i/>
          <w:iCs/>
          <w:sz w:val="22"/>
          <w:szCs w:val="22"/>
        </w:rPr>
        <w:t>83</w:t>
      </w:r>
      <w:r w:rsidRPr="000C3DB6">
        <w:rPr>
          <w:sz w:val="22"/>
          <w:szCs w:val="22"/>
        </w:rPr>
        <w:t>(1), 52–58. https://doi.org/10.54254/2753-7048/2024.20616</w:t>
      </w:r>
    </w:p>
    <w:sectPr w:rsidR="000C3DB6" w:rsidRPr="000C3DB6" w:rsidSect="002168DB">
      <w:pgSz w:w="11907" w:h="16840"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814E" w14:textId="77777777" w:rsidR="00563A3E" w:rsidRPr="000C3DB6" w:rsidRDefault="00563A3E">
      <w:r w:rsidRPr="000C3DB6">
        <w:separator/>
      </w:r>
    </w:p>
  </w:endnote>
  <w:endnote w:type="continuationSeparator" w:id="0">
    <w:p w14:paraId="746EC623" w14:textId="77777777" w:rsidR="00563A3E" w:rsidRPr="000C3DB6" w:rsidRDefault="00563A3E">
      <w:r w:rsidRPr="000C3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F066" w14:textId="77777777" w:rsidR="009F4E7D" w:rsidRPr="000C3DB6" w:rsidRDefault="009F4E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DEDF" w14:textId="77777777" w:rsidR="00563A3E" w:rsidRPr="000C3DB6" w:rsidRDefault="00563A3E">
      <w:r w:rsidRPr="000C3DB6">
        <w:separator/>
      </w:r>
    </w:p>
  </w:footnote>
  <w:footnote w:type="continuationSeparator" w:id="0">
    <w:p w14:paraId="634710DC" w14:textId="77777777" w:rsidR="00563A3E" w:rsidRPr="000C3DB6" w:rsidRDefault="00563A3E">
      <w:r w:rsidRPr="000C3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A963" w14:textId="77777777" w:rsidR="009F4E7D" w:rsidRPr="000C3DB6" w:rsidRDefault="009F4E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3724"/>
    <w:multiLevelType w:val="hybridMultilevel"/>
    <w:tmpl w:val="9F9E1F7A"/>
    <w:numStyleLink w:val="2"/>
  </w:abstractNum>
  <w:abstractNum w:abstractNumId="1" w15:restartNumberingAfterBreak="0">
    <w:nsid w:val="235E7E8C"/>
    <w:multiLevelType w:val="hybridMultilevel"/>
    <w:tmpl w:val="F690A6F6"/>
    <w:numStyleLink w:val="1"/>
  </w:abstractNum>
  <w:abstractNum w:abstractNumId="2" w15:restartNumberingAfterBreak="0">
    <w:nsid w:val="443B47B3"/>
    <w:multiLevelType w:val="hybridMultilevel"/>
    <w:tmpl w:val="9F9E1F7A"/>
    <w:styleLink w:val="2"/>
    <w:lvl w:ilvl="0" w:tplc="ED80ED8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95645AE">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8269F34">
      <w:start w:val="1"/>
      <w:numFmt w:val="lowerRoman"/>
      <w:lvlText w:val="%3."/>
      <w:lvlJc w:val="left"/>
      <w:pPr>
        <w:tabs>
          <w:tab w:val="num" w:pos="2160"/>
        </w:tabs>
        <w:ind w:left="1440" w:firstLine="40"/>
      </w:pPr>
      <w:rPr>
        <w:rFonts w:hAnsi="Arial Unicode MS"/>
        <w:caps w:val="0"/>
        <w:smallCaps w:val="0"/>
        <w:strike w:val="0"/>
        <w:dstrike w:val="0"/>
        <w:outline w:val="0"/>
        <w:emboss w:val="0"/>
        <w:imprint w:val="0"/>
        <w:spacing w:val="0"/>
        <w:w w:val="100"/>
        <w:kern w:val="0"/>
        <w:position w:val="0"/>
        <w:highlight w:val="none"/>
        <w:vertAlign w:val="baseline"/>
      </w:rPr>
    </w:lvl>
    <w:lvl w:ilvl="3" w:tplc="13BC805E">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3EAE3D6">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6462750">
      <w:start w:val="1"/>
      <w:numFmt w:val="lowerRoman"/>
      <w:lvlText w:val="%6."/>
      <w:lvlJc w:val="left"/>
      <w:pPr>
        <w:tabs>
          <w:tab w:val="num" w:pos="4320"/>
        </w:tabs>
        <w:ind w:left="3600" w:firstLine="40"/>
      </w:pPr>
      <w:rPr>
        <w:rFonts w:hAnsi="Arial Unicode MS"/>
        <w:caps w:val="0"/>
        <w:smallCaps w:val="0"/>
        <w:strike w:val="0"/>
        <w:dstrike w:val="0"/>
        <w:outline w:val="0"/>
        <w:emboss w:val="0"/>
        <w:imprint w:val="0"/>
        <w:spacing w:val="0"/>
        <w:w w:val="100"/>
        <w:kern w:val="0"/>
        <w:position w:val="0"/>
        <w:highlight w:val="none"/>
        <w:vertAlign w:val="baseline"/>
      </w:rPr>
    </w:lvl>
    <w:lvl w:ilvl="6" w:tplc="AC445714">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B6C13C6">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2764134">
      <w:start w:val="1"/>
      <w:numFmt w:val="lowerRoman"/>
      <w:lvlText w:val="%9."/>
      <w:lvlJc w:val="left"/>
      <w:pPr>
        <w:tabs>
          <w:tab w:val="num" w:pos="6480"/>
        </w:tabs>
        <w:ind w:left="5760" w:firstLine="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9440E4"/>
    <w:multiLevelType w:val="hybridMultilevel"/>
    <w:tmpl w:val="5E428262"/>
    <w:lvl w:ilvl="0" w:tplc="152A453E">
      <w:start w:val="1"/>
      <w:numFmt w:val="bullet"/>
      <w:lvlText w:val="̶"/>
      <w:lvlJc w:val="left"/>
      <w:pPr>
        <w:tabs>
          <w:tab w:val="num" w:pos="1440"/>
        </w:tabs>
        <w:ind w:left="720" w:firstLine="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5788432">
      <w:start w:val="1"/>
      <w:numFmt w:val="bullet"/>
      <w:lvlText w:val="o"/>
      <w:lvlJc w:val="left"/>
      <w:pPr>
        <w:tabs>
          <w:tab w:val="num" w:pos="1440"/>
        </w:tabs>
        <w:ind w:left="7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6ECD6A">
      <w:start w:val="1"/>
      <w:numFmt w:val="bullet"/>
      <w:lvlText w:val="▪"/>
      <w:lvlJc w:val="left"/>
      <w:pPr>
        <w:tabs>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E834F8">
      <w:start w:val="1"/>
      <w:numFmt w:val="bullet"/>
      <w:lvlText w:val="·"/>
      <w:lvlJc w:val="left"/>
      <w:pPr>
        <w:tabs>
          <w:tab w:val="num" w:pos="2880"/>
        </w:tabs>
        <w:ind w:left="21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62C470">
      <w:start w:val="1"/>
      <w:numFmt w:val="bullet"/>
      <w:lvlText w:val="o"/>
      <w:lvlJc w:val="left"/>
      <w:pPr>
        <w:tabs>
          <w:tab w:val="num" w:pos="3600"/>
        </w:tabs>
        <w:ind w:left="28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4E223A">
      <w:start w:val="1"/>
      <w:numFmt w:val="bullet"/>
      <w:lvlText w:val="▪"/>
      <w:lvlJc w:val="left"/>
      <w:pPr>
        <w:tabs>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1E383A">
      <w:start w:val="1"/>
      <w:numFmt w:val="bullet"/>
      <w:lvlText w:val="·"/>
      <w:lvlJc w:val="left"/>
      <w:pPr>
        <w:tabs>
          <w:tab w:val="num" w:pos="5040"/>
        </w:tabs>
        <w:ind w:left="43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84C460">
      <w:start w:val="1"/>
      <w:numFmt w:val="bullet"/>
      <w:lvlText w:val="o"/>
      <w:lvlJc w:val="left"/>
      <w:pPr>
        <w:tabs>
          <w:tab w:val="num" w:pos="5760"/>
        </w:tabs>
        <w:ind w:left="50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440996">
      <w:start w:val="1"/>
      <w:numFmt w:val="bullet"/>
      <w:lvlText w:val="▪"/>
      <w:lvlJc w:val="left"/>
      <w:pPr>
        <w:tabs>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A4973AD"/>
    <w:multiLevelType w:val="hybridMultilevel"/>
    <w:tmpl w:val="F690A6F6"/>
    <w:styleLink w:val="1"/>
    <w:lvl w:ilvl="0" w:tplc="C1F0BEF4">
      <w:start w:val="1"/>
      <w:numFmt w:val="bullet"/>
      <w:lvlText w:val="¾"/>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30C1CC">
      <w:start w:val="1"/>
      <w:numFmt w:val="bullet"/>
      <w:lvlText w:val="o"/>
      <w:lvlJc w:val="left"/>
      <w:pPr>
        <w:tabs>
          <w:tab w:val="num" w:pos="1440"/>
        </w:tabs>
        <w:ind w:left="7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EE6A14">
      <w:start w:val="1"/>
      <w:numFmt w:val="bullet"/>
      <w:lvlText w:val="▪"/>
      <w:lvlJc w:val="left"/>
      <w:pPr>
        <w:tabs>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1A097E">
      <w:start w:val="1"/>
      <w:numFmt w:val="bullet"/>
      <w:lvlText w:val="·"/>
      <w:lvlJc w:val="left"/>
      <w:pPr>
        <w:tabs>
          <w:tab w:val="num" w:pos="2880"/>
        </w:tabs>
        <w:ind w:left="21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64EEFE">
      <w:start w:val="1"/>
      <w:numFmt w:val="bullet"/>
      <w:lvlText w:val="o"/>
      <w:lvlJc w:val="left"/>
      <w:pPr>
        <w:tabs>
          <w:tab w:val="num" w:pos="3600"/>
        </w:tabs>
        <w:ind w:left="28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EA0B2E">
      <w:start w:val="1"/>
      <w:numFmt w:val="bullet"/>
      <w:lvlText w:val="▪"/>
      <w:lvlJc w:val="left"/>
      <w:pPr>
        <w:tabs>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C0134C">
      <w:start w:val="1"/>
      <w:numFmt w:val="bullet"/>
      <w:lvlText w:val="·"/>
      <w:lvlJc w:val="left"/>
      <w:pPr>
        <w:tabs>
          <w:tab w:val="num" w:pos="5040"/>
        </w:tabs>
        <w:ind w:left="43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8E37E8">
      <w:start w:val="1"/>
      <w:numFmt w:val="bullet"/>
      <w:lvlText w:val="o"/>
      <w:lvlJc w:val="left"/>
      <w:pPr>
        <w:tabs>
          <w:tab w:val="num" w:pos="5760"/>
        </w:tabs>
        <w:ind w:left="50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364B68">
      <w:start w:val="1"/>
      <w:numFmt w:val="bullet"/>
      <w:lvlText w:val="▪"/>
      <w:lvlJc w:val="left"/>
      <w:pPr>
        <w:tabs>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06311038">
    <w:abstractNumId w:val="4"/>
  </w:num>
  <w:num w:numId="2" w16cid:durableId="699747669">
    <w:abstractNumId w:val="1"/>
  </w:num>
  <w:num w:numId="3" w16cid:durableId="1475178389">
    <w:abstractNumId w:val="2"/>
  </w:num>
  <w:num w:numId="4" w16cid:durableId="1940677852">
    <w:abstractNumId w:val="0"/>
  </w:num>
  <w:num w:numId="5" w16cid:durableId="96909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7D"/>
    <w:rsid w:val="000C3DB6"/>
    <w:rsid w:val="000D0235"/>
    <w:rsid w:val="000D1DAE"/>
    <w:rsid w:val="000E1331"/>
    <w:rsid w:val="00110E26"/>
    <w:rsid w:val="00120FE9"/>
    <w:rsid w:val="00130535"/>
    <w:rsid w:val="00162158"/>
    <w:rsid w:val="00196B1F"/>
    <w:rsid w:val="00197280"/>
    <w:rsid w:val="001A5909"/>
    <w:rsid w:val="0021184A"/>
    <w:rsid w:val="002168DB"/>
    <w:rsid w:val="00266C56"/>
    <w:rsid w:val="00311D00"/>
    <w:rsid w:val="0031504D"/>
    <w:rsid w:val="00367E22"/>
    <w:rsid w:val="00456D90"/>
    <w:rsid w:val="00470ED6"/>
    <w:rsid w:val="004812E0"/>
    <w:rsid w:val="004D1125"/>
    <w:rsid w:val="00563A3E"/>
    <w:rsid w:val="00631D5C"/>
    <w:rsid w:val="006C7FF3"/>
    <w:rsid w:val="007475C1"/>
    <w:rsid w:val="007F59C5"/>
    <w:rsid w:val="00883B8B"/>
    <w:rsid w:val="00897D87"/>
    <w:rsid w:val="009119CC"/>
    <w:rsid w:val="009B26B1"/>
    <w:rsid w:val="009B71D8"/>
    <w:rsid w:val="009F4E7D"/>
    <w:rsid w:val="00A12D07"/>
    <w:rsid w:val="00A26BEC"/>
    <w:rsid w:val="00A55E95"/>
    <w:rsid w:val="00AF1D9D"/>
    <w:rsid w:val="00AF7F45"/>
    <w:rsid w:val="00BB7619"/>
    <w:rsid w:val="00BD78A8"/>
    <w:rsid w:val="00BF7181"/>
    <w:rsid w:val="00D90BEC"/>
    <w:rsid w:val="00DB4DA3"/>
    <w:rsid w:val="00E707BC"/>
    <w:rsid w:val="00E97A58"/>
    <w:rsid w:val="00F51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5718F"/>
  <w15:docId w15:val="{CA4CF78D-3849-4B9C-A3A8-C683C95E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сновной текст"/>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a6">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7">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customStyle="1" w:styleId="Label">
    <w:name w:val="Label"/>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customStyle="1" w:styleId="a8">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2">
    <w:name w:val="Импортированный стиль 2"/>
    <w:pPr>
      <w:numPr>
        <w:numId w:val="3"/>
      </w:numPr>
    </w:pPr>
  </w:style>
  <w:style w:type="character" w:customStyle="1" w:styleId="a9">
    <w:name w:val="Ссылка"/>
    <w:rPr>
      <w:outline w:val="0"/>
      <w:color w:val="0000FF"/>
      <w:u w:val="single" w:color="0000FF"/>
    </w:rPr>
  </w:style>
  <w:style w:type="character" w:customStyle="1" w:styleId="Hyperlink0">
    <w:name w:val="Hyperlink.0"/>
    <w:basedOn w:val="a9"/>
    <w:rPr>
      <w:outline w:val="0"/>
      <w:color w:val="000000"/>
      <w:u w:val="none" w:color="000000"/>
    </w:rPr>
  </w:style>
  <w:style w:type="paragraph" w:styleId="aa">
    <w:name w:val="footnote text"/>
    <w:basedOn w:val="a"/>
    <w:link w:val="ab"/>
    <w:uiPriority w:val="99"/>
    <w:semiHidden/>
    <w:unhideWhenUsed/>
    <w:rsid w:val="00E707B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0"/>
      <w:szCs w:val="20"/>
      <w:bdr w:val="none" w:sz="0" w:space="0" w:color="auto"/>
      <w:lang w:eastAsia="uk-UA"/>
    </w:rPr>
  </w:style>
  <w:style w:type="character" w:customStyle="1" w:styleId="ab">
    <w:name w:val="Текст виноски Знак"/>
    <w:basedOn w:val="a0"/>
    <w:link w:val="aa"/>
    <w:uiPriority w:val="99"/>
    <w:semiHidden/>
    <w:rsid w:val="00E707BC"/>
    <w:rPr>
      <w:rFonts w:ascii="Calibri" w:eastAsia="Calibri" w:hAnsi="Calibri" w:cs="Calibri"/>
      <w:bdr w:val="none" w:sz="0" w:space="0" w:color="auto"/>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790-5416" TargetMode="External"/><Relationship Id="rId5" Type="http://schemas.openxmlformats.org/officeDocument/2006/relationships/footnotes" Target="footnotes.xml"/><Relationship Id="rId15" Type="http://schemas.openxmlformats.org/officeDocument/2006/relationships/hyperlink" Target="https://www.theguardian.com/media/2024/feb/06/social-media-algorithms-amplifying-misogynistic-content?utm_source=chatgpt.com" TargetMode="External"/><Relationship Id="rId10" Type="http://schemas.openxmlformats.org/officeDocument/2006/relationships/hyperlink" Target="https://orcid.org/0000-0002-6657-5451" TargetMode="External"/><Relationship Id="rId4" Type="http://schemas.openxmlformats.org/officeDocument/2006/relationships/webSettings" Target="webSettings.xml"/><Relationship Id="rId9" Type="http://schemas.openxmlformats.org/officeDocument/2006/relationships/hyperlink" Target="https://orcid.org/0000-0002-4383-6356"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autoTitleDeleted val="1"/>
    <c:plotArea>
      <c:layout>
        <c:manualLayout>
          <c:layoutTarget val="inner"/>
          <c:xMode val="edge"/>
          <c:yMode val="edge"/>
          <c:x val="0.190194"/>
          <c:y val="5.0277700000000002E-2"/>
          <c:w val="0.75464200000000003"/>
          <c:h val="0.74714700000000001"/>
        </c:manualLayout>
      </c:layout>
      <c:barChart>
        <c:barDir val="bar"/>
        <c:grouping val="clustered"/>
        <c:varyColors val="0"/>
        <c:ser>
          <c:idx val="0"/>
          <c:order val="0"/>
          <c:tx>
            <c:strRef>
              <c:f>Sheet1!$B$1</c:f>
              <c:strCache>
                <c:ptCount val="1"/>
                <c:pt idx="0">
                  <c:v>Mixed gender groups</c:v>
                </c:pt>
              </c:strCache>
            </c:strRef>
          </c:tx>
          <c:spPr>
            <a:solidFill>
              <a:srgbClr val="888888"/>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Neutral</c:v>
                </c:pt>
                <c:pt idx="1">
                  <c:v>Masculine issues</c:v>
                </c:pt>
                <c:pt idx="2">
                  <c:v>Feminine issues</c:v>
                </c:pt>
              </c:strCache>
            </c:strRef>
          </c:cat>
          <c:val>
            <c:numRef>
              <c:f>Sheet1!$B$2:$B$4</c:f>
              <c:numCache>
                <c:formatCode>General</c:formatCode>
                <c:ptCount val="3"/>
                <c:pt idx="0">
                  <c:v>0.8</c:v>
                </c:pt>
                <c:pt idx="1">
                  <c:v>0.57999999999999996</c:v>
                </c:pt>
                <c:pt idx="2">
                  <c:v>0.64</c:v>
                </c:pt>
              </c:numCache>
            </c:numRef>
          </c:val>
          <c:extLst>
            <c:ext xmlns:c16="http://schemas.microsoft.com/office/drawing/2014/chart" uri="{C3380CC4-5D6E-409C-BE32-E72D297353CC}">
              <c16:uniqueId val="{00000000-07BF-4310-A03A-53A44A6DC12C}"/>
            </c:ext>
          </c:extLst>
        </c:ser>
        <c:ser>
          <c:idx val="1"/>
          <c:order val="1"/>
          <c:tx>
            <c:strRef>
              <c:f>Sheet1!$C$1</c:f>
              <c:strCache>
                <c:ptCount val="1"/>
                <c:pt idx="0">
                  <c:v>Male groups</c:v>
                </c:pt>
              </c:strCache>
            </c:strRef>
          </c:tx>
          <c:spPr>
            <a:solidFill>
              <a:srgbClr val="B1B1B1"/>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Neutral</c:v>
                </c:pt>
                <c:pt idx="1">
                  <c:v>Masculine issues</c:v>
                </c:pt>
                <c:pt idx="2">
                  <c:v>Feminine issues</c:v>
                </c:pt>
              </c:strCache>
            </c:strRef>
          </c:cat>
          <c:val>
            <c:numRef>
              <c:f>Sheet1!$C$2:$C$4</c:f>
              <c:numCache>
                <c:formatCode>General</c:formatCode>
                <c:ptCount val="3"/>
                <c:pt idx="0">
                  <c:v>0.09</c:v>
                </c:pt>
                <c:pt idx="1">
                  <c:v>0.42</c:v>
                </c:pt>
                <c:pt idx="2">
                  <c:v>0.03</c:v>
                </c:pt>
              </c:numCache>
            </c:numRef>
          </c:val>
          <c:extLst>
            <c:ext xmlns:c16="http://schemas.microsoft.com/office/drawing/2014/chart" uri="{C3380CC4-5D6E-409C-BE32-E72D297353CC}">
              <c16:uniqueId val="{00000001-07BF-4310-A03A-53A44A6DC12C}"/>
            </c:ext>
          </c:extLst>
        </c:ser>
        <c:ser>
          <c:idx val="2"/>
          <c:order val="2"/>
          <c:tx>
            <c:strRef>
              <c:f>Sheet1!$D$1</c:f>
              <c:strCache>
                <c:ptCount val="1"/>
                <c:pt idx="0">
                  <c:v>Women's groups</c:v>
                </c:pt>
              </c:strCache>
            </c:strRef>
          </c:tx>
          <c:spPr>
            <a:solidFill>
              <a:srgbClr val="5F5F5F"/>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Neutral</c:v>
                </c:pt>
                <c:pt idx="1">
                  <c:v>Masculine issues</c:v>
                </c:pt>
                <c:pt idx="2">
                  <c:v>Feminine issues</c:v>
                </c:pt>
              </c:strCache>
            </c:strRef>
          </c:cat>
          <c:val>
            <c:numRef>
              <c:f>Sheet1!$D$2:$D$4</c:f>
              <c:numCache>
                <c:formatCode>General</c:formatCode>
                <c:ptCount val="3"/>
                <c:pt idx="0">
                  <c:v>0.11</c:v>
                </c:pt>
                <c:pt idx="1">
                  <c:v>0</c:v>
                </c:pt>
                <c:pt idx="2">
                  <c:v>0.33</c:v>
                </c:pt>
              </c:numCache>
            </c:numRef>
          </c:val>
          <c:extLst>
            <c:ext xmlns:c16="http://schemas.microsoft.com/office/drawing/2014/chart" uri="{C3380CC4-5D6E-409C-BE32-E72D297353CC}">
              <c16:uniqueId val="{00000002-07BF-4310-A03A-53A44A6DC12C}"/>
            </c:ext>
          </c:extLst>
        </c:ser>
        <c:dLbls>
          <c:showLegendKey val="0"/>
          <c:showVal val="0"/>
          <c:showCatName val="0"/>
          <c:showSerName val="0"/>
          <c:showPercent val="0"/>
          <c:showBubbleSize val="0"/>
        </c:dLbls>
        <c:gapWidth val="182"/>
        <c:axId val="2094734552"/>
        <c:axId val="2094734553"/>
      </c:barChart>
      <c:catAx>
        <c:axId val="2094734552"/>
        <c:scaling>
          <c:orientation val="maxMin"/>
        </c:scaling>
        <c:delete val="0"/>
        <c:axPos val="l"/>
        <c:numFmt formatCode="General" sourceLinked="0"/>
        <c:majorTickMark val="none"/>
        <c:minorTickMark val="none"/>
        <c:tickLblPos val="nextTo"/>
        <c:spPr>
          <a:ln w="12700" cap="flat">
            <a:solidFill>
              <a:srgbClr val="D9D9D9"/>
            </a:solidFill>
            <a:prstDash val="solid"/>
            <a:round/>
          </a:ln>
        </c:spPr>
        <c:txPr>
          <a:bodyPr rot="0"/>
          <a:lstStyle/>
          <a:p>
            <a:pPr>
              <a:defRPr sz="1100" b="0" i="0" u="none" strike="noStrike">
                <a:solidFill>
                  <a:srgbClr val="595959"/>
                </a:solidFill>
                <a:latin typeface="Times New Roman"/>
              </a:defRPr>
            </a:pPr>
            <a:endParaRPr lang="en-US"/>
          </a:p>
        </c:txPr>
        <c:crossAx val="2094734553"/>
        <c:crosses val="autoZero"/>
        <c:auto val="1"/>
        <c:lblAlgn val="ctr"/>
        <c:lblOffset val="100"/>
        <c:noMultiLvlLbl val="1"/>
      </c:catAx>
      <c:valAx>
        <c:axId val="2094734553"/>
        <c:scaling>
          <c:orientation val="minMax"/>
        </c:scaling>
        <c:delete val="0"/>
        <c:axPos val="t"/>
        <c:majorGridlines>
          <c:spPr>
            <a:ln w="12700" cap="flat">
              <a:solidFill>
                <a:srgbClr val="D9D9D9"/>
              </a:solidFill>
              <a:prstDash val="solid"/>
              <a:round/>
            </a:ln>
          </c:spPr>
        </c:majorGridlines>
        <c:numFmt formatCode="0%" sourceLinked="0"/>
        <c:majorTickMark val="none"/>
        <c:minorTickMark val="none"/>
        <c:tickLblPos val="high"/>
        <c:spPr>
          <a:ln w="12700" cap="flat">
            <a:noFill/>
            <a:prstDash val="solid"/>
            <a:round/>
          </a:ln>
        </c:spPr>
        <c:txPr>
          <a:bodyPr rot="0"/>
          <a:lstStyle/>
          <a:p>
            <a:pPr>
              <a:defRPr sz="1100" b="0" i="0" u="none" strike="noStrike">
                <a:solidFill>
                  <a:srgbClr val="595959"/>
                </a:solidFill>
                <a:latin typeface="Times New Roman"/>
              </a:defRPr>
            </a:pPr>
            <a:endParaRPr lang="en-US"/>
          </a:p>
        </c:txPr>
        <c:crossAx val="2094734552"/>
        <c:crosses val="autoZero"/>
        <c:crossBetween val="between"/>
        <c:majorUnit val="0.2"/>
        <c:minorUnit val="0.1"/>
      </c:valAx>
      <c:spPr>
        <a:noFill/>
        <a:ln w="12700" cap="flat">
          <a:noFill/>
          <a:miter lim="400000"/>
        </a:ln>
        <a:effectLst/>
      </c:spPr>
    </c:plotArea>
    <c:legend>
      <c:legendPos val="b"/>
      <c:layout>
        <c:manualLayout>
          <c:xMode val="edge"/>
          <c:yMode val="edge"/>
          <c:x val="0.14933099999999999"/>
          <c:y val="0.88694499999999998"/>
          <c:w val="0.67815899999999996"/>
          <c:h val="0.113055"/>
        </c:manualLayout>
      </c:layout>
      <c:overlay val="1"/>
      <c:spPr>
        <a:noFill/>
        <a:ln w="12700" cap="flat">
          <a:noFill/>
          <a:miter lim="400000"/>
        </a:ln>
        <a:effectLst/>
      </c:spPr>
      <c:txPr>
        <a:bodyPr rot="0"/>
        <a:lstStyle/>
        <a:p>
          <a:pPr>
            <a:defRPr sz="1100" b="0" i="0" u="none" strike="noStrike">
              <a:solidFill>
                <a:srgbClr val="595959"/>
              </a:solidFill>
              <a:latin typeface="Times New Roman"/>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autoTitleDeleted val="1"/>
    <c:plotArea>
      <c:layout>
        <c:manualLayout>
          <c:layoutTarget val="inner"/>
          <c:xMode val="edge"/>
          <c:yMode val="edge"/>
          <c:x val="0.14940500000000001"/>
          <c:y val="4.8919799999999999E-2"/>
          <c:w val="0.82379199999999997"/>
          <c:h val="0.75363899999999995"/>
        </c:manualLayout>
      </c:layout>
      <c:barChart>
        <c:barDir val="bar"/>
        <c:grouping val="clustered"/>
        <c:varyColors val="0"/>
        <c:ser>
          <c:idx val="0"/>
          <c:order val="0"/>
          <c:tx>
            <c:strRef>
              <c:f>Sheet1!$B$1</c:f>
              <c:strCache>
                <c:ptCount val="1"/>
                <c:pt idx="0">
                  <c:v>Men</c:v>
                </c:pt>
              </c:strCache>
            </c:strRef>
          </c:tx>
          <c:spPr>
            <a:solidFill>
              <a:srgbClr val="B1B1B1"/>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Emotional</c:v>
                </c:pt>
                <c:pt idx="1">
                  <c:v>Sensitive</c:v>
                </c:pt>
                <c:pt idx="2">
                  <c:v>Vulnerable</c:v>
                </c:pt>
                <c:pt idx="3">
                  <c:v>Kind</c:v>
                </c:pt>
                <c:pt idx="4">
                  <c:v>Independent</c:v>
                </c:pt>
                <c:pt idx="5">
                  <c:v>Decisive</c:v>
                </c:pt>
                <c:pt idx="6">
                  <c:v>Strong</c:v>
                </c:pt>
                <c:pt idx="7">
                  <c:v>Dominant</c:v>
                </c:pt>
              </c:strCache>
            </c:strRef>
          </c:cat>
          <c:val>
            <c:numRef>
              <c:f>Sheet1!$B$2:$B$9</c:f>
              <c:numCache>
                <c:formatCode>General</c:formatCode>
                <c:ptCount val="8"/>
                <c:pt idx="0">
                  <c:v>0.11</c:v>
                </c:pt>
                <c:pt idx="1">
                  <c:v>0.14000000000000001</c:v>
                </c:pt>
                <c:pt idx="2">
                  <c:v>0.13</c:v>
                </c:pt>
                <c:pt idx="3">
                  <c:v>0.18</c:v>
                </c:pt>
                <c:pt idx="4">
                  <c:v>0.37</c:v>
                </c:pt>
                <c:pt idx="5">
                  <c:v>0.48</c:v>
                </c:pt>
                <c:pt idx="6">
                  <c:v>0.7</c:v>
                </c:pt>
                <c:pt idx="7">
                  <c:v>0.72</c:v>
                </c:pt>
              </c:numCache>
            </c:numRef>
          </c:val>
          <c:extLst>
            <c:ext xmlns:c16="http://schemas.microsoft.com/office/drawing/2014/chart" uri="{C3380CC4-5D6E-409C-BE32-E72D297353CC}">
              <c16:uniqueId val="{00000000-8123-4029-8E9A-38808F545DF2}"/>
            </c:ext>
          </c:extLst>
        </c:ser>
        <c:ser>
          <c:idx val="1"/>
          <c:order val="1"/>
          <c:tx>
            <c:strRef>
              <c:f>Sheet1!$C$1</c:f>
              <c:strCache>
                <c:ptCount val="1"/>
                <c:pt idx="0">
                  <c:v>Women</c:v>
                </c:pt>
              </c:strCache>
            </c:strRef>
          </c:tx>
          <c:spPr>
            <a:solidFill>
              <a:srgbClr val="5F5F5F"/>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Emotional</c:v>
                </c:pt>
                <c:pt idx="1">
                  <c:v>Sensitive</c:v>
                </c:pt>
                <c:pt idx="2">
                  <c:v>Vulnerable</c:v>
                </c:pt>
                <c:pt idx="3">
                  <c:v>Kind</c:v>
                </c:pt>
                <c:pt idx="4">
                  <c:v>Independent</c:v>
                </c:pt>
                <c:pt idx="5">
                  <c:v>Decisive</c:v>
                </c:pt>
                <c:pt idx="6">
                  <c:v>Strong</c:v>
                </c:pt>
                <c:pt idx="7">
                  <c:v>Dominant</c:v>
                </c:pt>
              </c:strCache>
            </c:strRef>
          </c:cat>
          <c:val>
            <c:numRef>
              <c:f>Sheet1!$C$2:$C$9</c:f>
              <c:numCache>
                <c:formatCode>General</c:formatCode>
                <c:ptCount val="8"/>
                <c:pt idx="0">
                  <c:v>0.83</c:v>
                </c:pt>
                <c:pt idx="1">
                  <c:v>0.79</c:v>
                </c:pt>
                <c:pt idx="2">
                  <c:v>0.74</c:v>
                </c:pt>
                <c:pt idx="3">
                  <c:v>0.68</c:v>
                </c:pt>
                <c:pt idx="4">
                  <c:v>0.5</c:v>
                </c:pt>
                <c:pt idx="5">
                  <c:v>0.28999999999999998</c:v>
                </c:pt>
                <c:pt idx="6">
                  <c:v>0.25</c:v>
                </c:pt>
                <c:pt idx="7">
                  <c:v>0.14000000000000001</c:v>
                </c:pt>
              </c:numCache>
            </c:numRef>
          </c:val>
          <c:extLst>
            <c:ext xmlns:c16="http://schemas.microsoft.com/office/drawing/2014/chart" uri="{C3380CC4-5D6E-409C-BE32-E72D297353CC}">
              <c16:uniqueId val="{00000001-8123-4029-8E9A-38808F545DF2}"/>
            </c:ext>
          </c:extLst>
        </c:ser>
        <c:dLbls>
          <c:showLegendKey val="0"/>
          <c:showVal val="0"/>
          <c:showCatName val="0"/>
          <c:showSerName val="0"/>
          <c:showPercent val="0"/>
          <c:showBubbleSize val="0"/>
        </c:dLbls>
        <c:gapWidth val="182"/>
        <c:axId val="2094734552"/>
        <c:axId val="2094734553"/>
      </c:barChart>
      <c:catAx>
        <c:axId val="2094734552"/>
        <c:scaling>
          <c:orientation val="maxMin"/>
        </c:scaling>
        <c:delete val="0"/>
        <c:axPos val="l"/>
        <c:numFmt formatCode="General" sourceLinked="0"/>
        <c:majorTickMark val="none"/>
        <c:minorTickMark val="none"/>
        <c:tickLblPos val="nextTo"/>
        <c:spPr>
          <a:ln w="12700" cap="flat">
            <a:solidFill>
              <a:srgbClr val="D9D9D9"/>
            </a:solidFill>
            <a:prstDash val="solid"/>
            <a:round/>
          </a:ln>
        </c:spPr>
        <c:txPr>
          <a:bodyPr rot="0"/>
          <a:lstStyle/>
          <a:p>
            <a:pPr>
              <a:defRPr sz="1100" b="0" i="0" u="none" strike="noStrike">
                <a:solidFill>
                  <a:srgbClr val="595959"/>
                </a:solidFill>
                <a:latin typeface="Times New Roman"/>
              </a:defRPr>
            </a:pPr>
            <a:endParaRPr lang="en-US"/>
          </a:p>
        </c:txPr>
        <c:crossAx val="2094734553"/>
        <c:crosses val="autoZero"/>
        <c:auto val="1"/>
        <c:lblAlgn val="ctr"/>
        <c:lblOffset val="100"/>
        <c:noMultiLvlLbl val="1"/>
      </c:catAx>
      <c:valAx>
        <c:axId val="2094734553"/>
        <c:scaling>
          <c:orientation val="minMax"/>
        </c:scaling>
        <c:delete val="0"/>
        <c:axPos val="t"/>
        <c:majorGridlines>
          <c:spPr>
            <a:ln w="12700" cap="flat">
              <a:solidFill>
                <a:srgbClr val="D9D9D9"/>
              </a:solidFill>
              <a:prstDash val="solid"/>
              <a:round/>
            </a:ln>
          </c:spPr>
        </c:majorGridlines>
        <c:numFmt formatCode="0%" sourceLinked="0"/>
        <c:majorTickMark val="none"/>
        <c:minorTickMark val="none"/>
        <c:tickLblPos val="high"/>
        <c:spPr>
          <a:ln w="12700" cap="flat">
            <a:noFill/>
            <a:prstDash val="solid"/>
            <a:round/>
          </a:ln>
        </c:spPr>
        <c:txPr>
          <a:bodyPr rot="0"/>
          <a:lstStyle/>
          <a:p>
            <a:pPr>
              <a:defRPr sz="1100" b="0" i="0" u="none" strike="noStrike">
                <a:solidFill>
                  <a:srgbClr val="595959"/>
                </a:solidFill>
                <a:latin typeface="Times New Roman"/>
              </a:defRPr>
            </a:pPr>
            <a:endParaRPr lang="en-US"/>
          </a:p>
        </c:txPr>
        <c:crossAx val="2094734552"/>
        <c:crosses val="autoZero"/>
        <c:crossBetween val="between"/>
        <c:majorUnit val="0.22500000000000001"/>
        <c:minorUnit val="0.1125"/>
      </c:valAx>
      <c:spPr>
        <a:noFill/>
        <a:ln w="12700" cap="flat">
          <a:noFill/>
          <a:miter lim="400000"/>
        </a:ln>
        <a:effectLst/>
      </c:spPr>
    </c:plotArea>
    <c:legend>
      <c:legendPos val="b"/>
      <c:layout>
        <c:manualLayout>
          <c:xMode val="edge"/>
          <c:yMode val="edge"/>
          <c:x val="0.378807"/>
          <c:y val="0.88966000000000001"/>
          <c:w val="0.24845800000000001"/>
          <c:h val="0.11033999999999999"/>
        </c:manualLayout>
      </c:layout>
      <c:overlay val="1"/>
      <c:spPr>
        <a:noFill/>
        <a:ln w="12700" cap="flat">
          <a:noFill/>
          <a:miter lim="400000"/>
        </a:ln>
        <a:effectLst/>
      </c:spPr>
      <c:txPr>
        <a:bodyPr rot="0"/>
        <a:lstStyle/>
        <a:p>
          <a:pPr>
            <a:defRPr sz="1100" b="0" i="0" u="none" strike="noStrike">
              <a:solidFill>
                <a:srgbClr val="595959"/>
              </a:solidFill>
              <a:latin typeface="Times New Roman"/>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autoTitleDeleted val="1"/>
    <c:plotArea>
      <c:layout>
        <c:manualLayout>
          <c:layoutTarget val="inner"/>
          <c:xMode val="edge"/>
          <c:yMode val="edge"/>
          <c:x val="0.58267100000000005"/>
          <c:y val="4.8591700000000002E-2"/>
          <c:w val="0.39514300000000002"/>
          <c:h val="0.75520699999999996"/>
        </c:manualLayout>
      </c:layout>
      <c:barChart>
        <c:barDir val="bar"/>
        <c:grouping val="clustered"/>
        <c:varyColors val="0"/>
        <c:ser>
          <c:idx val="0"/>
          <c:order val="0"/>
          <c:tx>
            <c:strRef>
              <c:f>Sheet1!$B$1</c:f>
              <c:strCache>
                <c:ptCount val="1"/>
                <c:pt idx="0">
                  <c:v>Disagree</c:v>
                </c:pt>
              </c:strCache>
            </c:strRef>
          </c:tx>
          <c:spPr>
            <a:solidFill>
              <a:srgbClr val="B1B1B1"/>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I feel pressure to live up to gender stereotypes</c:v>
                </c:pt>
                <c:pt idx="1">
                  <c:v>Gender stereotypes are mostly accurate</c:v>
                </c:pt>
                <c:pt idx="2">
                  <c:v>Gender stereotypes are important and serve a purpose within society</c:v>
                </c:pt>
                <c:pt idx="3">
                  <c:v>Gender stereotypes should be taught at a young age</c:v>
                </c:pt>
                <c:pt idx="4">
                  <c:v>Gender stereotypes are harmful</c:v>
                </c:pt>
                <c:pt idx="5">
                  <c:v>Gender stereotypes can have an impact on a person's mental health</c:v>
                </c:pt>
              </c:strCache>
            </c:strRef>
          </c:cat>
          <c:val>
            <c:numRef>
              <c:f>Sheet1!$B$2:$B$7</c:f>
              <c:numCache>
                <c:formatCode>General</c:formatCode>
                <c:ptCount val="6"/>
                <c:pt idx="0">
                  <c:v>0.46</c:v>
                </c:pt>
                <c:pt idx="1">
                  <c:v>0.37</c:v>
                </c:pt>
                <c:pt idx="2">
                  <c:v>0.38</c:v>
                </c:pt>
                <c:pt idx="3">
                  <c:v>0.34</c:v>
                </c:pt>
                <c:pt idx="4">
                  <c:v>0.17</c:v>
                </c:pt>
                <c:pt idx="5">
                  <c:v>0.09</c:v>
                </c:pt>
              </c:numCache>
            </c:numRef>
          </c:val>
          <c:extLst>
            <c:ext xmlns:c16="http://schemas.microsoft.com/office/drawing/2014/chart" uri="{C3380CC4-5D6E-409C-BE32-E72D297353CC}">
              <c16:uniqueId val="{00000000-C0F8-4684-BB13-F9B99E7007AD}"/>
            </c:ext>
          </c:extLst>
        </c:ser>
        <c:ser>
          <c:idx val="1"/>
          <c:order val="1"/>
          <c:tx>
            <c:strRef>
              <c:f>Sheet1!$C$1</c:f>
              <c:strCache>
                <c:ptCount val="1"/>
                <c:pt idx="0">
                  <c:v>Agree</c:v>
                </c:pt>
              </c:strCache>
            </c:strRef>
          </c:tx>
          <c:spPr>
            <a:solidFill>
              <a:srgbClr val="5F5F5F"/>
            </a:solidFill>
            <a:ln w="12700" cap="flat">
              <a:noFill/>
              <a:miter lim="400000"/>
            </a:ln>
            <a:effectLst/>
          </c:spPr>
          <c:invertIfNegative val="0"/>
          <c:dLbls>
            <c:numFmt formatCode="0%" sourceLinked="0"/>
            <c:spPr>
              <a:noFill/>
              <a:ln>
                <a:noFill/>
              </a:ln>
              <a:effectLst/>
            </c:spPr>
            <c:txPr>
              <a:bodyPr/>
              <a:lstStyle/>
              <a:p>
                <a:pPr>
                  <a:defRPr sz="1100" b="0" i="0" u="none" strike="noStrike">
                    <a:solidFill>
                      <a:srgbClr val="404040"/>
                    </a:solidFill>
                    <a:latin typeface="Times New Roman"/>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I feel pressure to live up to gender stereotypes</c:v>
                </c:pt>
                <c:pt idx="1">
                  <c:v>Gender stereotypes are mostly accurate</c:v>
                </c:pt>
                <c:pt idx="2">
                  <c:v>Gender stereotypes are important and serve a purpose within society</c:v>
                </c:pt>
                <c:pt idx="3">
                  <c:v>Gender stereotypes should be taught at a young age</c:v>
                </c:pt>
                <c:pt idx="4">
                  <c:v>Gender stereotypes are harmful</c:v>
                </c:pt>
                <c:pt idx="5">
                  <c:v>Gender stereotypes can have an impact on a person's mental health</c:v>
                </c:pt>
              </c:strCache>
            </c:strRef>
          </c:cat>
          <c:val>
            <c:numRef>
              <c:f>Sheet1!$C$2:$C$7</c:f>
              <c:numCache>
                <c:formatCode>General</c:formatCode>
                <c:ptCount val="6"/>
                <c:pt idx="0">
                  <c:v>0.24</c:v>
                </c:pt>
                <c:pt idx="1">
                  <c:v>0.24</c:v>
                </c:pt>
                <c:pt idx="2">
                  <c:v>0.25</c:v>
                </c:pt>
                <c:pt idx="3">
                  <c:v>0.28999999999999998</c:v>
                </c:pt>
                <c:pt idx="4">
                  <c:v>0.53</c:v>
                </c:pt>
                <c:pt idx="5">
                  <c:v>0.61</c:v>
                </c:pt>
              </c:numCache>
            </c:numRef>
          </c:val>
          <c:extLst>
            <c:ext xmlns:c16="http://schemas.microsoft.com/office/drawing/2014/chart" uri="{C3380CC4-5D6E-409C-BE32-E72D297353CC}">
              <c16:uniqueId val="{00000001-C0F8-4684-BB13-F9B99E7007AD}"/>
            </c:ext>
          </c:extLst>
        </c:ser>
        <c:dLbls>
          <c:showLegendKey val="0"/>
          <c:showVal val="0"/>
          <c:showCatName val="0"/>
          <c:showSerName val="0"/>
          <c:showPercent val="0"/>
          <c:showBubbleSize val="0"/>
        </c:dLbls>
        <c:gapWidth val="182"/>
        <c:axId val="2094734552"/>
        <c:axId val="2094734553"/>
      </c:barChart>
      <c:catAx>
        <c:axId val="2094734552"/>
        <c:scaling>
          <c:orientation val="maxMin"/>
        </c:scaling>
        <c:delete val="0"/>
        <c:axPos val="l"/>
        <c:numFmt formatCode="General" sourceLinked="0"/>
        <c:majorTickMark val="none"/>
        <c:minorTickMark val="none"/>
        <c:tickLblPos val="nextTo"/>
        <c:spPr>
          <a:ln w="12700" cap="flat">
            <a:solidFill>
              <a:srgbClr val="D9D9D9"/>
            </a:solidFill>
            <a:prstDash val="solid"/>
            <a:round/>
          </a:ln>
        </c:spPr>
        <c:txPr>
          <a:bodyPr rot="0"/>
          <a:lstStyle/>
          <a:p>
            <a:pPr>
              <a:defRPr sz="1100" b="0" i="0" u="none" strike="noStrike">
                <a:solidFill>
                  <a:srgbClr val="595959"/>
                </a:solidFill>
                <a:latin typeface="Times New Roman"/>
              </a:defRPr>
            </a:pPr>
            <a:endParaRPr lang="en-US"/>
          </a:p>
        </c:txPr>
        <c:crossAx val="2094734553"/>
        <c:crosses val="autoZero"/>
        <c:auto val="1"/>
        <c:lblAlgn val="ctr"/>
        <c:lblOffset val="100"/>
        <c:noMultiLvlLbl val="1"/>
      </c:catAx>
      <c:valAx>
        <c:axId val="2094734553"/>
        <c:scaling>
          <c:orientation val="minMax"/>
        </c:scaling>
        <c:delete val="0"/>
        <c:axPos val="t"/>
        <c:majorGridlines>
          <c:spPr>
            <a:ln w="12700" cap="flat">
              <a:solidFill>
                <a:srgbClr val="D9D9D9"/>
              </a:solidFill>
              <a:prstDash val="solid"/>
              <a:round/>
            </a:ln>
          </c:spPr>
        </c:majorGridlines>
        <c:numFmt formatCode="0%" sourceLinked="0"/>
        <c:majorTickMark val="none"/>
        <c:minorTickMark val="none"/>
        <c:tickLblPos val="high"/>
        <c:spPr>
          <a:ln w="12700" cap="flat">
            <a:noFill/>
            <a:prstDash val="solid"/>
            <a:round/>
          </a:ln>
        </c:spPr>
        <c:txPr>
          <a:bodyPr rot="0"/>
          <a:lstStyle/>
          <a:p>
            <a:pPr>
              <a:defRPr sz="1100" b="0" i="0" u="none" strike="noStrike">
                <a:solidFill>
                  <a:srgbClr val="595959"/>
                </a:solidFill>
                <a:latin typeface="Times New Roman"/>
              </a:defRPr>
            </a:pPr>
            <a:endParaRPr lang="en-US"/>
          </a:p>
        </c:txPr>
        <c:crossAx val="2094734552"/>
        <c:crosses val="autoZero"/>
        <c:crossBetween val="between"/>
        <c:majorUnit val="0.17499999999999999"/>
        <c:minorUnit val="8.7499999999999994E-2"/>
      </c:valAx>
      <c:spPr>
        <a:noFill/>
        <a:ln w="12700" cap="flat">
          <a:noFill/>
          <a:miter lim="400000"/>
        </a:ln>
        <a:effectLst/>
      </c:spPr>
    </c:plotArea>
    <c:legend>
      <c:legendPos val="b"/>
      <c:layout>
        <c:manualLayout>
          <c:xMode val="edge"/>
          <c:yMode val="edge"/>
          <c:x val="0.47392200000000001"/>
          <c:y val="0.89031700000000003"/>
          <c:w val="0.22774"/>
          <c:h val="0.109683"/>
        </c:manualLayout>
      </c:layout>
      <c:overlay val="1"/>
      <c:spPr>
        <a:noFill/>
        <a:ln w="12700" cap="flat">
          <a:noFill/>
          <a:miter lim="400000"/>
        </a:ln>
        <a:effectLst/>
      </c:spPr>
      <c:txPr>
        <a:bodyPr rot="0"/>
        <a:lstStyle/>
        <a:p>
          <a:pPr>
            <a:defRPr sz="1100" b="0" i="0" u="none" strike="noStrike">
              <a:solidFill>
                <a:srgbClr val="595959"/>
              </a:solidFill>
              <a:latin typeface="Times New Roman"/>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28</Pages>
  <Words>7670</Words>
  <Characters>48785</Characters>
  <Application>Microsoft Office Word</Application>
  <DocSecurity>0</DocSecurity>
  <Lines>799</Lines>
  <Paragraphs>194</Paragraphs>
  <ScaleCrop>false</ScaleCrop>
  <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dc:creator>
  <cp:lastModifiedBy>natalie oliinyk</cp:lastModifiedBy>
  <cp:revision>8</cp:revision>
  <dcterms:created xsi:type="dcterms:W3CDTF">2025-10-27T09:10:00Z</dcterms:created>
  <dcterms:modified xsi:type="dcterms:W3CDTF">2025-10-27T09:53:00Z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c58b7f5b-1f9f-4fb2-8167-8b1bb50c5640</vt:lpwstr>
  </property>
</Properties>
</file>