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7EA" w:rsidRPr="005625B2" w:rsidRDefault="005077EA" w:rsidP="005077EA">
      <w:pPr>
        <w:spacing w:before="100" w:beforeAutospacing="1" w:after="100" w:afterAutospacing="1"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rsidR="005077EA" w:rsidRPr="00551BB4" w:rsidRDefault="005077EA" w:rsidP="005077EA">
      <w:pPr>
        <w:spacing w:before="100" w:beforeAutospacing="1" w:after="100" w:afterAutospacing="1" w:line="240" w:lineRule="auto"/>
        <w:jc w:val="both"/>
        <w:rPr>
          <w:rFonts w:ascii="Times New Roman" w:eastAsia="Times New Roman" w:hAnsi="Times New Roman" w:cs="Times New Roman"/>
          <w:sz w:val="24"/>
          <w:szCs w:val="24"/>
        </w:rPr>
      </w:pPr>
      <w:r w:rsidRPr="00A663FC">
        <w:rPr>
          <w:rFonts w:ascii="Times New Roman" w:eastAsia="Times New Roman" w:hAnsi="Times New Roman" w:cs="Times New Roman"/>
          <w:sz w:val="24"/>
          <w:szCs w:val="24"/>
        </w:rPr>
        <w:t>Aesthetics, understood broadly as the philosophical examination of beauty, artistic expression, and sensory experience, plays a crucial role in shaping cultural identity and knowledge systems. Beyond mere appreciation of form and style, aesthetics embodies values, worldviews, and modes of knowing that define how communities interpret reality and transmit meaning across generations. In the Nigerian context, indigenous aesthetic traditions are deeply integrated into oral literature, visual arts, architecture, performance, dress, and everyday practices.</w:t>
      </w:r>
      <w:r>
        <w:rPr>
          <w:rFonts w:ascii="Times New Roman" w:eastAsia="Times New Roman" w:hAnsi="Times New Roman" w:cs="Times New Roman"/>
          <w:sz w:val="24"/>
          <w:szCs w:val="24"/>
        </w:rPr>
        <w:t xml:space="preserve"> </w:t>
      </w:r>
      <w:r w:rsidRPr="00551BB4">
        <w:rPr>
          <w:rFonts w:ascii="Times New Roman" w:eastAsia="Times New Roman" w:hAnsi="Times New Roman" w:cs="Times New Roman"/>
          <w:sz w:val="24"/>
          <w:szCs w:val="24"/>
        </w:rPr>
        <w:t>These traditions function not only as decorative or entertainment forms but as symbolic systems that convey moral values, social norms, cosmologies, and collective histories (Ogunleye, 2022; Adeyemi &amp; Okafor, 2023). Through proverbs, festivals, storytelling, body adornment, and artisanal production, aesthetic practices operate as pedag</w:t>
      </w:r>
      <w:r>
        <w:rPr>
          <w:rFonts w:ascii="Times New Roman" w:eastAsia="Times New Roman" w:hAnsi="Times New Roman" w:cs="Times New Roman"/>
          <w:sz w:val="24"/>
          <w:szCs w:val="24"/>
        </w:rPr>
        <w:t>ogical instruments that socialis</w:t>
      </w:r>
      <w:r w:rsidRPr="00551BB4">
        <w:rPr>
          <w:rFonts w:ascii="Times New Roman" w:eastAsia="Times New Roman" w:hAnsi="Times New Roman" w:cs="Times New Roman"/>
          <w:sz w:val="24"/>
          <w:szCs w:val="24"/>
        </w:rPr>
        <w:t>e individuals into shared cultural identities and ethical frameworks.</w:t>
      </w:r>
    </w:p>
    <w:p w:rsidR="005077EA" w:rsidRPr="00551BB4" w:rsidRDefault="005077EA" w:rsidP="005077EA">
      <w:pPr>
        <w:spacing w:before="100" w:beforeAutospacing="1" w:after="100" w:afterAutospacing="1" w:line="240" w:lineRule="auto"/>
        <w:jc w:val="both"/>
        <w:rPr>
          <w:rFonts w:ascii="Times New Roman" w:eastAsia="Times New Roman" w:hAnsi="Times New Roman" w:cs="Times New Roman"/>
          <w:sz w:val="24"/>
          <w:szCs w:val="24"/>
        </w:rPr>
      </w:pPr>
      <w:r w:rsidRPr="00551BB4">
        <w:rPr>
          <w:rFonts w:ascii="Times New Roman" w:eastAsia="Times New Roman" w:hAnsi="Times New Roman" w:cs="Times New Roman"/>
          <w:sz w:val="24"/>
          <w:szCs w:val="24"/>
        </w:rPr>
        <w:t>Historically, Nigeria’s formal education system has predominantly privileged Western epistemologies introduced during colonial rule, often marginalising indigenous knowledge systems and aesthetic traditions.</w:t>
      </w:r>
      <w:r>
        <w:rPr>
          <w:rFonts w:ascii="Times New Roman" w:eastAsia="Times New Roman" w:hAnsi="Times New Roman" w:cs="Times New Roman"/>
          <w:sz w:val="24"/>
          <w:szCs w:val="24"/>
        </w:rPr>
        <w:t xml:space="preserve"> Granted Ndlovu-Gatsheni’s</w:t>
      </w:r>
      <w:r w:rsidRPr="00551B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551BB4">
        <w:rPr>
          <w:rFonts w:ascii="Times New Roman" w:eastAsia="Times New Roman" w:hAnsi="Times New Roman" w:cs="Times New Roman"/>
          <w:sz w:val="24"/>
          <w:szCs w:val="24"/>
        </w:rPr>
        <w:t>2023)</w:t>
      </w:r>
      <w:r>
        <w:rPr>
          <w:rFonts w:ascii="Times New Roman" w:eastAsia="Times New Roman" w:hAnsi="Times New Roman" w:cs="Times New Roman"/>
          <w:sz w:val="24"/>
          <w:szCs w:val="24"/>
        </w:rPr>
        <w:t xml:space="preserve"> view,</w:t>
      </w:r>
      <w:r w:rsidRPr="00551B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551BB4">
        <w:rPr>
          <w:rFonts w:ascii="Times New Roman" w:eastAsia="Times New Roman" w:hAnsi="Times New Roman" w:cs="Times New Roman"/>
          <w:sz w:val="24"/>
          <w:szCs w:val="24"/>
        </w:rPr>
        <w:t>olonial education policies were designed to promote Eurocentric standards of knowledge, art, and cultural expression, thereby deeming indigenous practices as inferior or irrelevant to modern schooling. This legacy continues in contemporary curricula, where Western art forms, literary canons, and design principles predominate, while local artistic traditions receive limited scholarly and pedagogical attention. In relation to the above, Okeke (2024) notes that the resulting disjunction between school knowledge and learners’ lived cultural experiences has been associated with diminished engagement, identity dissonance, and the erosion of indigenous cultural heritage.</w:t>
      </w:r>
    </w:p>
    <w:p w:rsidR="005077EA" w:rsidRPr="00551BB4" w:rsidRDefault="005077EA" w:rsidP="005077EA">
      <w:pPr>
        <w:spacing w:before="100" w:beforeAutospacing="1" w:after="100" w:afterAutospacing="1" w:line="240" w:lineRule="auto"/>
        <w:jc w:val="both"/>
        <w:rPr>
          <w:rFonts w:ascii="Times New Roman" w:eastAsia="Times New Roman" w:hAnsi="Times New Roman" w:cs="Times New Roman"/>
          <w:sz w:val="24"/>
          <w:szCs w:val="24"/>
        </w:rPr>
      </w:pPr>
      <w:r w:rsidRPr="00551BB4">
        <w:rPr>
          <w:rFonts w:ascii="Times New Roman" w:eastAsia="Times New Roman" w:hAnsi="Times New Roman" w:cs="Times New Roman"/>
          <w:sz w:val="24"/>
          <w:szCs w:val="24"/>
        </w:rPr>
        <w:t>Recent scholarship highlights a growing demand for culturally responsive education that recognises and incorporates indigenous knowledge to enhance inclusivity, relevance, and learning outcomes. According to Gay (2022) and Akinsola (2025), culturally grounded pedagogies have demonstrated improvements in learners’ motivation, critical thinking, and community participation by aligning instruction with learners’ sociocultural contexts. Within this framework, indigenous aesthetics provide a rich yet underutilised resource for curriculum innovation. Integrating artistic expressions such as sculpture, oral traditions, textile design, music, dance, and architecture into teaching can promote experiential learning, creativity, and environmental awareness while safeguarding c</w:t>
      </w:r>
      <w:r>
        <w:rPr>
          <w:rFonts w:ascii="Times New Roman" w:eastAsia="Times New Roman" w:hAnsi="Times New Roman" w:cs="Times New Roman"/>
          <w:sz w:val="24"/>
          <w:szCs w:val="24"/>
        </w:rPr>
        <w:t>ultural heritage (</w:t>
      </w:r>
      <w:r w:rsidRPr="00551BB4">
        <w:rPr>
          <w:rFonts w:ascii="Times New Roman" w:eastAsia="Times New Roman" w:hAnsi="Times New Roman" w:cs="Times New Roman"/>
          <w:sz w:val="24"/>
          <w:szCs w:val="24"/>
        </w:rPr>
        <w:t>Eze &amp; Lawal, 2024). Moreover, incorporating indigenous aesthetic values into education aligns with global movements toward decolonising knowledge and advancing epistemic justice.</w:t>
      </w:r>
      <w:r w:rsidRPr="00551BB4">
        <w:t xml:space="preserve"> </w:t>
      </w:r>
      <w:r w:rsidRPr="00551BB4">
        <w:rPr>
          <w:rFonts w:ascii="Times New Roman" w:eastAsia="Times New Roman" w:hAnsi="Times New Roman" w:cs="Times New Roman"/>
          <w:sz w:val="24"/>
          <w:szCs w:val="24"/>
        </w:rPr>
        <w:t>Scholars such as Ndlovu-Gatsheni (2023) and Dei (2021), amon</w:t>
      </w:r>
      <w:r>
        <w:rPr>
          <w:rFonts w:ascii="Times New Roman" w:eastAsia="Times New Roman" w:hAnsi="Times New Roman" w:cs="Times New Roman"/>
          <w:sz w:val="24"/>
          <w:szCs w:val="24"/>
        </w:rPr>
        <w:t>g others, contend that legitimis</w:t>
      </w:r>
      <w:r w:rsidRPr="00551BB4">
        <w:rPr>
          <w:rFonts w:ascii="Times New Roman" w:eastAsia="Times New Roman" w:hAnsi="Times New Roman" w:cs="Times New Roman"/>
          <w:sz w:val="24"/>
          <w:szCs w:val="24"/>
        </w:rPr>
        <w:t>ing indigenous artistic and cultural expressions within formal education challenges entrenched hierarchical knowledge structures and affirms diverse ways of knowing. In Nigeria’s multicultural context, such an approach can bolster national cohesion by fostering mutual respect among ethnic groups while empowering learners to value their cultural</w:t>
      </w:r>
      <w:r>
        <w:rPr>
          <w:rFonts w:ascii="Times New Roman" w:eastAsia="Times New Roman" w:hAnsi="Times New Roman" w:cs="Times New Roman"/>
          <w:sz w:val="24"/>
          <w:szCs w:val="24"/>
        </w:rPr>
        <w:t xml:space="preserve"> identities.</w:t>
      </w:r>
    </w:p>
    <w:p w:rsidR="005077EA" w:rsidRPr="00551BB4" w:rsidRDefault="005077EA" w:rsidP="005077EA">
      <w:pPr>
        <w:spacing w:before="100" w:beforeAutospacing="1" w:after="100" w:afterAutospacing="1" w:line="240" w:lineRule="auto"/>
        <w:jc w:val="both"/>
        <w:rPr>
          <w:rFonts w:ascii="Times New Roman" w:eastAsia="Times New Roman" w:hAnsi="Times New Roman" w:cs="Times New Roman"/>
          <w:sz w:val="24"/>
          <w:szCs w:val="24"/>
        </w:rPr>
      </w:pPr>
      <w:r w:rsidRPr="00551BB4">
        <w:rPr>
          <w:rFonts w:ascii="Times New Roman" w:eastAsia="Times New Roman" w:hAnsi="Times New Roman" w:cs="Times New Roman"/>
          <w:sz w:val="24"/>
          <w:szCs w:val="24"/>
        </w:rPr>
        <w:t xml:space="preserve">Hence, this study seeks to examine the significance of indigenous aesthetic values within Nigeria’s cultural milieu and to investigate how they can be meaningfully integrated into the educational system. It aims to identify gaps in current curricula related to indigenous knowledge and artistic </w:t>
      </w:r>
      <w:r w:rsidRPr="00551BB4">
        <w:rPr>
          <w:rFonts w:ascii="Times New Roman" w:eastAsia="Times New Roman" w:hAnsi="Times New Roman" w:cs="Times New Roman"/>
          <w:sz w:val="24"/>
          <w:szCs w:val="24"/>
        </w:rPr>
        <w:lastRenderedPageBreak/>
        <w:t xml:space="preserve">traditions and, ultimately, to propose culturally responsive strategies that promote identity formation, value transmission, and holistic development among learners in Nigeria. </w:t>
      </w:r>
    </w:p>
    <w:p w:rsidR="005077EA" w:rsidRPr="00551BB4" w:rsidRDefault="005077EA" w:rsidP="005077EA">
      <w:pPr>
        <w:spacing w:before="100" w:beforeAutospacing="1" w:after="100" w:afterAutospacing="1" w:line="240" w:lineRule="auto"/>
        <w:jc w:val="both"/>
        <w:rPr>
          <w:rFonts w:ascii="Times New Roman" w:eastAsia="Times New Roman" w:hAnsi="Times New Roman" w:cs="Times New Roman"/>
          <w:sz w:val="24"/>
          <w:szCs w:val="24"/>
        </w:rPr>
      </w:pPr>
    </w:p>
    <w:p w:rsidR="005077EA" w:rsidRDefault="005077EA" w:rsidP="005077EA">
      <w:pPr>
        <w:spacing w:before="100" w:beforeAutospacing="1" w:after="100" w:afterAutospacing="1" w:line="240" w:lineRule="auto"/>
        <w:jc w:val="both"/>
        <w:rPr>
          <w:rFonts w:ascii="Times New Roman" w:eastAsia="Times New Roman" w:hAnsi="Times New Roman" w:cs="Times New Roman"/>
          <w:b/>
          <w:sz w:val="24"/>
          <w:szCs w:val="24"/>
        </w:rPr>
      </w:pPr>
    </w:p>
    <w:p w:rsidR="005077EA" w:rsidRPr="008637C0" w:rsidRDefault="005077EA" w:rsidP="005077EA">
      <w:pPr>
        <w:spacing w:before="100" w:beforeAutospacing="1" w:after="100" w:afterAutospacing="1" w:line="240" w:lineRule="auto"/>
        <w:jc w:val="both"/>
        <w:rPr>
          <w:rFonts w:ascii="Times New Roman" w:eastAsia="Times New Roman" w:hAnsi="Times New Roman" w:cs="Times New Roman"/>
          <w:b/>
          <w:sz w:val="24"/>
          <w:szCs w:val="24"/>
        </w:rPr>
      </w:pPr>
      <w:r w:rsidRPr="008637C0">
        <w:rPr>
          <w:rFonts w:ascii="Times New Roman" w:eastAsia="Times New Roman" w:hAnsi="Times New Roman" w:cs="Times New Roman"/>
          <w:b/>
          <w:sz w:val="24"/>
          <w:szCs w:val="24"/>
        </w:rPr>
        <w:t>Theoretical Framework</w:t>
      </w:r>
    </w:p>
    <w:p w:rsidR="005077EA" w:rsidRPr="00551BB4" w:rsidRDefault="005077EA" w:rsidP="005077EA">
      <w:pPr>
        <w:spacing w:before="100" w:beforeAutospacing="1" w:after="100" w:afterAutospacing="1" w:line="240" w:lineRule="auto"/>
        <w:jc w:val="both"/>
        <w:rPr>
          <w:rFonts w:ascii="Times New Roman" w:eastAsia="Times New Roman" w:hAnsi="Times New Roman" w:cs="Times New Roman"/>
          <w:sz w:val="24"/>
          <w:szCs w:val="24"/>
        </w:rPr>
      </w:pPr>
      <w:r w:rsidRPr="00551BB4">
        <w:rPr>
          <w:rFonts w:ascii="Times New Roman" w:eastAsia="Times New Roman" w:hAnsi="Times New Roman" w:cs="Times New Roman"/>
          <w:sz w:val="24"/>
          <w:szCs w:val="24"/>
        </w:rPr>
        <w:t>The theoretical framework guiding this study is Culturally Responsive Pedagogy (CRP). CRP offers a robust basis for integrating indigenous aesthetic values into formal education. Grounded in the work of scholars such as Gay (2018) and Ladson-B</w:t>
      </w:r>
      <w:r>
        <w:rPr>
          <w:rFonts w:ascii="Times New Roman" w:eastAsia="Times New Roman" w:hAnsi="Times New Roman" w:cs="Times New Roman"/>
          <w:sz w:val="24"/>
          <w:szCs w:val="24"/>
        </w:rPr>
        <w:t>illings (2021), CRP emphasis</w:t>
      </w:r>
      <w:r w:rsidRPr="00551BB4">
        <w:rPr>
          <w:rFonts w:ascii="Times New Roman" w:eastAsia="Times New Roman" w:hAnsi="Times New Roman" w:cs="Times New Roman"/>
          <w:sz w:val="24"/>
          <w:szCs w:val="24"/>
        </w:rPr>
        <w:t>es aligning instructional practices with learners’ cultural backgrounds to enhance engagement, academic achievement, and identity affirmation. Recent research in African educational contexts indicates that culturally grounded instruction fosters deeper learning, strengthens self-concept, and promotes social inclusion (Akinsola, 2025; Mavuru &amp; Ramnarain, 2022). By embedding indigenous art forms, symbols, and narratives into curricula, educators can create meaningful learning experiences that reflect students’ lived realities.</w:t>
      </w:r>
    </w:p>
    <w:p w:rsidR="005077EA" w:rsidRDefault="005077EA" w:rsidP="005077EA">
      <w:pPr>
        <w:spacing w:before="100" w:beforeAutospacing="1" w:after="100" w:afterAutospacing="1" w:line="240" w:lineRule="auto"/>
        <w:jc w:val="both"/>
      </w:pPr>
      <w:r w:rsidRPr="00551BB4">
        <w:rPr>
          <w:rFonts w:ascii="Times New Roman" w:eastAsia="Times New Roman" w:hAnsi="Times New Roman" w:cs="Times New Roman"/>
          <w:sz w:val="24"/>
          <w:szCs w:val="24"/>
        </w:rPr>
        <w:t>In Nigeria, culturally responsi</w:t>
      </w:r>
      <w:r>
        <w:rPr>
          <w:rFonts w:ascii="Times New Roman" w:eastAsia="Times New Roman" w:hAnsi="Times New Roman" w:cs="Times New Roman"/>
          <w:sz w:val="24"/>
          <w:szCs w:val="24"/>
        </w:rPr>
        <w:t>ve approaches remain underutilis</w:t>
      </w:r>
      <w:r w:rsidRPr="00551BB4">
        <w:rPr>
          <w:rFonts w:ascii="Times New Roman" w:eastAsia="Times New Roman" w:hAnsi="Times New Roman" w:cs="Times New Roman"/>
          <w:sz w:val="24"/>
          <w:szCs w:val="24"/>
        </w:rPr>
        <w:t>ed due to c</w:t>
      </w:r>
      <w:r>
        <w:rPr>
          <w:rFonts w:ascii="Times New Roman" w:eastAsia="Times New Roman" w:hAnsi="Times New Roman" w:cs="Times New Roman"/>
          <w:sz w:val="24"/>
          <w:szCs w:val="24"/>
        </w:rPr>
        <w:t>olonial legacies that privileged</w:t>
      </w:r>
      <w:r w:rsidRPr="00551BB4">
        <w:rPr>
          <w:rFonts w:ascii="Times New Roman" w:eastAsia="Times New Roman" w:hAnsi="Times New Roman" w:cs="Times New Roman"/>
          <w:sz w:val="24"/>
          <w:szCs w:val="24"/>
        </w:rPr>
        <w:t xml:space="preserve"> Eurocentric knowle</w:t>
      </w:r>
      <w:r>
        <w:rPr>
          <w:rFonts w:ascii="Times New Roman" w:eastAsia="Times New Roman" w:hAnsi="Times New Roman" w:cs="Times New Roman"/>
          <w:sz w:val="24"/>
          <w:szCs w:val="24"/>
        </w:rPr>
        <w:t>dge systems (</w:t>
      </w:r>
      <w:r w:rsidRPr="00551BB4">
        <w:rPr>
          <w:rFonts w:ascii="Times New Roman" w:eastAsia="Times New Roman" w:hAnsi="Times New Roman" w:cs="Times New Roman"/>
          <w:sz w:val="24"/>
          <w:szCs w:val="24"/>
        </w:rPr>
        <w:t xml:space="preserve">Omodan, 2024). Integrating indigenous aesthetics into disciplines such as language, social studies, and visual arts </w:t>
      </w:r>
      <w:r>
        <w:rPr>
          <w:rFonts w:ascii="Times New Roman" w:eastAsia="Times New Roman" w:hAnsi="Times New Roman" w:cs="Times New Roman"/>
          <w:sz w:val="24"/>
          <w:szCs w:val="24"/>
        </w:rPr>
        <w:t>can counter epistemic marginalis</w:t>
      </w:r>
      <w:r w:rsidRPr="00551BB4">
        <w:rPr>
          <w:rFonts w:ascii="Times New Roman" w:eastAsia="Times New Roman" w:hAnsi="Times New Roman" w:cs="Times New Roman"/>
          <w:sz w:val="24"/>
          <w:szCs w:val="24"/>
        </w:rPr>
        <w:t xml:space="preserve">ation and support culturally sustaining education. This stance aligns with UNESCO’s </w:t>
      </w:r>
      <w:r>
        <w:rPr>
          <w:rFonts w:ascii="Times New Roman" w:eastAsia="Times New Roman" w:hAnsi="Times New Roman" w:cs="Times New Roman"/>
          <w:sz w:val="24"/>
          <w:szCs w:val="24"/>
        </w:rPr>
        <w:t xml:space="preserve">(2022) </w:t>
      </w:r>
      <w:r w:rsidRPr="00551BB4">
        <w:rPr>
          <w:rFonts w:ascii="Times New Roman" w:eastAsia="Times New Roman" w:hAnsi="Times New Roman" w:cs="Times New Roman"/>
          <w:sz w:val="24"/>
          <w:szCs w:val="24"/>
        </w:rPr>
        <w:t>advocacy for inclusive curricula that incorporate local knowledge systems and cultural diversity.</w:t>
      </w:r>
    </w:p>
    <w:p w:rsidR="005077EA" w:rsidRDefault="005077EA" w:rsidP="005077EA">
      <w:pPr>
        <w:pStyle w:val="NormalWeb"/>
        <w:jc w:val="both"/>
      </w:pPr>
      <w:r>
        <w:t>Complementing CRP, Place-Based Education (PBE) centers learning in local environments, histories, and cultural practices. PBE enables learners to interact with their immediate surroundings, cultivating ecological awareness, cultural pride, and community engagement (Ardoin et al., 2023). In Nigeria, place-based learning may involve examining local crafts, festivals, architectural forms, and ecological practices, thereby connecting school knowledge with community life.</w:t>
      </w:r>
    </w:p>
    <w:p w:rsidR="005077EA" w:rsidRDefault="005077EA" w:rsidP="005077EA">
      <w:pPr>
        <w:pStyle w:val="NormalWeb"/>
        <w:jc w:val="both"/>
      </w:pPr>
      <w:r>
        <w:t>Nonetheless, research suggests that place-based initiatives in Nigeria remain fragmented and predominantly teacher-directed rather than systemically institutionalised (Omodan &amp; Tsotetsi, 2023). This fragmentation highlights the necessity for policy frameworks that promote teacher training, curriculum reform, and partnerships with communities. Institutionalising place-based approaches would help preserve indigenous aesthetic traditions while advancing sustainable development and education that is culturally relevant.</w:t>
      </w:r>
    </w:p>
    <w:p w:rsidR="005077EA" w:rsidRPr="009B4272" w:rsidRDefault="005077EA" w:rsidP="005077EA">
      <w:pPr>
        <w:pStyle w:val="NormalWeb"/>
        <w:jc w:val="both"/>
        <w:rPr>
          <w:b/>
        </w:rPr>
      </w:pPr>
      <w:r w:rsidRPr="009B4272">
        <w:rPr>
          <w:b/>
        </w:rPr>
        <w:t>Conceptualising Indigenous Aesthetic Values</w:t>
      </w:r>
    </w:p>
    <w:p w:rsidR="005077EA" w:rsidRDefault="005077EA" w:rsidP="005077EA">
      <w:pPr>
        <w:pStyle w:val="NormalWeb"/>
        <w:jc w:val="both"/>
      </w:pPr>
      <w:r>
        <w:t xml:space="preserve">Indigenous aesthetic values in Nigeria denote culturally embedded principles of beauty, harmony, symbolism, and utility expressed through a range of artistic and performative traditions as supported by Oluwole (2021). These encompass beadwork, pottery, textile weaving, wood carving, body adornment, architecture, music, dance, and oral performances. Rather than existing as solitary artistic expressions, according to Okeke-Agulu (2023), these forms are integrated into </w:t>
      </w:r>
      <w:r>
        <w:lastRenderedPageBreak/>
        <w:t>social, spiritual, and economic life, functioning as conduits for identity formation, moral instruction, and communal continuity. In many Nigerian communities, aesthetic value is assessed not only by visual appeal but also by symbolic depth, craftsmanship, and social relevance.</w:t>
      </w:r>
    </w:p>
    <w:p w:rsidR="005077EA" w:rsidRDefault="005077EA" w:rsidP="005077EA">
      <w:pPr>
        <w:pStyle w:val="NormalWeb"/>
        <w:jc w:val="both"/>
      </w:pPr>
    </w:p>
    <w:p w:rsidR="005077EA" w:rsidRDefault="005077EA" w:rsidP="005077EA">
      <w:pPr>
        <w:pStyle w:val="NormalWeb"/>
        <w:jc w:val="both"/>
      </w:pPr>
      <w:r>
        <w:t>Drawing on the perspectives of Vogel (2020) and Abiodun (2022), African aesthetics emphasise functionality and meaning alongside beauty, reflecting a worldview in which art is inseparable from everyday life. For example, Yoruba ‘beadwork’ denotes status and sacred authority, while Igbo ‘Uli body’ and wall designs convey cosmological beliefs and gendered identities. Similarly, Hausa architectural ornamentation reflects environmental adaptation and Islamic influences, illustrating how aesthetics respond to ecological and religious contexts (Akinwale, 2024).</w:t>
      </w:r>
      <w:r w:rsidRPr="0069349C">
        <w:t xml:space="preserve"> </w:t>
      </w:r>
      <w:r>
        <w:t>These examples illustrate that indigenous aesthetics function as repositories of historical memory and cultural knowledge. Oral traditions further illustrate the holistic nature of African aesthetics. Storytelling, proverbs, music, dance, and ritual performances serve as integrated pedagogical tools that transmit ethical values, communal histories, and philosophical insights across generations (Agogbuo &amp; Nwachukwu, 2022; Finnegan, 2021). In this aspect, beauty is inseparable from moral and social function; aesthetic experience becomes a medium for cultivating character, social responsibility, and collective identity. Such perspectives challenge Western binaries that separate art from utility, reinforcing the African conception of aesthetics as lived experience.</w:t>
      </w:r>
    </w:p>
    <w:p w:rsidR="005077EA" w:rsidRPr="009B4272" w:rsidRDefault="005077EA" w:rsidP="005077EA">
      <w:pPr>
        <w:pStyle w:val="NormalWeb"/>
        <w:jc w:val="both"/>
        <w:rPr>
          <w:b/>
        </w:rPr>
      </w:pPr>
      <w:r w:rsidRPr="009B4272">
        <w:rPr>
          <w:b/>
        </w:rPr>
        <w:t>Educational Significance of Indigenous Aesthetics</w:t>
      </w:r>
    </w:p>
    <w:p w:rsidR="005077EA" w:rsidRDefault="005077EA" w:rsidP="005077EA">
      <w:pPr>
        <w:pStyle w:val="NormalWeb"/>
        <w:jc w:val="both"/>
      </w:pPr>
      <w:r>
        <w:t>Indigenous aesthetics possess significant educational value as they embody the cultural knowledge, beliefs, and creative expressions of local communities. When integrated into education, they help learners connect academic content with their cultural surroundings, rendering learning more meaningful and relevant. Indigenous artistic forms, including storytelling, music, crafts, and symbolism, also foster creativity, critical thinking, and moral understanding. Moreover, incorporating Indigenous aesthetics in education supports cultural preservation, strengthens learners’ identities, and promotes respect for diverse knowledge systems within the Nigerian educational context. Consequently, the educational significance of Indigenous aesthetics includes:</w:t>
      </w:r>
    </w:p>
    <w:p w:rsidR="005077EA" w:rsidRPr="009B4272" w:rsidRDefault="005077EA" w:rsidP="005077EA">
      <w:pPr>
        <w:pStyle w:val="NormalWeb"/>
        <w:jc w:val="both"/>
        <w:rPr>
          <w:b/>
        </w:rPr>
      </w:pPr>
      <w:r w:rsidRPr="009B4272">
        <w:rPr>
          <w:b/>
        </w:rPr>
        <w:t>i) Cultural identity and heritage preservation</w:t>
      </w:r>
    </w:p>
    <w:p w:rsidR="005077EA" w:rsidRDefault="005077EA" w:rsidP="005077EA">
      <w:pPr>
        <w:pStyle w:val="NormalWeb"/>
        <w:jc w:val="both"/>
      </w:pPr>
      <w:r>
        <w:t xml:space="preserve">Incorporating Indigenous aesthetics into education plays a crucial role in reinforcing cultural identity and safeguarding heritage. Indigenous artistic practices such as textile weaving, masquerade performances, mural painting, and oral poetry serve as repositories of historical memory and communal values. When embedded in school curricula, these practices enable learners to connect with their lineage and cultivate cultural pride, thereby countering the alienation often associated with Eurocentric educational models </w:t>
      </w:r>
      <w:r w:rsidRPr="005C2721">
        <w:t>(Opesemowo,</w:t>
      </w:r>
      <w:r>
        <w:t xml:space="preserve"> 2025</w:t>
      </w:r>
      <w:r w:rsidRPr="005C2721">
        <w:t>).</w:t>
      </w:r>
      <w:r>
        <w:t xml:space="preserve"> Some scholars, including Ladson-Billings (2021) and Dei (2020), among others, contend that education rooted in culture fosters a sense of belonging and continuity by validating learners’ lived experiences and cultural backgrounds. In the Nigerian context, engaging students with local art forms, such as ‘Yoruba Adire textile design’ or ‘Igbo Uli motifs’, encourages intergenerational knowledge transfer and reinforces communal identity. Such practices not only conserve intangible cultural heritage but also advance cultural sustainability in the face of globalisation (UNESCO, 2022).</w:t>
      </w:r>
    </w:p>
    <w:p w:rsidR="005077EA" w:rsidRDefault="005077EA" w:rsidP="005077EA">
      <w:pPr>
        <w:pStyle w:val="NormalWeb"/>
        <w:jc w:val="both"/>
        <w:rPr>
          <w:b/>
        </w:rPr>
      </w:pPr>
    </w:p>
    <w:p w:rsidR="005077EA" w:rsidRPr="005C2721" w:rsidRDefault="005077EA" w:rsidP="005077EA">
      <w:pPr>
        <w:pStyle w:val="NormalWeb"/>
        <w:jc w:val="both"/>
        <w:rPr>
          <w:b/>
        </w:rPr>
      </w:pPr>
      <w:r w:rsidRPr="005C2721">
        <w:rPr>
          <w:b/>
        </w:rPr>
        <w:t>ii</w:t>
      </w:r>
      <w:r>
        <w:rPr>
          <w:b/>
        </w:rPr>
        <w:t>)</w:t>
      </w:r>
      <w:r w:rsidRPr="005C2721">
        <w:rPr>
          <w:b/>
        </w:rPr>
        <w:t xml:space="preserve"> Experiential and holistic learning</w:t>
      </w:r>
    </w:p>
    <w:p w:rsidR="005077EA" w:rsidRDefault="005077EA" w:rsidP="005077EA">
      <w:pPr>
        <w:pStyle w:val="NormalWeb"/>
        <w:jc w:val="both"/>
      </w:pPr>
      <w:r>
        <w:t>Indigenous aesthetics emphasise experiential learning through active participation in crafts, storytelling, dance, music, and ritual performance. This participatory approach aligns with activity-based and constructivist pedagogies, which conceive learning as a process of meaning-making through experience (Akinyemi &amp; Adebusuyi, 2023). By engaging in hands-on artistic practices, learners develop creativity, collaboration, and problem-solving abilities. Moreover, Oladunni (2025) claims that indigenous art forms frequently reflect ecological knowledge and sustainable practices. For instance, traditional pottery and dyeing techniques employ locally sourced, eco-friendly materials, promoting environmental stewardship and resource consciousness. Incorporating such practices into education can also cultivate entrepreneurial competencies, as learners acquire marketable skills in crafts and cultural industries. This corresponds with global calls for education systems that support sustainable development and local economies (Ardoin et al., 2023).</w:t>
      </w:r>
    </w:p>
    <w:p w:rsidR="005077EA" w:rsidRPr="005C2721" w:rsidRDefault="005077EA" w:rsidP="005077EA">
      <w:pPr>
        <w:pStyle w:val="NormalWeb"/>
        <w:jc w:val="both"/>
        <w:rPr>
          <w:b/>
        </w:rPr>
      </w:pPr>
      <w:r w:rsidRPr="005C2721">
        <w:rPr>
          <w:b/>
        </w:rPr>
        <w:t>iii</w:t>
      </w:r>
      <w:r>
        <w:rPr>
          <w:b/>
        </w:rPr>
        <w:t>)</w:t>
      </w:r>
      <w:r w:rsidRPr="005C2721">
        <w:rPr>
          <w:b/>
        </w:rPr>
        <w:t xml:space="preserve"> Cognitive and academic benefits</w:t>
      </w:r>
    </w:p>
    <w:p w:rsidR="005077EA" w:rsidRDefault="005077EA" w:rsidP="005077EA">
      <w:pPr>
        <w:pStyle w:val="NormalWeb"/>
        <w:jc w:val="both"/>
      </w:pPr>
      <w:r>
        <w:t>Emerging research suggests that integrating indigenous knowledge systems and aesthetics into formal education can enhance learners’ cognitive development and academic achievement. Culturally relevant content improves comprehension by linking new knowledge to familiar cultural frameworks, thereby increasing motivation and engagement (Popoola et al., 2025). Students exposed to culturally meaningful materials are more likely to exhibit improved self-concept, classroom participation, and academic persistence.</w:t>
      </w:r>
      <w:r w:rsidRPr="00D71A03">
        <w:t xml:space="preserve"> </w:t>
      </w:r>
      <w:r>
        <w:t>In Nigeria, research by Akinsola (2025) and Omodan (2024) indicates that incorporating local artistic practices into subjects such as social studies and language arts enhances memory retention and critical thinking by providing contextualized learning experiences. These concepts support constructivist theories that highlight the significance of cultural context in cognitive development.</w:t>
      </w:r>
    </w:p>
    <w:p w:rsidR="005077EA" w:rsidRPr="005C2721" w:rsidRDefault="005077EA" w:rsidP="005077EA">
      <w:pPr>
        <w:pStyle w:val="NormalWeb"/>
        <w:jc w:val="both"/>
        <w:rPr>
          <w:b/>
        </w:rPr>
      </w:pPr>
      <w:r w:rsidRPr="005C2721">
        <w:rPr>
          <w:b/>
        </w:rPr>
        <w:t>iv</w:t>
      </w:r>
      <w:r>
        <w:rPr>
          <w:b/>
        </w:rPr>
        <w:t>)</w:t>
      </w:r>
      <w:r w:rsidRPr="005C2721">
        <w:rPr>
          <w:b/>
        </w:rPr>
        <w:t xml:space="preserve"> Moral and social education</w:t>
      </w:r>
    </w:p>
    <w:p w:rsidR="005077EA" w:rsidRDefault="005077EA" w:rsidP="005077EA">
      <w:pPr>
        <w:pStyle w:val="NormalWeb"/>
        <w:jc w:val="both"/>
      </w:pPr>
      <w:r>
        <w:t>Indigenous aesthetics function as influential instruments for moral and social education. Through proverbs, folktales, songs, and symbolic art, learners internalise ethical values such as respect for elders, communal responsibility, honesty, and cooperation. According to Agogbuo and Nwachukwu (2022), oral traditions, in particular, serve as moral frameworks that steer behaviour and reinforce social cohesion. Performance traditions, including masquerades and festival dramas, frequently dramatise moral lessons, illustrating the consequences of antisocial conduct and the virtues of integrity and solidarity. By engaging with these aesthetic forms, learners cultivate empathy, cultural literacy, and social responsibility. Such moral education aligns with character education frameworks that regard values formation as a central function of schooling.</w:t>
      </w:r>
    </w:p>
    <w:p w:rsidR="005077EA" w:rsidRPr="005C2721" w:rsidRDefault="005077EA" w:rsidP="005077EA">
      <w:pPr>
        <w:pStyle w:val="NormalWeb"/>
        <w:jc w:val="both"/>
        <w:rPr>
          <w:b/>
        </w:rPr>
      </w:pPr>
      <w:r w:rsidRPr="005C2721">
        <w:rPr>
          <w:b/>
        </w:rPr>
        <w:t>Challenges to the Integration of Indigenous Aesthetics in Education</w:t>
      </w:r>
    </w:p>
    <w:p w:rsidR="005077EA" w:rsidRDefault="005077EA" w:rsidP="005077EA">
      <w:pPr>
        <w:pStyle w:val="NormalWeb"/>
        <w:jc w:val="both"/>
      </w:pPr>
      <w:r>
        <w:t>The integration of indigenous aesthetics into education encounters several obstacles that impede effective implementation. Accordingly, some of the challenges include:</w:t>
      </w:r>
    </w:p>
    <w:p w:rsidR="005077EA" w:rsidRDefault="005077EA" w:rsidP="005077EA">
      <w:pPr>
        <w:pStyle w:val="NormalWeb"/>
        <w:jc w:val="both"/>
        <w:rPr>
          <w:b/>
        </w:rPr>
      </w:pPr>
    </w:p>
    <w:p w:rsidR="005077EA" w:rsidRPr="005C2721" w:rsidRDefault="005077EA" w:rsidP="005077EA">
      <w:pPr>
        <w:pStyle w:val="NormalWeb"/>
        <w:jc w:val="both"/>
        <w:rPr>
          <w:b/>
        </w:rPr>
      </w:pPr>
      <w:r w:rsidRPr="005C2721">
        <w:rPr>
          <w:b/>
        </w:rPr>
        <w:t>i</w:t>
      </w:r>
      <w:r>
        <w:rPr>
          <w:b/>
        </w:rPr>
        <w:t>)</w:t>
      </w:r>
      <w:r w:rsidRPr="005C2721">
        <w:rPr>
          <w:b/>
        </w:rPr>
        <w:t xml:space="preserve"> Colonial legacy and curriculum bias</w:t>
      </w:r>
    </w:p>
    <w:p w:rsidR="005077EA" w:rsidRDefault="005077EA" w:rsidP="005077EA">
      <w:pPr>
        <w:pStyle w:val="NormalWeb"/>
        <w:jc w:val="both"/>
      </w:pPr>
      <w:r>
        <w:t>Nigeria’s formal education system continues to reflect colonial epistemological structures that prioritise Western knowledge systems over indigenous ways of knowing. This historical legacy has led to curricula that marginalise local aesthetic traditions, portraying them as peripheral rather than central to intellectual development (Omodan, 2024). Such bias contributes to cultural alienation, as learners are socialised to value foreign artistic canons while perceiving indigenous art forms as inferior or obsolete. Some scholars like Okeke-Agulu (2023) contend that this epistemic imbalance undermines cultural confidence and weakens learners’ connection to their heritage.</w:t>
      </w:r>
      <w:r w:rsidRPr="00D71A03">
        <w:t xml:space="preserve"> </w:t>
      </w:r>
      <w:r>
        <w:t>The prioritisation of Western aesthetics in art education, manifested through the predominance of European art history and techniques, narrows learners’ exposure to Nigerian artistic philosophies and symbolic systems. To rectify this imbalance, it is necessary to decolonise the curriculum by recognising indigenous aesthetics as legitimate knowledge systems that contribute to holistic education and cultural sustainability.</w:t>
      </w:r>
    </w:p>
    <w:p w:rsidR="005077EA" w:rsidRPr="005C2721" w:rsidRDefault="005077EA" w:rsidP="005077EA">
      <w:pPr>
        <w:pStyle w:val="NormalWeb"/>
        <w:jc w:val="both"/>
        <w:rPr>
          <w:b/>
        </w:rPr>
      </w:pPr>
      <w:r w:rsidRPr="005C2721">
        <w:rPr>
          <w:b/>
        </w:rPr>
        <w:t>ii) Policy and institutional gaps</w:t>
      </w:r>
    </w:p>
    <w:p w:rsidR="005077EA" w:rsidRDefault="005077EA" w:rsidP="005077EA">
      <w:pPr>
        <w:pStyle w:val="NormalWeb"/>
        <w:jc w:val="both"/>
      </w:pPr>
      <w:r>
        <w:t>Although Nigerian policy documents acknowledge the importance of indigenous knowledge, its practical integration into national curricula remains limited. In line with Omodan and Tsotetsi (2023), culturally responsive and place-based approaches are frequently implemented in isolated classrooms rather than through coordinated, system-wide strategies. This fragmented implementation signals a lack of institutional frameworks, funding mechanisms, and monitoring systems to support culturally grounded pedagogy. Research suggests that sustainable integration requires policy alignment, curriculum reform, and collaboration between educational institutions and local communities (Akinyemi &amp; Adebusuyi, 2023). Without systemic support, innovative practices depend on individual teacher initiative, resulting in inconsistency and limited scalability. Strengthening policy frameworks would help ensure that indigenous aesthetics are embedded across subjects such as visual arts, social studies, and language education.</w:t>
      </w:r>
    </w:p>
    <w:p w:rsidR="005077EA" w:rsidRPr="005C2721" w:rsidRDefault="005077EA" w:rsidP="005077EA">
      <w:pPr>
        <w:pStyle w:val="NormalWeb"/>
        <w:jc w:val="both"/>
        <w:rPr>
          <w:b/>
        </w:rPr>
      </w:pPr>
      <w:r w:rsidRPr="005C2721">
        <w:rPr>
          <w:b/>
        </w:rPr>
        <w:t>iii) Teacher preparation and resource constraints</w:t>
      </w:r>
    </w:p>
    <w:p w:rsidR="005077EA" w:rsidRDefault="005077EA" w:rsidP="005077EA">
      <w:pPr>
        <w:pStyle w:val="NormalWeb"/>
        <w:jc w:val="both"/>
      </w:pPr>
      <w:r>
        <w:t>The successful integration of indigenous aesthetics largely depends on teacher competence and the availability of instructional resources. However, many teacher education programmes in Nigeria, as noted by Oludunni (2025), provide limited training in indigenous arts pedagogy, leaving educators inadequately equipped to incorporate local artistic traditions into their teaching. This gap is further exacerbated by the scarcity of culturally relevant textbooks, teaching aids, and workshop opportunities. Studies emphasise that professional development programmes focused on indigenous knowledge systems can bolster teachers’ confidence and instructional effectiveness (Akinsola, 2025; Mavuru &amp; Ramnarain, 2022). Moreover, partnerships with local artisans and cultural practitioners can offer experiential learning opportunities and enrich classroom instruction. Addressing resource constraints through community collaboration and government support is essential for sustainable implementation.</w:t>
      </w:r>
    </w:p>
    <w:p w:rsidR="005077EA" w:rsidRDefault="005077EA" w:rsidP="005077EA">
      <w:pPr>
        <w:pStyle w:val="NormalWeb"/>
        <w:jc w:val="both"/>
        <w:rPr>
          <w:b/>
          <w:bCs/>
        </w:rPr>
      </w:pPr>
    </w:p>
    <w:p w:rsidR="005077EA" w:rsidRDefault="005077EA" w:rsidP="005077EA">
      <w:pPr>
        <w:pStyle w:val="NormalWeb"/>
        <w:jc w:val="both"/>
        <w:rPr>
          <w:b/>
          <w:bCs/>
        </w:rPr>
      </w:pPr>
    </w:p>
    <w:p w:rsidR="005077EA" w:rsidRPr="005C2721" w:rsidRDefault="005077EA" w:rsidP="005077EA">
      <w:pPr>
        <w:pStyle w:val="NormalWeb"/>
        <w:jc w:val="both"/>
        <w:rPr>
          <w:b/>
          <w:bCs/>
        </w:rPr>
      </w:pPr>
      <w:r w:rsidRPr="005C2721">
        <w:rPr>
          <w:b/>
          <w:bCs/>
        </w:rPr>
        <w:t>iv</w:t>
      </w:r>
      <w:r>
        <w:rPr>
          <w:b/>
          <w:bCs/>
        </w:rPr>
        <w:t>)</w:t>
      </w:r>
      <w:r w:rsidRPr="005C2721">
        <w:rPr>
          <w:b/>
          <w:bCs/>
        </w:rPr>
        <w:t xml:space="preserve"> Modernisation and cultural erosion</w:t>
      </w:r>
    </w:p>
    <w:p w:rsidR="005077EA" w:rsidRPr="00D71A03" w:rsidRDefault="005077EA" w:rsidP="005077EA">
      <w:pPr>
        <w:pStyle w:val="NormalWeb"/>
        <w:jc w:val="both"/>
        <w:rPr>
          <w:bCs/>
        </w:rPr>
      </w:pPr>
      <w:r w:rsidRPr="00D71A03">
        <w:rPr>
          <w:bCs/>
        </w:rPr>
        <w:t>Globalisation, urbanisation, and technological advancement have contributed to the decline of traditional artistic practices in Nigeria. Younger generations are increasingly exposed to global popular culture, often at the expense of local artistic traditions, resulting in cultural homogenisation (Jaitto-Johnson et al., 2025; Oguaman</w:t>
      </w:r>
      <w:r>
        <w:rPr>
          <w:bCs/>
        </w:rPr>
        <w:t>am &amp; Nwokeji, 2022). The inadequate</w:t>
      </w:r>
      <w:r w:rsidRPr="00D71A03">
        <w:rPr>
          <w:bCs/>
        </w:rPr>
        <w:t xml:space="preserve"> use of indigenous motifs in contemporary architecture and design exemplifies this broader pattern of cultural erosion. Scholars warn that the erosion of indigenous aesthetics threatens cultural diversity and undermines sustainable development, as traditional practices frequently embody ecological knowledge and community values (Akinwale, 2024). Incorporating indigenous aesthetics into education can serve as a countermeasure by promoting cultural appreciation and revitalising endangered art forms. Schools can act as venues for cultural preservation, ensuring that traditional artistic knowledge remains pertinent in modern society.</w:t>
      </w:r>
    </w:p>
    <w:p w:rsidR="005077EA" w:rsidRPr="005C2721" w:rsidRDefault="005077EA" w:rsidP="005077EA">
      <w:pPr>
        <w:pStyle w:val="NormalWeb"/>
        <w:jc w:val="both"/>
        <w:rPr>
          <w:b/>
          <w:bCs/>
        </w:rPr>
      </w:pPr>
      <w:r w:rsidRPr="005C2721">
        <w:rPr>
          <w:b/>
          <w:bCs/>
        </w:rPr>
        <w:t>Strategies for Integrating Indigenous Aesthetics into Nigerian Education</w:t>
      </w:r>
    </w:p>
    <w:p w:rsidR="005077EA" w:rsidRPr="00D71A03" w:rsidRDefault="005077EA" w:rsidP="005077EA">
      <w:pPr>
        <w:pStyle w:val="NormalWeb"/>
        <w:jc w:val="both"/>
        <w:rPr>
          <w:bCs/>
        </w:rPr>
      </w:pPr>
      <w:r w:rsidRPr="00D71A03">
        <w:rPr>
          <w:bCs/>
        </w:rPr>
        <w:t>Incorporating indigenous aesthetic values into Nigeria’s educational framework requires certain strategies designed to yield positive development. Some of these strategies include:</w:t>
      </w:r>
    </w:p>
    <w:p w:rsidR="005077EA" w:rsidRPr="005C2721" w:rsidRDefault="005077EA" w:rsidP="005077EA">
      <w:pPr>
        <w:pStyle w:val="NormalWeb"/>
        <w:jc w:val="both"/>
        <w:rPr>
          <w:b/>
          <w:bCs/>
        </w:rPr>
      </w:pPr>
      <w:r w:rsidRPr="005C2721">
        <w:rPr>
          <w:b/>
          <w:bCs/>
        </w:rPr>
        <w:t>a. Curriculum Reform</w:t>
      </w:r>
    </w:p>
    <w:p w:rsidR="005077EA" w:rsidRDefault="005077EA" w:rsidP="005077EA">
      <w:pPr>
        <w:pStyle w:val="NormalWeb"/>
        <w:jc w:val="both"/>
      </w:pPr>
      <w:r w:rsidRPr="00D71A03">
        <w:rPr>
          <w:bCs/>
        </w:rPr>
        <w:t>Curriculum reform is crucial for embedding indigenous aesthetics within Nigeria’s formal education system. Integrating indigenous arts and aesthetic principles into subjects such as Cultural and Creative Arts, literature, social studies, and history can foster culturally relevant learning and strengthen students’ connections to their heritage (Okeke-Agulu, 2023). This integration should go beyond symbolic inclusion toward a systematic infusion of local crafts, oral literature, performance arts, and symbolic systems into learning modules. Scholars emphasise that curricula grounded in culture enhance learner engagement by linking academic content with lived experiences. For instance, incorporating Yoruba adire textile patterns into mathematics lessons can support geometric reasoning, while analysing folktales in language classes can promote literacy and moral reflection.</w:t>
      </w:r>
      <w:r>
        <w:t xml:space="preserve"> Such interdisciplinary approaches underscore the relevance of indigenous aesthetics throughout the curriculum and promote holistic education (UNESCO, 2020).</w:t>
      </w:r>
    </w:p>
    <w:p w:rsidR="005077EA" w:rsidRPr="005C2721" w:rsidRDefault="005077EA" w:rsidP="005077EA">
      <w:pPr>
        <w:pStyle w:val="NormalWeb"/>
        <w:jc w:val="both"/>
        <w:rPr>
          <w:b/>
        </w:rPr>
      </w:pPr>
      <w:r w:rsidRPr="005C2721">
        <w:rPr>
          <w:b/>
        </w:rPr>
        <w:t>b. Teacher education and capacity building</w:t>
      </w:r>
    </w:p>
    <w:p w:rsidR="005077EA" w:rsidRDefault="005077EA" w:rsidP="005077EA">
      <w:pPr>
        <w:pStyle w:val="NormalWeb"/>
        <w:jc w:val="both"/>
      </w:pPr>
      <w:r>
        <w:t xml:space="preserve">Effective integration depends on well-prepared teachers who understand culturally responsive pedagogy and indigenous knowledge systems. Professional development programs should equip educators with the skills to incorporate local artistic traditions into instruction and to design culturally meaningful learning experiences (Mavuru &amp; Ramnarain, 2022). Teacher education institutions must revise their curricula to include training in indigenous arts pedagogy, community-based learning, and decolonial methodologies. Partnerships with local artists, artisans, and cultural custodians can enhance teacher capacity by providing authentic knowledge and practical demonstrations (Adebayo, 2024). Such collaborations enable educators to connect theoretical understanding with lived cultural practices, thereby improving instructional quality and cultural </w:t>
      </w:r>
      <w:r>
        <w:lastRenderedPageBreak/>
        <w:t>sensitivity. Ongoing professional learning communities can further support teachers in sharing best practices and adapting culturally responsive strategies.</w:t>
      </w:r>
    </w:p>
    <w:p w:rsidR="005077EA" w:rsidRPr="00542C48" w:rsidRDefault="005077EA" w:rsidP="005077EA">
      <w:pPr>
        <w:pStyle w:val="NormalWeb"/>
        <w:jc w:val="both"/>
        <w:rPr>
          <w:b/>
        </w:rPr>
      </w:pPr>
      <w:r w:rsidRPr="00542C48">
        <w:rPr>
          <w:b/>
        </w:rPr>
        <w:t>c. Community-institution partnerships</w:t>
      </w:r>
    </w:p>
    <w:p w:rsidR="005077EA" w:rsidRDefault="005077EA" w:rsidP="005077EA">
      <w:pPr>
        <w:pStyle w:val="NormalWeb"/>
        <w:jc w:val="both"/>
      </w:pPr>
      <w:r>
        <w:t>Collaboration between schools and local communities is essential for ensuring authenticity, relevance, and sustainability in the integration of indigenous aesthetics. Involving artisans, storytellers, performers, and cultural leaders as resource persons enriches experiential learning and strengthens intergenerational knowledge transfer (Oguamanam &amp; Nwokeji, 2022). Community participation also fosters a sense of shared responsibility for cultural preservation and educational development. Research indicates that community-based learning enhances students’ cultural competence, civic engagement, and respect for local knowledge systems (Dei, 2020). In Nigeria, initiatives such as cultural festivals, craft workshops, and heritage site visits can provide practical platforms for integrating indigenous aesthetics into education. These partnerships transform schools into cultural hubs that support both learning and community development.</w:t>
      </w:r>
    </w:p>
    <w:p w:rsidR="005077EA" w:rsidRPr="00542C48" w:rsidRDefault="005077EA" w:rsidP="005077EA">
      <w:pPr>
        <w:pStyle w:val="NormalWeb"/>
        <w:jc w:val="both"/>
        <w:rPr>
          <w:b/>
        </w:rPr>
      </w:pPr>
      <w:r w:rsidRPr="00542C48">
        <w:rPr>
          <w:b/>
        </w:rPr>
        <w:t>d. Policy and institutional support</w:t>
      </w:r>
    </w:p>
    <w:p w:rsidR="005077EA" w:rsidRDefault="005077EA" w:rsidP="005077EA">
      <w:pPr>
        <w:pStyle w:val="NormalWeb"/>
        <w:jc w:val="both"/>
      </w:pPr>
      <w:r>
        <w:t xml:space="preserve">The sustainable integration of indigenous aesthetics requires robust policy frameworks and institutional commitment. Government bodies, particularly the Nigerian Educational Research and Development Council (NERDC), play a pivotal role in curriculum development, standard </w:t>
      </w:r>
      <w:r w:rsidRPr="00832EC3">
        <w:t>setting, and resource allocation.</w:t>
      </w:r>
      <w:r>
        <w:t xml:space="preserve"> Institutionalizing the integration of indigenous knowledge through national policy, funding mechanisms, and monitoring systems can promote uniform application across all levels of education (Federal Ministry of Education, 2021). Policy backing should encompass the creation of culturally pertinent textbooks, teacher training programs, and research grants that advance indigenous knowledge systems. In support of this, Omodan (2024) contends that harmonising national education policies with local cultural realities enhances educational equity and advances sustainable development goals. Without institutional endorsement, integration efforts risk remaining fragmented and contingent upon individual initiatives.</w:t>
      </w:r>
    </w:p>
    <w:p w:rsidR="005077EA" w:rsidRPr="00832EC3" w:rsidRDefault="005077EA" w:rsidP="005077EA">
      <w:pPr>
        <w:pStyle w:val="NormalWeb"/>
        <w:jc w:val="both"/>
        <w:rPr>
          <w:b/>
        </w:rPr>
      </w:pPr>
      <w:r w:rsidRPr="00832EC3">
        <w:rPr>
          <w:b/>
        </w:rPr>
        <w:t>e. Utili</w:t>
      </w:r>
      <w:r>
        <w:rPr>
          <w:b/>
        </w:rPr>
        <w:t>s</w:t>
      </w:r>
      <w:r w:rsidRPr="00832EC3">
        <w:rPr>
          <w:b/>
        </w:rPr>
        <w:t>ation of technology for preservation</w:t>
      </w:r>
    </w:p>
    <w:p w:rsidR="005077EA" w:rsidRDefault="005077EA" w:rsidP="005077EA">
      <w:pPr>
        <w:pStyle w:val="NormalWeb"/>
        <w:jc w:val="both"/>
      </w:pPr>
      <w:r>
        <w:t>Digital technologies present innovative avenues for preserving and promoting indigenous aesthetics within education. According to Akinwale (2024), digital documentation of crafts, performances, oral histories, and architectural designs can safeguard cultural heritage while making it accessible to learners via multimedia platforms. Virtual museums, online archives, and interactive learning applications may enable learners to engage with indigenous art forms in dynamic and immersive ways. Technology-enhanced learning can also bolster youth participation by connecting traditional knowledge with contemporary digital practices. For instance, learners can employ mobile devices to document local festivals or develop digital storytelling projects that preserve oral traditions. Such approaches foster digital literacy alongside cultural awareness, ensuring that indigenous aesthetics remain pertinent in a rapidly modernising society.</w:t>
      </w:r>
    </w:p>
    <w:p w:rsidR="005077EA" w:rsidRPr="00832EC3" w:rsidRDefault="005077EA" w:rsidP="005077EA">
      <w:pPr>
        <w:pStyle w:val="NormalWeb"/>
        <w:jc w:val="both"/>
        <w:rPr>
          <w:b/>
        </w:rPr>
      </w:pPr>
      <w:r w:rsidRPr="00832EC3">
        <w:rPr>
          <w:b/>
        </w:rPr>
        <w:t>Implications for Educational Development in Nigeria</w:t>
      </w:r>
    </w:p>
    <w:p w:rsidR="005077EA" w:rsidRDefault="005077EA" w:rsidP="005077EA">
      <w:pPr>
        <w:pStyle w:val="NormalWeb"/>
        <w:jc w:val="both"/>
      </w:pPr>
      <w:r>
        <w:lastRenderedPageBreak/>
        <w:t xml:space="preserve">The integration of indigenous aesthetics into Nigeria’s education system carries wide-ranging implications for cultural sustainability, educational relevance, economic empowerment, and social cohesion. By acknowledging indigenous artistic traditions as legitimate knowledge systems, education can serve as a transformative instrument for national development and cultural renewal (Omodan, 2024; UNESCO, 2022). The major implications include: </w:t>
      </w:r>
    </w:p>
    <w:p w:rsidR="005077EA" w:rsidRPr="009C4F13" w:rsidRDefault="005077EA" w:rsidP="005077EA">
      <w:pPr>
        <w:pStyle w:val="NormalWeb"/>
        <w:jc w:val="both"/>
        <w:rPr>
          <w:b/>
        </w:rPr>
      </w:pPr>
      <w:r>
        <w:rPr>
          <w:b/>
        </w:rPr>
        <w:t xml:space="preserve">a. </w:t>
      </w:r>
      <w:r w:rsidRPr="009C4F13">
        <w:rPr>
          <w:b/>
        </w:rPr>
        <w:t>Cultural sustainability</w:t>
      </w:r>
    </w:p>
    <w:p w:rsidR="005077EA" w:rsidRDefault="005077EA" w:rsidP="005077EA">
      <w:pPr>
        <w:pStyle w:val="NormalWeb"/>
        <w:jc w:val="both"/>
      </w:pPr>
      <w:r>
        <w:t>The integration of indigenous aesthetics into education supports the preservation and transmission of Nigeria’s rich cultural heritage. Indigenous art forms, including textile design, sculpture, architecture, and oral performance, function as repositories of historical memory and identity (Oguamanam &amp; Nwokeji, 2022). Embedding these traditions within curricula may facilitate intergenerational knowledge transfer and promote cultural continuity amid globalisation. Research conducted by Akinwale (2024) and UNESCO (2022) underscore that cultural sustainability is essential for sustaining diversity and resilience in rapidly modernising societies. By engaging learners with local artistic traditions, schools can act as custodians of intangible cultural heritage, fostering national identity and pride. This stance aligns with international frameworks that advocate safeguarding cultural heritage through education.</w:t>
      </w:r>
    </w:p>
    <w:p w:rsidR="005077EA" w:rsidRPr="00832EC3" w:rsidRDefault="005077EA" w:rsidP="005077EA">
      <w:pPr>
        <w:pStyle w:val="NormalWeb"/>
        <w:jc w:val="both"/>
        <w:rPr>
          <w:b/>
        </w:rPr>
      </w:pPr>
      <w:r>
        <w:rPr>
          <w:b/>
        </w:rPr>
        <w:t xml:space="preserve">b. </w:t>
      </w:r>
      <w:r w:rsidRPr="00832EC3">
        <w:rPr>
          <w:b/>
        </w:rPr>
        <w:t>Educational relevance</w:t>
      </w:r>
    </w:p>
    <w:p w:rsidR="005077EA" w:rsidRDefault="005077EA" w:rsidP="005077EA">
      <w:pPr>
        <w:pStyle w:val="NormalWeb"/>
        <w:jc w:val="both"/>
      </w:pPr>
      <w:r>
        <w:t>Integrating indigenous aesthetics enhances educational relevance by aligning curricula with learners’ lived experiences and cultural contexts. Culturally responsive education improves engagement, comprehension, and retention by linking academic concepts to familiar cultural frameworks (Gay, 2018). When learners encounter their own cultural symbols, narratives, and artistic practices in the classroom, learning becomes more meaningful and inclusive. Moreover, in Nigeria’s multicultural society, culturally grounded curricula can advance equity by validating diverse identities and knowledge systems (Dei, 2020). Such relevance not only has the potential to improve academic outcomes but also strengthens learners’ self-concept and sense of belonging, which are vital for lifelong learning and civic participation.</w:t>
      </w:r>
    </w:p>
    <w:p w:rsidR="005077EA" w:rsidRPr="00832EC3" w:rsidRDefault="005077EA" w:rsidP="005077EA">
      <w:pPr>
        <w:pStyle w:val="NormalWeb"/>
        <w:jc w:val="both"/>
        <w:rPr>
          <w:b/>
        </w:rPr>
      </w:pPr>
      <w:r>
        <w:rPr>
          <w:b/>
        </w:rPr>
        <w:t xml:space="preserve">c. </w:t>
      </w:r>
      <w:r w:rsidRPr="00832EC3">
        <w:rPr>
          <w:b/>
        </w:rPr>
        <w:t>Economic empowerment</w:t>
      </w:r>
    </w:p>
    <w:p w:rsidR="005077EA" w:rsidRDefault="005077EA" w:rsidP="005077EA">
      <w:pPr>
        <w:pStyle w:val="NormalWeb"/>
        <w:jc w:val="both"/>
      </w:pPr>
      <w:r>
        <w:t>The integration of indigenous aesthetics into education bears significant implications for economic development by supporting creative industries and entrepreneurship. Traditional crafts such as weaving, pottery, beadwork, and carving hold commercial potential in both local and global markets. Supporting this proposition, Oladunni (2025) argues that teaching these skills within formal education can provide learners with marketable competencies and foster innovation within cultural industries.</w:t>
      </w:r>
      <w:r w:rsidRPr="009C4F13">
        <w:t xml:space="preserve"> </w:t>
      </w:r>
      <w:r>
        <w:t>It can be inferred that entrepreneurship rooted in culture contributes to sustainable livelihoods and community development by utilizing local resources and knowledge systems. In Nigeria, enhancing creative sectors through education can promote youth employment, reduce poverty, and diversify the economy beyond extractive industries. This aligns with national development objectives that prioritize skills acquisition and economic self-reliance (Federal Ministry of Education, 2021).</w:t>
      </w:r>
    </w:p>
    <w:p w:rsidR="005077EA" w:rsidRPr="00832EC3" w:rsidRDefault="005077EA" w:rsidP="005077EA">
      <w:pPr>
        <w:pStyle w:val="NormalWeb"/>
        <w:jc w:val="both"/>
        <w:rPr>
          <w:b/>
        </w:rPr>
      </w:pPr>
      <w:r>
        <w:rPr>
          <w:b/>
        </w:rPr>
        <w:t xml:space="preserve">d. </w:t>
      </w:r>
      <w:r w:rsidRPr="00832EC3">
        <w:rPr>
          <w:b/>
        </w:rPr>
        <w:t>Social cohesion</w:t>
      </w:r>
    </w:p>
    <w:p w:rsidR="005077EA" w:rsidRDefault="005077EA" w:rsidP="005077EA">
      <w:pPr>
        <w:pStyle w:val="NormalWeb"/>
        <w:jc w:val="both"/>
      </w:pPr>
      <w:r>
        <w:lastRenderedPageBreak/>
        <w:t>Indigenous aesthetics can also foster social cohesion by reinforcing communal values, intercultural understanding, and a shared identity. Finnegan (2021) notes that artistic expressions such as: festivals, storytelling, music, and symbolic art have the capacity to convey ethical principles and cultivate collective responsibility. Incorporating these forms into education could promote respect for cultural diversity and strengthen national unity within Nigeria’s plural society. It should be noted that culturally inclusive education enhances empathy and intercultural competence, which are vital for peaceful coexistence (Berkowitz &amp; Bier, 2021). By exposing learners to diverse Nigerian artistic traditions, educational institutions can nurture mutual respect and dialogue across ethnic and religious boundaries. Such social cohesion is essential for nation-building and democratic stability.</w:t>
      </w:r>
    </w:p>
    <w:p w:rsidR="005077EA" w:rsidRPr="00832EC3" w:rsidRDefault="005077EA" w:rsidP="005077EA">
      <w:pPr>
        <w:pStyle w:val="NormalWeb"/>
        <w:jc w:val="both"/>
        <w:rPr>
          <w:b/>
        </w:rPr>
      </w:pPr>
      <w:r w:rsidRPr="00832EC3">
        <w:rPr>
          <w:b/>
        </w:rPr>
        <w:t>Conclusion</w:t>
      </w:r>
    </w:p>
    <w:p w:rsidR="005077EA" w:rsidRDefault="005077EA" w:rsidP="005077EA">
      <w:pPr>
        <w:pStyle w:val="NormalWeb"/>
        <w:jc w:val="both"/>
      </w:pPr>
      <w:r>
        <w:t>Indigenous aesthetic values constitute a substantial repository of knowledge, identity, creativity, and moral philosophy within Nigeria’s diverse cultural landscape. These values, expressed through art, craft, performance, architecture, and oral traditions, embody ways of knowing that integrate beauty with meaning, functionality, and communal responsibility. Recognising their educational significance affirms that learning involves more than the acquisition of abstract knowledge; it also entails the cultivation of cultural consciousness and social belonging. Integrating indigenous aesthetics into formal education is crucial for developing culturally responsive, inclusive, and sustainable learning environments. When curricula reflect learners’ cultural realities, education becomes more relevant, engaging, and transformative. This integration fosters self-worth, strengthens identity formation, and validates indigenous knowledge systems that have historically been marginalised.</w:t>
      </w:r>
      <w:r w:rsidRPr="00024672">
        <w:t xml:space="preserve"> </w:t>
      </w:r>
      <w:r>
        <w:t>In doing so, educational institutions may function as environments where heritage is safeguarded, creativity is fostered, and cultural continuity is maintained.</w:t>
      </w:r>
    </w:p>
    <w:p w:rsidR="005077EA" w:rsidRDefault="005077EA" w:rsidP="005077EA">
      <w:pPr>
        <w:pStyle w:val="NormalWeb"/>
        <w:jc w:val="both"/>
      </w:pPr>
      <w:r>
        <w:t>Notwithstanding ongoing challenges, such as policy constraints, insufficient teacher preparation, limited resources, and the pressures of modernisation, these obstacles are not insurmountable. Strategic reforms to the curriculum can embed indigenous aesthetics across the disciplines, while capacity-building initiatives for teachers can equip educators with the competencies to implement culturally grounded pedagogy. Community–school partnerships provide avenues for authentic knowledge exchange, and institutional support can supply the policy frameworks and resources required for sustainable implementation. Ultimately, embedding indigenous aesthetics within Nigerian education promotes holistic development by integrating cognitive, moral, social, and creative dimensions of learning. It strengthens cultural identity, enhances social cohesion, and equips learners with skills pertinent to both local realities and global contexts. By embracing indigenous aesthetic values, Nigeria’s education system can advance a model of learning that is culturally rooted, socially responsive, and oriented toward sustainable national development.</w:t>
      </w:r>
    </w:p>
    <w:p w:rsidR="005077EA" w:rsidRDefault="005077EA" w:rsidP="005077EA">
      <w:pPr>
        <w:pStyle w:val="NormalWeb"/>
        <w:jc w:val="both"/>
        <w:rPr>
          <w:b/>
        </w:rPr>
      </w:pPr>
    </w:p>
    <w:p w:rsidR="005077EA" w:rsidRDefault="005077EA" w:rsidP="005077EA">
      <w:pPr>
        <w:pStyle w:val="NormalWeb"/>
        <w:jc w:val="both"/>
        <w:rPr>
          <w:b/>
        </w:rPr>
      </w:pPr>
    </w:p>
    <w:p w:rsidR="005077EA" w:rsidRPr="00832EC3" w:rsidRDefault="005077EA" w:rsidP="005077EA">
      <w:pPr>
        <w:pStyle w:val="NormalWeb"/>
        <w:jc w:val="both"/>
        <w:rPr>
          <w:b/>
        </w:rPr>
      </w:pPr>
      <w:r w:rsidRPr="00832EC3">
        <w:rPr>
          <w:b/>
        </w:rPr>
        <w:t>Recommendations</w:t>
      </w:r>
    </w:p>
    <w:p w:rsidR="005077EA" w:rsidRDefault="005077EA" w:rsidP="005077EA">
      <w:pPr>
        <w:pStyle w:val="NormalWeb"/>
        <w:jc w:val="both"/>
      </w:pPr>
      <w:r>
        <w:lastRenderedPageBreak/>
        <w:t>Based on the foregoing discussion, the following recommendations are proposed to integrate indigenous aesthetic values into the Nigerian educational system with the aim of enhancing teaching and learning:</w:t>
      </w:r>
    </w:p>
    <w:p w:rsidR="005077EA" w:rsidRPr="00774EC4" w:rsidRDefault="005077EA" w:rsidP="005077EA">
      <w:pPr>
        <w:pStyle w:val="NormalWeb"/>
        <w:jc w:val="both"/>
        <w:rPr>
          <w:b/>
        </w:rPr>
      </w:pPr>
      <w:r w:rsidRPr="00774EC4">
        <w:rPr>
          <w:b/>
        </w:rPr>
        <w:t>Policy recommendations:</w:t>
      </w:r>
    </w:p>
    <w:p w:rsidR="005077EA" w:rsidRDefault="005077EA" w:rsidP="005077EA">
      <w:pPr>
        <w:pStyle w:val="NormalWeb"/>
        <w:numPr>
          <w:ilvl w:val="0"/>
          <w:numId w:val="4"/>
        </w:numPr>
        <w:jc w:val="both"/>
      </w:pPr>
      <w:r>
        <w:t>The Federal Ministry of Education Nigeria should establish policies that promote the integration of indigenous aesthetic values into the national education system.</w:t>
      </w:r>
    </w:p>
    <w:p w:rsidR="005077EA" w:rsidRDefault="005077EA" w:rsidP="005077EA">
      <w:pPr>
        <w:pStyle w:val="NormalWeb"/>
        <w:numPr>
          <w:ilvl w:val="0"/>
          <w:numId w:val="4"/>
        </w:numPr>
        <w:jc w:val="both"/>
      </w:pPr>
      <w:r>
        <w:t>The Nigerian Educational Research and Development Council should review existing curricula to ensure the inclusion of indigenous arts, crafts, music, architecture, and cultural expressions.</w:t>
      </w:r>
    </w:p>
    <w:p w:rsidR="005077EA" w:rsidRDefault="005077EA" w:rsidP="005077EA">
      <w:pPr>
        <w:pStyle w:val="NormalWeb"/>
        <w:numPr>
          <w:ilvl w:val="0"/>
          <w:numId w:val="4"/>
        </w:numPr>
        <w:jc w:val="both"/>
      </w:pPr>
      <w:r>
        <w:t>Government agencies should provide funding and institutional support for programs that preserve and promote indigenous artistic traditions within schools.</w:t>
      </w:r>
    </w:p>
    <w:p w:rsidR="005077EA" w:rsidRPr="002247D6" w:rsidRDefault="005077EA" w:rsidP="005077EA">
      <w:pPr>
        <w:pStyle w:val="NormalWeb"/>
        <w:jc w:val="both"/>
        <w:rPr>
          <w:b/>
        </w:rPr>
      </w:pPr>
      <w:r w:rsidRPr="002247D6">
        <w:rPr>
          <w:b/>
        </w:rPr>
        <w:t>Curriculum development recommendations:</w:t>
      </w:r>
    </w:p>
    <w:p w:rsidR="005077EA" w:rsidRDefault="005077EA" w:rsidP="005077EA">
      <w:pPr>
        <w:pStyle w:val="NormalWeb"/>
        <w:numPr>
          <w:ilvl w:val="0"/>
          <w:numId w:val="2"/>
        </w:numPr>
        <w:jc w:val="both"/>
      </w:pPr>
      <w:r>
        <w:t>Curriculum planners should incorporate indigenous aesthetic concepts into subjects such as Fine Arts, Literature, History, and Civic Education.</w:t>
      </w:r>
    </w:p>
    <w:p w:rsidR="005077EA" w:rsidRDefault="005077EA" w:rsidP="005077EA">
      <w:pPr>
        <w:pStyle w:val="NormalWeb"/>
        <w:numPr>
          <w:ilvl w:val="0"/>
          <w:numId w:val="2"/>
        </w:numPr>
        <w:jc w:val="both"/>
      </w:pPr>
      <w:r>
        <w:t>Educational materials and textbooks should include examples of local artistic traditions, symbols, and cultural designs from diverse Nigerian ethnic groups.</w:t>
      </w:r>
    </w:p>
    <w:p w:rsidR="005077EA" w:rsidRDefault="005077EA" w:rsidP="005077EA">
      <w:pPr>
        <w:pStyle w:val="NormalWeb"/>
        <w:numPr>
          <w:ilvl w:val="0"/>
          <w:numId w:val="2"/>
        </w:numPr>
        <w:jc w:val="both"/>
      </w:pPr>
      <w:r>
        <w:t>Schools should adopt culturally responsive teaching approaches that emphasize storytelling, traditional performances, and indigenous creative practices.</w:t>
      </w:r>
    </w:p>
    <w:p w:rsidR="005077EA" w:rsidRPr="002247D6" w:rsidRDefault="005077EA" w:rsidP="005077EA">
      <w:pPr>
        <w:pStyle w:val="NormalWeb"/>
        <w:jc w:val="both"/>
        <w:rPr>
          <w:b/>
          <w:bCs/>
        </w:rPr>
      </w:pPr>
      <w:r w:rsidRPr="002247D6">
        <w:rPr>
          <w:b/>
          <w:bCs/>
        </w:rPr>
        <w:t>Recommendations for teacher education and professional development:</w:t>
      </w:r>
    </w:p>
    <w:p w:rsidR="005077EA" w:rsidRPr="00024672" w:rsidRDefault="005077EA" w:rsidP="005077EA">
      <w:pPr>
        <w:pStyle w:val="NormalWeb"/>
        <w:numPr>
          <w:ilvl w:val="0"/>
          <w:numId w:val="1"/>
        </w:numPr>
        <w:jc w:val="both"/>
        <w:rPr>
          <w:bCs/>
        </w:rPr>
      </w:pPr>
      <w:r w:rsidRPr="00024672">
        <w:rPr>
          <w:bCs/>
        </w:rPr>
        <w:t>Colleges of Education and universities should integrate indigenous knowledge systems and aesthetics into teacher education curricula.</w:t>
      </w:r>
    </w:p>
    <w:p w:rsidR="005077EA" w:rsidRPr="00024672" w:rsidRDefault="005077EA" w:rsidP="005077EA">
      <w:pPr>
        <w:pStyle w:val="NormalWeb"/>
        <w:numPr>
          <w:ilvl w:val="0"/>
          <w:numId w:val="1"/>
        </w:numPr>
        <w:jc w:val="both"/>
        <w:rPr>
          <w:bCs/>
        </w:rPr>
      </w:pPr>
      <w:r w:rsidRPr="00024672">
        <w:rPr>
          <w:bCs/>
        </w:rPr>
        <w:t>Teachers should receive regular workshops and ongoing professional development on effective instruction of indigenous aesthetics.</w:t>
      </w:r>
    </w:p>
    <w:p w:rsidR="005077EA" w:rsidRPr="00024672" w:rsidRDefault="005077EA" w:rsidP="005077EA">
      <w:pPr>
        <w:pStyle w:val="NormalWeb"/>
        <w:numPr>
          <w:ilvl w:val="0"/>
          <w:numId w:val="1"/>
        </w:numPr>
        <w:jc w:val="both"/>
        <w:rPr>
          <w:bCs/>
        </w:rPr>
      </w:pPr>
      <w:r w:rsidRPr="00024672">
        <w:rPr>
          <w:bCs/>
        </w:rPr>
        <w:t>Educational institutions should encourage teachers to collaborate with local artists and cultural practitioners to enhance their practical expertise.</w:t>
      </w:r>
    </w:p>
    <w:p w:rsidR="005077EA" w:rsidRPr="002247D6" w:rsidRDefault="005077EA" w:rsidP="005077EA">
      <w:pPr>
        <w:pStyle w:val="NormalWeb"/>
        <w:jc w:val="both"/>
        <w:rPr>
          <w:b/>
          <w:bCs/>
        </w:rPr>
      </w:pPr>
      <w:r w:rsidRPr="002247D6">
        <w:rPr>
          <w:b/>
          <w:bCs/>
        </w:rPr>
        <w:t>Recommendations for community and cultural institutions:</w:t>
      </w:r>
    </w:p>
    <w:p w:rsidR="005077EA" w:rsidRPr="00024672" w:rsidRDefault="005077EA" w:rsidP="005077EA">
      <w:pPr>
        <w:pStyle w:val="NormalWeb"/>
        <w:numPr>
          <w:ilvl w:val="0"/>
          <w:numId w:val="3"/>
        </w:numPr>
        <w:jc w:val="both"/>
        <w:rPr>
          <w:bCs/>
        </w:rPr>
      </w:pPr>
      <w:r w:rsidRPr="00024672">
        <w:rPr>
          <w:bCs/>
        </w:rPr>
        <w:t>Schools should form partnerships with traditional artists, artisans, and cultural custodians within their communities.</w:t>
      </w:r>
    </w:p>
    <w:p w:rsidR="005077EA" w:rsidRPr="00024672" w:rsidRDefault="005077EA" w:rsidP="005077EA">
      <w:pPr>
        <w:pStyle w:val="NormalWeb"/>
        <w:numPr>
          <w:ilvl w:val="0"/>
          <w:numId w:val="3"/>
        </w:numPr>
        <w:jc w:val="both"/>
        <w:rPr>
          <w:bCs/>
        </w:rPr>
      </w:pPr>
      <w:r w:rsidRPr="00024672">
        <w:rPr>
          <w:bCs/>
        </w:rPr>
        <w:t>Cultural institutions, such as the National Council for Arts and Culture, should work with schools to host exhibitions, cultural festivals, and artistic workshops.</w:t>
      </w:r>
    </w:p>
    <w:p w:rsidR="005077EA" w:rsidRDefault="005077EA" w:rsidP="005077EA">
      <w:pPr>
        <w:pStyle w:val="NormalWeb"/>
        <w:numPr>
          <w:ilvl w:val="0"/>
          <w:numId w:val="3"/>
        </w:numPr>
        <w:jc w:val="both"/>
      </w:pPr>
      <w:r w:rsidRPr="00024672">
        <w:rPr>
          <w:bCs/>
        </w:rPr>
        <w:t>Community-based cultural activities should be incorporated into school programs to deepen students’ appreciation of indigenous heritage.</w:t>
      </w:r>
    </w:p>
    <w:p w:rsidR="005077EA" w:rsidRDefault="005077EA" w:rsidP="005077EA">
      <w:pPr>
        <w:spacing w:before="100" w:beforeAutospacing="1" w:after="100" w:afterAutospacing="1" w:line="240" w:lineRule="auto"/>
        <w:jc w:val="both"/>
        <w:outlineLvl w:val="1"/>
        <w:rPr>
          <w:rFonts w:ascii="Times New Roman" w:eastAsia="Times New Roman" w:hAnsi="Times New Roman" w:cs="Times New Roman"/>
          <w:b/>
          <w:bCs/>
          <w:sz w:val="24"/>
          <w:szCs w:val="24"/>
        </w:rPr>
      </w:pPr>
    </w:p>
    <w:p w:rsidR="005077EA" w:rsidRDefault="005077EA" w:rsidP="005077EA">
      <w:pPr>
        <w:spacing w:before="100" w:beforeAutospacing="1" w:after="100" w:afterAutospacing="1" w:line="240" w:lineRule="auto"/>
        <w:jc w:val="both"/>
        <w:outlineLvl w:val="1"/>
        <w:rPr>
          <w:rFonts w:ascii="Times New Roman" w:eastAsia="Times New Roman" w:hAnsi="Times New Roman" w:cs="Times New Roman"/>
          <w:b/>
          <w:bCs/>
          <w:sz w:val="24"/>
          <w:szCs w:val="24"/>
        </w:rPr>
      </w:pPr>
    </w:p>
    <w:p w:rsidR="005077EA" w:rsidRPr="001E4E9D" w:rsidRDefault="005077EA" w:rsidP="005077EA">
      <w:pPr>
        <w:spacing w:before="100" w:beforeAutospacing="1" w:after="100" w:afterAutospacing="1"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p>
    <w:p w:rsidR="005077EA" w:rsidRDefault="005077EA" w:rsidP="005077EA">
      <w:pPr>
        <w:pStyle w:val="NormalWeb"/>
        <w:ind w:left="720" w:hanging="720"/>
        <w:jc w:val="both"/>
      </w:pPr>
      <w:r>
        <w:lastRenderedPageBreak/>
        <w:t xml:space="preserve">Abidogun, J. (2021). African education and the colonial legacy. </w:t>
      </w:r>
      <w:r>
        <w:rPr>
          <w:rStyle w:val="Emphasis"/>
        </w:rPr>
        <w:t>Comparative Education Review, 65</w:t>
      </w:r>
      <w:r>
        <w:t>(3), 421-439.</w:t>
      </w:r>
    </w:p>
    <w:p w:rsidR="005077EA" w:rsidRDefault="005077EA" w:rsidP="005077EA">
      <w:pPr>
        <w:pStyle w:val="NormalWeb"/>
        <w:ind w:left="720" w:hanging="720"/>
        <w:jc w:val="both"/>
      </w:pPr>
      <w:r>
        <w:t xml:space="preserve">Abiodun, R. (2022). </w:t>
      </w:r>
      <w:r>
        <w:rPr>
          <w:rStyle w:val="Emphasis"/>
        </w:rPr>
        <w:t>Yoruba art and language: Seeking the African in African art</w:t>
      </w:r>
      <w:r>
        <w:t xml:space="preserve"> (2nd ed.). Cambridge University Press.</w:t>
      </w:r>
    </w:p>
    <w:p w:rsidR="005077EA" w:rsidRDefault="005077EA" w:rsidP="005077EA">
      <w:pPr>
        <w:pStyle w:val="NormalWeb"/>
        <w:ind w:left="720" w:hanging="720"/>
        <w:jc w:val="both"/>
      </w:pPr>
      <w:r>
        <w:t xml:space="preserve">Adebayo, O. O. (2024). Indigenous craft practices and environmental sustainability in Nigeria. </w:t>
      </w:r>
      <w:r>
        <w:rPr>
          <w:rStyle w:val="Emphasis"/>
        </w:rPr>
        <w:t>Journal of Sustainable Development in Africa, 26</w:t>
      </w:r>
      <w:r>
        <w:t>(1), 45-59.</w:t>
      </w:r>
    </w:p>
    <w:p w:rsidR="005077EA" w:rsidRDefault="005077EA" w:rsidP="005077EA">
      <w:pPr>
        <w:pStyle w:val="NormalWeb"/>
        <w:ind w:left="720" w:hanging="720"/>
        <w:jc w:val="both"/>
      </w:pPr>
      <w:r>
        <w:t xml:space="preserve">Adebayo, O. O. (2024). Indigenous craft practices and teacher education in Nigeria. </w:t>
      </w:r>
      <w:r>
        <w:rPr>
          <w:rStyle w:val="Emphasis"/>
        </w:rPr>
        <w:t>Journal of Teacher Education in Africa, 9</w:t>
      </w:r>
      <w:r>
        <w:t>(1), 55-70.</w:t>
      </w:r>
    </w:p>
    <w:p w:rsidR="005077EA" w:rsidRDefault="005077EA" w:rsidP="005077EA">
      <w:pPr>
        <w:pStyle w:val="NormalWeb"/>
        <w:ind w:left="720" w:hanging="720"/>
        <w:jc w:val="both"/>
      </w:pPr>
      <w:r>
        <w:t xml:space="preserve">Adebayo, O. O. (2024). Indigenous crafts and entrepreneurship in Nigeria. </w:t>
      </w:r>
      <w:r>
        <w:rPr>
          <w:rStyle w:val="Emphasis"/>
        </w:rPr>
        <w:t>Journal of African Development Studies, 12</w:t>
      </w:r>
      <w:r>
        <w:t>(1), 77-92.</w:t>
      </w:r>
    </w:p>
    <w:p w:rsidR="005077EA" w:rsidRDefault="005077EA" w:rsidP="005077EA">
      <w:pPr>
        <w:pStyle w:val="NormalWeb"/>
        <w:ind w:left="720" w:hanging="720"/>
        <w:jc w:val="both"/>
      </w:pPr>
      <w:r>
        <w:t xml:space="preserve">Agogbuo, C. N., &amp; Nwachukwu, C. (2022). Oral traditions as pedagogical tools in African education. </w:t>
      </w:r>
      <w:r>
        <w:rPr>
          <w:rStyle w:val="Emphasis"/>
        </w:rPr>
        <w:t>Journal of African Cultural Studies, 34</w:t>
      </w:r>
      <w:r>
        <w:t>(2), 145-159.</w:t>
      </w:r>
    </w:p>
    <w:p w:rsidR="005077EA" w:rsidRPr="00D56A7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56A78">
        <w:rPr>
          <w:rFonts w:ascii="Times New Roman" w:eastAsia="Times New Roman" w:hAnsi="Times New Roman" w:cs="Times New Roman"/>
          <w:sz w:val="24"/>
          <w:szCs w:val="24"/>
        </w:rPr>
        <w:t xml:space="preserve">Agogbuo, L. C., &amp; Nwachukwu, C. N. (2022). Aesthetics, an element of the oral traditions: A study of J. P. Clark’s </w:t>
      </w:r>
      <w:r w:rsidRPr="00D56A78">
        <w:rPr>
          <w:rFonts w:ascii="Times New Roman" w:eastAsia="Times New Roman" w:hAnsi="Times New Roman" w:cs="Times New Roman"/>
          <w:i/>
          <w:iCs/>
          <w:sz w:val="24"/>
          <w:szCs w:val="24"/>
        </w:rPr>
        <w:t>Ozidi</w:t>
      </w:r>
      <w:r w:rsidRPr="00D56A78">
        <w:rPr>
          <w:rFonts w:ascii="Times New Roman" w:eastAsia="Times New Roman" w:hAnsi="Times New Roman" w:cs="Times New Roman"/>
          <w:sz w:val="24"/>
          <w:szCs w:val="24"/>
        </w:rPr>
        <w:t xml:space="preserve">. </w:t>
      </w:r>
      <w:r w:rsidRPr="00D56A78">
        <w:rPr>
          <w:rFonts w:ascii="Times New Roman" w:eastAsia="Times New Roman" w:hAnsi="Times New Roman" w:cs="Times New Roman"/>
          <w:i/>
          <w:iCs/>
          <w:sz w:val="24"/>
          <w:szCs w:val="24"/>
        </w:rPr>
        <w:t>African Journal of Social and Behavioural Sciences, 12</w:t>
      </w:r>
      <w:r>
        <w:rPr>
          <w:rFonts w:ascii="Times New Roman" w:eastAsia="Times New Roman" w:hAnsi="Times New Roman" w:cs="Times New Roman"/>
          <w:sz w:val="24"/>
          <w:szCs w:val="24"/>
        </w:rPr>
        <w:t>(2).</w:t>
      </w:r>
    </w:p>
    <w:p w:rsidR="005077EA" w:rsidRPr="00D56A7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56A78">
        <w:rPr>
          <w:rFonts w:ascii="Times New Roman" w:eastAsia="Times New Roman" w:hAnsi="Times New Roman" w:cs="Times New Roman"/>
          <w:sz w:val="24"/>
          <w:szCs w:val="24"/>
        </w:rPr>
        <w:t xml:space="preserve">Akinsola, I. T. (2025). Resource-person-mediated instruction and secondary students’ learning outcomes in Yorùbá orature: A culturally responsive education. </w:t>
      </w:r>
      <w:r w:rsidRPr="00D56A78">
        <w:rPr>
          <w:rFonts w:ascii="Times New Roman" w:eastAsia="Times New Roman" w:hAnsi="Times New Roman" w:cs="Times New Roman"/>
          <w:i/>
          <w:iCs/>
          <w:sz w:val="24"/>
          <w:szCs w:val="24"/>
        </w:rPr>
        <w:t>Education Sciences, 15</w:t>
      </w:r>
      <w:r w:rsidRPr="00D56A78">
        <w:rPr>
          <w:rFonts w:ascii="Times New Roman" w:eastAsia="Times New Roman" w:hAnsi="Times New Roman" w:cs="Times New Roman"/>
          <w:sz w:val="24"/>
          <w:szCs w:val="24"/>
        </w:rPr>
        <w:t xml:space="preserve">(6), 661. </w:t>
      </w:r>
      <w:hyperlink r:id="rId5" w:history="1">
        <w:r w:rsidRPr="00D56A78">
          <w:rPr>
            <w:rFonts w:ascii="Times New Roman" w:eastAsia="Times New Roman" w:hAnsi="Times New Roman" w:cs="Times New Roman"/>
            <w:color w:val="0000FF"/>
            <w:sz w:val="24"/>
            <w:szCs w:val="24"/>
            <w:u w:val="single"/>
          </w:rPr>
          <w:t>https://doi.org/10.3390/educsci15060661</w:t>
        </w:r>
      </w:hyperlink>
    </w:p>
    <w:p w:rsidR="005077EA" w:rsidRDefault="005077EA" w:rsidP="005077EA">
      <w:pPr>
        <w:pStyle w:val="NormalWeb"/>
        <w:ind w:left="720" w:hanging="720"/>
        <w:jc w:val="both"/>
      </w:pPr>
      <w:r>
        <w:t xml:space="preserve">Akinsola, M. K. (2025). Culturally responsive pedagogy and student identity development in African classrooms. </w:t>
      </w:r>
      <w:r>
        <w:rPr>
          <w:rStyle w:val="Emphasis"/>
        </w:rPr>
        <w:t>International Journal of Educational Development, 98</w:t>
      </w:r>
      <w:r>
        <w:t>, 102745.</w:t>
      </w:r>
    </w:p>
    <w:p w:rsidR="005077EA" w:rsidRDefault="005077EA" w:rsidP="005077EA">
      <w:pPr>
        <w:pStyle w:val="NormalWeb"/>
        <w:ind w:left="720" w:hanging="720"/>
        <w:jc w:val="both"/>
      </w:pPr>
      <w:r>
        <w:t xml:space="preserve">Akinwale, A. A. (2024). Festival performances and moral instruction in Yoruba culture. </w:t>
      </w:r>
      <w:r>
        <w:rPr>
          <w:rStyle w:val="Emphasis"/>
        </w:rPr>
        <w:t>African Arts, 57</w:t>
      </w:r>
      <w:r>
        <w:t>(1), 74-89.</w:t>
      </w:r>
    </w:p>
    <w:p w:rsidR="005077EA" w:rsidRDefault="005077EA" w:rsidP="005077EA">
      <w:pPr>
        <w:pStyle w:val="NormalWeb"/>
        <w:ind w:left="720" w:hanging="720"/>
        <w:jc w:val="both"/>
      </w:pPr>
      <w:r>
        <w:t xml:space="preserve">Akinwale, A. A. (2024). Indigenous architecture and cultural sustainability in Nigeria. </w:t>
      </w:r>
      <w:r>
        <w:rPr>
          <w:rStyle w:val="Emphasis"/>
        </w:rPr>
        <w:t>African Arts, 57</w:t>
      </w:r>
      <w:r>
        <w:t>(1), 60–73.</w:t>
      </w:r>
    </w:p>
    <w:p w:rsidR="005077EA" w:rsidRDefault="005077EA" w:rsidP="005077EA">
      <w:pPr>
        <w:pStyle w:val="NormalWeb"/>
        <w:ind w:left="720" w:hanging="720"/>
        <w:jc w:val="both"/>
      </w:pPr>
      <w:r>
        <w:t xml:space="preserve">Akinyemi, A., &amp; Adebusuyi, J. (2023). Experiential learning and indigenous knowledge in Nigerian classrooms. </w:t>
      </w:r>
      <w:r>
        <w:rPr>
          <w:rStyle w:val="Emphasis"/>
        </w:rPr>
        <w:t>African Educational Research Journal, 11</w:t>
      </w:r>
      <w:r>
        <w:t>(3), 201-214.</w:t>
      </w:r>
    </w:p>
    <w:p w:rsidR="005077EA" w:rsidRDefault="005077EA" w:rsidP="005077EA">
      <w:pPr>
        <w:pStyle w:val="NormalWeb"/>
        <w:ind w:left="720" w:hanging="720"/>
        <w:jc w:val="both"/>
      </w:pPr>
      <w:r>
        <w:t xml:space="preserve">Ardoin, N. M., Bowers, A. W., &amp; Gaillard, E. (2023). Environmental education outcomes for conservation: A systematic review. </w:t>
      </w:r>
      <w:r>
        <w:rPr>
          <w:rStyle w:val="Emphasis"/>
        </w:rPr>
        <w:t>Biological Conservation, 278</w:t>
      </w:r>
      <w:r>
        <w:t>, 109879.</w:t>
      </w:r>
    </w:p>
    <w:p w:rsidR="005077EA" w:rsidRDefault="005077EA" w:rsidP="005077EA">
      <w:pPr>
        <w:pStyle w:val="NormalWeb"/>
        <w:ind w:left="720" w:hanging="720"/>
        <w:jc w:val="both"/>
      </w:pPr>
      <w:r>
        <w:t xml:space="preserve">Berkowitz, M. W., &amp; Bier, M. C. (2021). Research-based character education. </w:t>
      </w:r>
      <w:r>
        <w:rPr>
          <w:rStyle w:val="Emphasis"/>
        </w:rPr>
        <w:t>Annals of the American Academy of Political and Social Science, 591</w:t>
      </w:r>
      <w:r>
        <w:t>(1), 72–85.</w:t>
      </w:r>
    </w:p>
    <w:p w:rsidR="005077EA" w:rsidRPr="007F345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7F3458">
        <w:rPr>
          <w:rFonts w:ascii="Times New Roman" w:eastAsia="Times New Roman" w:hAnsi="Times New Roman" w:cs="Times New Roman"/>
          <w:sz w:val="24"/>
          <w:szCs w:val="24"/>
        </w:rPr>
        <w:t xml:space="preserve">Dei, G. J. S. (2020). </w:t>
      </w:r>
      <w:r w:rsidRPr="007F3458">
        <w:rPr>
          <w:rFonts w:ascii="Times New Roman" w:eastAsia="Times New Roman" w:hAnsi="Times New Roman" w:cs="Times New Roman"/>
          <w:i/>
          <w:iCs/>
          <w:sz w:val="24"/>
          <w:szCs w:val="24"/>
        </w:rPr>
        <w:t>Reframing Blackness and Black solidarities through anti-colonial and decolonial prisms</w:t>
      </w:r>
      <w:r w:rsidRPr="007F3458">
        <w:rPr>
          <w:rFonts w:ascii="Times New Roman" w:eastAsia="Times New Roman" w:hAnsi="Times New Roman" w:cs="Times New Roman"/>
          <w:sz w:val="24"/>
          <w:szCs w:val="24"/>
        </w:rPr>
        <w:t>. Springer.</w:t>
      </w:r>
    </w:p>
    <w:p w:rsidR="005077EA" w:rsidRDefault="005077EA" w:rsidP="005077EA">
      <w:pPr>
        <w:pStyle w:val="NormalWeb"/>
        <w:ind w:left="720" w:hanging="720"/>
        <w:jc w:val="both"/>
      </w:pPr>
      <w:r>
        <w:lastRenderedPageBreak/>
        <w:t xml:space="preserve">Federal Ministry of Education. (2021). </w:t>
      </w:r>
      <w:r>
        <w:rPr>
          <w:rStyle w:val="Emphasis"/>
        </w:rPr>
        <w:t>National policy on education</w:t>
      </w:r>
      <w:r>
        <w:t xml:space="preserve"> (6th ed.). NERDC Press.</w:t>
      </w:r>
    </w:p>
    <w:p w:rsidR="005077EA" w:rsidRDefault="005077EA" w:rsidP="005077EA">
      <w:pPr>
        <w:pStyle w:val="NormalWeb"/>
        <w:ind w:left="720" w:hanging="720"/>
        <w:jc w:val="both"/>
      </w:pPr>
      <w:r>
        <w:t xml:space="preserve">Finnegan, R. (2021). </w:t>
      </w:r>
      <w:r>
        <w:rPr>
          <w:rStyle w:val="Emphasis"/>
        </w:rPr>
        <w:t>Oral literature in Africa</w:t>
      </w:r>
      <w:r>
        <w:t xml:space="preserve"> (Updated ed.). Open Book Publishers.</w:t>
      </w:r>
    </w:p>
    <w:p w:rsidR="005077EA" w:rsidRPr="007F345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7F3458">
        <w:rPr>
          <w:rFonts w:ascii="Times New Roman" w:eastAsia="Times New Roman" w:hAnsi="Times New Roman" w:cs="Times New Roman"/>
          <w:sz w:val="24"/>
          <w:szCs w:val="24"/>
        </w:rPr>
        <w:t xml:space="preserve">Gay, G. (2018). </w:t>
      </w:r>
      <w:r w:rsidRPr="007F3458">
        <w:rPr>
          <w:rFonts w:ascii="Times New Roman" w:eastAsia="Times New Roman" w:hAnsi="Times New Roman" w:cs="Times New Roman"/>
          <w:i/>
          <w:iCs/>
          <w:sz w:val="24"/>
          <w:szCs w:val="24"/>
        </w:rPr>
        <w:t>Culturally responsive teaching: Theory, research, and practice</w:t>
      </w:r>
      <w:r w:rsidRPr="007F3458">
        <w:rPr>
          <w:rFonts w:ascii="Times New Roman" w:eastAsia="Times New Roman" w:hAnsi="Times New Roman" w:cs="Times New Roman"/>
          <w:sz w:val="24"/>
          <w:szCs w:val="24"/>
        </w:rPr>
        <w:t xml:space="preserve"> (3rd ed.). Teachers College Press.</w:t>
      </w:r>
    </w:p>
    <w:p w:rsidR="005077EA" w:rsidRDefault="005077EA" w:rsidP="005077EA">
      <w:pPr>
        <w:pStyle w:val="NormalWeb"/>
        <w:ind w:left="720" w:hanging="720"/>
        <w:jc w:val="both"/>
      </w:pPr>
      <w:r>
        <w:t xml:space="preserve">Gruenewald, D. A., &amp; Smith, G. A. (2020). </w:t>
      </w:r>
      <w:r>
        <w:rPr>
          <w:rStyle w:val="Emphasis"/>
        </w:rPr>
        <w:t>Place-based education in the global age</w:t>
      </w:r>
      <w:r>
        <w:t>. Routledge.</w:t>
      </w:r>
    </w:p>
    <w:p w:rsidR="005077EA" w:rsidRDefault="005077EA" w:rsidP="005077EA">
      <w:pPr>
        <w:spacing w:before="100" w:beforeAutospacing="1" w:after="100" w:afterAutospacing="1" w:line="240" w:lineRule="auto"/>
        <w:ind w:left="720" w:hanging="720"/>
        <w:jc w:val="both"/>
        <w:rPr>
          <w:rFonts w:ascii="Times New Roman" w:hAnsi="Times New Roman" w:cs="Times New Roman"/>
          <w:sz w:val="24"/>
          <w:szCs w:val="24"/>
        </w:rPr>
      </w:pPr>
      <w:r w:rsidRPr="00251933">
        <w:rPr>
          <w:rFonts w:ascii="Times New Roman" w:hAnsi="Times New Roman" w:cs="Times New Roman"/>
          <w:sz w:val="24"/>
          <w:szCs w:val="24"/>
        </w:rPr>
        <w:t xml:space="preserve">Jaitto-Johnson, O. A., Zaccheaus, F., Ibitoye, O. A., Uwakonye, O., &amp; Babamboni, A. (2025). </w:t>
      </w:r>
      <w:r w:rsidRPr="00251933">
        <w:rPr>
          <w:rStyle w:val="Emphasis"/>
          <w:rFonts w:ascii="Times New Roman" w:hAnsi="Times New Roman" w:cs="Times New Roman"/>
          <w:sz w:val="24"/>
          <w:szCs w:val="24"/>
        </w:rPr>
        <w:t>Reviving Yoruba and Igbo ornamentation in modern architectural design</w:t>
      </w:r>
      <w:r w:rsidRPr="00251933">
        <w:rPr>
          <w:rFonts w:ascii="Times New Roman" w:hAnsi="Times New Roman" w:cs="Times New Roman"/>
          <w:i/>
          <w:sz w:val="24"/>
          <w:szCs w:val="24"/>
        </w:rPr>
        <w:t>.</w:t>
      </w:r>
      <w:r w:rsidRPr="00251933">
        <w:rPr>
          <w:rFonts w:ascii="Times New Roman" w:hAnsi="Times New Roman" w:cs="Times New Roman"/>
          <w:sz w:val="24"/>
          <w:szCs w:val="24"/>
        </w:rPr>
        <w:t xml:space="preserve"> </w:t>
      </w:r>
      <w:r w:rsidRPr="00251933">
        <w:rPr>
          <w:rStyle w:val="Emphasis"/>
          <w:rFonts w:ascii="Times New Roman" w:hAnsi="Times New Roman" w:cs="Times New Roman"/>
          <w:sz w:val="24"/>
          <w:szCs w:val="24"/>
        </w:rPr>
        <w:t>International Journal of Research and Innovation in Social Science (IJRISS), 9</w:t>
      </w:r>
      <w:r>
        <w:rPr>
          <w:rFonts w:ascii="Times New Roman" w:hAnsi="Times New Roman" w:cs="Times New Roman"/>
          <w:sz w:val="24"/>
          <w:szCs w:val="24"/>
        </w:rPr>
        <w:t>(8), 4843-</w:t>
      </w:r>
      <w:r w:rsidRPr="00251933">
        <w:rPr>
          <w:rFonts w:ascii="Times New Roman" w:hAnsi="Times New Roman" w:cs="Times New Roman"/>
          <w:sz w:val="24"/>
          <w:szCs w:val="24"/>
        </w:rPr>
        <w:t xml:space="preserve">4854. </w:t>
      </w:r>
      <w:hyperlink r:id="rId6" w:history="1">
        <w:r w:rsidRPr="00A627D6">
          <w:rPr>
            <w:rStyle w:val="Hyperlink"/>
            <w:rFonts w:ascii="Times New Roman" w:hAnsi="Times New Roman" w:cs="Times New Roman"/>
            <w:sz w:val="24"/>
            <w:szCs w:val="24"/>
          </w:rPr>
          <w:t>https://doi.org/10.47772/IJRISS.2025.908000390</w:t>
        </w:r>
      </w:hyperlink>
    </w:p>
    <w:p w:rsidR="005077EA" w:rsidRDefault="005077EA" w:rsidP="005077EA">
      <w:pPr>
        <w:pStyle w:val="NormalWeb"/>
        <w:ind w:left="720" w:hanging="720"/>
        <w:jc w:val="both"/>
      </w:pPr>
      <w:r>
        <w:t xml:space="preserve">Jaitto-Johnson, T., Eze, P., &amp; Lawal, S. (2025). Urbanisation and the decline of indigenous architectural motifs in West Africa. </w:t>
      </w:r>
      <w:r>
        <w:rPr>
          <w:rStyle w:val="Emphasis"/>
        </w:rPr>
        <w:t>RSIS International Journal of Arts and Humanities, 9</w:t>
      </w:r>
      <w:r>
        <w:t>(2), 112-126.</w:t>
      </w:r>
    </w:p>
    <w:p w:rsidR="005077EA" w:rsidRPr="007F345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7F3458">
        <w:rPr>
          <w:rFonts w:ascii="Times New Roman" w:eastAsia="Times New Roman" w:hAnsi="Times New Roman" w:cs="Times New Roman"/>
          <w:sz w:val="24"/>
          <w:szCs w:val="24"/>
        </w:rPr>
        <w:t xml:space="preserve">Kolb, D. A. (2015). </w:t>
      </w:r>
      <w:r w:rsidRPr="007F3458">
        <w:rPr>
          <w:rFonts w:ascii="Times New Roman" w:eastAsia="Times New Roman" w:hAnsi="Times New Roman" w:cs="Times New Roman"/>
          <w:i/>
          <w:iCs/>
          <w:sz w:val="24"/>
          <w:szCs w:val="24"/>
        </w:rPr>
        <w:t>Experiential learning: Experience as the source of learning and development</w:t>
      </w:r>
      <w:r w:rsidRPr="007F3458">
        <w:rPr>
          <w:rFonts w:ascii="Times New Roman" w:eastAsia="Times New Roman" w:hAnsi="Times New Roman" w:cs="Times New Roman"/>
          <w:sz w:val="24"/>
          <w:szCs w:val="24"/>
        </w:rPr>
        <w:t xml:space="preserve"> (2nd ed.). Pearson.</w:t>
      </w:r>
    </w:p>
    <w:p w:rsidR="005077EA" w:rsidRPr="007F345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7F3458">
        <w:rPr>
          <w:rFonts w:ascii="Times New Roman" w:eastAsia="Times New Roman" w:hAnsi="Times New Roman" w:cs="Times New Roman"/>
          <w:sz w:val="24"/>
          <w:szCs w:val="24"/>
        </w:rPr>
        <w:t xml:space="preserve">Ladson-Billings, G. (2021). Culturally relevant pedagogy 2.0: Aka the remix. </w:t>
      </w:r>
      <w:r w:rsidRPr="007F3458">
        <w:rPr>
          <w:rFonts w:ascii="Times New Roman" w:eastAsia="Times New Roman" w:hAnsi="Times New Roman" w:cs="Times New Roman"/>
          <w:i/>
          <w:iCs/>
          <w:sz w:val="24"/>
          <w:szCs w:val="24"/>
        </w:rPr>
        <w:t>Harvard Educational Review, 91</w:t>
      </w:r>
      <w:r w:rsidRPr="007F3458">
        <w:rPr>
          <w:rFonts w:ascii="Times New Roman" w:eastAsia="Times New Roman" w:hAnsi="Times New Roman" w:cs="Times New Roman"/>
          <w:sz w:val="24"/>
          <w:szCs w:val="24"/>
        </w:rPr>
        <w:t>(1), 1</w:t>
      </w:r>
      <w:r>
        <w:rPr>
          <w:rFonts w:ascii="Times New Roman" w:eastAsia="Times New Roman" w:hAnsi="Times New Roman" w:cs="Times New Roman"/>
          <w:sz w:val="24"/>
          <w:szCs w:val="24"/>
        </w:rPr>
        <w:t>-</w:t>
      </w:r>
      <w:r w:rsidRPr="007F3458">
        <w:rPr>
          <w:rFonts w:ascii="Times New Roman" w:eastAsia="Times New Roman" w:hAnsi="Times New Roman" w:cs="Times New Roman"/>
          <w:sz w:val="24"/>
          <w:szCs w:val="24"/>
        </w:rPr>
        <w:t>18.</w:t>
      </w:r>
    </w:p>
    <w:p w:rsidR="005077EA" w:rsidRPr="007F345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7F3458">
        <w:rPr>
          <w:rFonts w:ascii="Times New Roman" w:eastAsia="Times New Roman" w:hAnsi="Times New Roman" w:cs="Times New Roman"/>
          <w:sz w:val="24"/>
          <w:szCs w:val="24"/>
        </w:rPr>
        <w:t xml:space="preserve">Mavuru, L., &amp; Ramnarain, U. (2022). Culturally responsive teaching in science education: A review. </w:t>
      </w:r>
      <w:r w:rsidRPr="007F3458">
        <w:rPr>
          <w:rFonts w:ascii="Times New Roman" w:eastAsia="Times New Roman" w:hAnsi="Times New Roman" w:cs="Times New Roman"/>
          <w:i/>
          <w:iCs/>
          <w:sz w:val="24"/>
          <w:szCs w:val="24"/>
        </w:rPr>
        <w:t>Research in Science Education, 52</w:t>
      </w:r>
      <w:r>
        <w:rPr>
          <w:rFonts w:ascii="Times New Roman" w:eastAsia="Times New Roman" w:hAnsi="Times New Roman" w:cs="Times New Roman"/>
          <w:sz w:val="24"/>
          <w:szCs w:val="24"/>
        </w:rPr>
        <w:t>(3), 1021-</w:t>
      </w:r>
      <w:r w:rsidRPr="007F3458">
        <w:rPr>
          <w:rFonts w:ascii="Times New Roman" w:eastAsia="Times New Roman" w:hAnsi="Times New Roman" w:cs="Times New Roman"/>
          <w:sz w:val="24"/>
          <w:szCs w:val="24"/>
        </w:rPr>
        <w:t>1039.</w:t>
      </w:r>
    </w:p>
    <w:p w:rsidR="005077EA" w:rsidRDefault="005077EA" w:rsidP="005077EA">
      <w:pPr>
        <w:pStyle w:val="NormalWeb"/>
        <w:ind w:left="720" w:hanging="720"/>
        <w:jc w:val="both"/>
      </w:pPr>
      <w:r>
        <w:t xml:space="preserve">Oguamanam, C., &amp; Nwokeji, G. (2022). Cultural heritage preservation and indigenous knowledge systems in Africa. </w:t>
      </w:r>
      <w:r>
        <w:rPr>
          <w:rStyle w:val="Emphasis"/>
        </w:rPr>
        <w:t>Third World Quarterly, 43</w:t>
      </w:r>
      <w:r>
        <w:t>(9), 2135-2152.</w:t>
      </w:r>
    </w:p>
    <w:p w:rsidR="005077EA" w:rsidRDefault="005077EA" w:rsidP="005077EA">
      <w:pPr>
        <w:pStyle w:val="NormalWeb"/>
        <w:ind w:left="720" w:hanging="720"/>
        <w:jc w:val="both"/>
      </w:pPr>
      <w:r>
        <w:t xml:space="preserve">Okeke-Agulu, C. (2023). Decolonizing African art history and aesthetics. </w:t>
      </w:r>
      <w:r>
        <w:rPr>
          <w:rStyle w:val="Emphasis"/>
        </w:rPr>
        <w:t>African Arts, 56</w:t>
      </w:r>
      <w:r>
        <w:t>(2), 8-21.</w:t>
      </w:r>
    </w:p>
    <w:p w:rsidR="005077EA" w:rsidRPr="006074F3"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6074F3">
        <w:rPr>
          <w:rFonts w:ascii="Times New Roman" w:hAnsi="Times New Roman" w:cs="Times New Roman"/>
          <w:sz w:val="24"/>
          <w:szCs w:val="24"/>
        </w:rPr>
        <w:t>Oladunni, O. R. (2025).</w:t>
      </w:r>
      <w:r w:rsidRPr="006074F3">
        <w:rPr>
          <w:rFonts w:ascii="Times New Roman" w:hAnsi="Times New Roman" w:cs="Times New Roman"/>
          <w:i/>
          <w:sz w:val="24"/>
          <w:szCs w:val="24"/>
        </w:rPr>
        <w:t xml:space="preserve"> </w:t>
      </w:r>
      <w:r w:rsidRPr="006074F3">
        <w:rPr>
          <w:rStyle w:val="Emphasis"/>
          <w:rFonts w:ascii="Times New Roman" w:hAnsi="Times New Roman" w:cs="Times New Roman"/>
          <w:sz w:val="24"/>
          <w:szCs w:val="24"/>
        </w:rPr>
        <w:t>Infusing indigenous artistic practices into cultural and creative arts curriculum for environmental and socio-economic sustainability in Nigeria</w:t>
      </w:r>
      <w:r w:rsidRPr="006074F3">
        <w:rPr>
          <w:rFonts w:ascii="Times New Roman" w:hAnsi="Times New Roman" w:cs="Times New Roman"/>
          <w:i/>
          <w:sz w:val="24"/>
          <w:szCs w:val="24"/>
        </w:rPr>
        <w:t>.</w:t>
      </w:r>
      <w:r w:rsidRPr="006074F3">
        <w:rPr>
          <w:rFonts w:ascii="Times New Roman" w:hAnsi="Times New Roman" w:cs="Times New Roman"/>
          <w:sz w:val="24"/>
          <w:szCs w:val="24"/>
        </w:rPr>
        <w:t xml:space="preserve"> </w:t>
      </w:r>
      <w:r w:rsidRPr="006074F3">
        <w:rPr>
          <w:rStyle w:val="Emphasis"/>
          <w:rFonts w:ascii="Times New Roman" w:hAnsi="Times New Roman" w:cs="Times New Roman"/>
          <w:sz w:val="24"/>
          <w:szCs w:val="24"/>
        </w:rPr>
        <w:t>Fountain University Journal of Arts and Humanities, 2</w:t>
      </w:r>
      <w:r>
        <w:rPr>
          <w:rFonts w:ascii="Times New Roman" w:hAnsi="Times New Roman" w:cs="Times New Roman"/>
          <w:sz w:val="24"/>
          <w:szCs w:val="24"/>
        </w:rPr>
        <w:t>(1), 26-32</w:t>
      </w:r>
    </w:p>
    <w:p w:rsidR="005077EA" w:rsidRPr="007F345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7F3458">
        <w:rPr>
          <w:rFonts w:ascii="Times New Roman" w:eastAsia="Times New Roman" w:hAnsi="Times New Roman" w:cs="Times New Roman"/>
          <w:sz w:val="24"/>
          <w:szCs w:val="24"/>
        </w:rPr>
        <w:t xml:space="preserve">Oladunni, T. M. (2025). Indigenous arts, entrepreneurship, and sustainable livelihoods in Nigeria. </w:t>
      </w:r>
      <w:r w:rsidRPr="007F3458">
        <w:rPr>
          <w:rFonts w:ascii="Times New Roman" w:eastAsia="Times New Roman" w:hAnsi="Times New Roman" w:cs="Times New Roman"/>
          <w:i/>
          <w:iCs/>
          <w:sz w:val="24"/>
          <w:szCs w:val="24"/>
        </w:rPr>
        <w:t>Fountain Journal of Education Studies, 13</w:t>
      </w:r>
      <w:r>
        <w:rPr>
          <w:rFonts w:ascii="Times New Roman" w:eastAsia="Times New Roman" w:hAnsi="Times New Roman" w:cs="Times New Roman"/>
          <w:sz w:val="24"/>
          <w:szCs w:val="24"/>
        </w:rPr>
        <w:t>(1), 88-</w:t>
      </w:r>
      <w:r w:rsidRPr="007F3458">
        <w:rPr>
          <w:rFonts w:ascii="Times New Roman" w:eastAsia="Times New Roman" w:hAnsi="Times New Roman" w:cs="Times New Roman"/>
          <w:sz w:val="24"/>
          <w:szCs w:val="24"/>
        </w:rPr>
        <w:t>104.</w:t>
      </w:r>
    </w:p>
    <w:p w:rsidR="005077EA" w:rsidRDefault="005077EA" w:rsidP="005077EA">
      <w:pPr>
        <w:pStyle w:val="NormalWeb"/>
        <w:ind w:left="720" w:hanging="720"/>
        <w:jc w:val="both"/>
      </w:pPr>
      <w:r>
        <w:t xml:space="preserve">Omodan, B. I. (2024). Decolonising the curriculum in African higher education: Prospects and challenges. </w:t>
      </w:r>
      <w:r>
        <w:rPr>
          <w:rStyle w:val="Emphasis"/>
        </w:rPr>
        <w:t>Transformation in Higher Education, 9</w:t>
      </w:r>
      <w:r>
        <w:t>, 1-9.</w:t>
      </w:r>
    </w:p>
    <w:p w:rsidR="005077EA" w:rsidRDefault="005077EA" w:rsidP="005077EA">
      <w:pPr>
        <w:pStyle w:val="NormalWeb"/>
        <w:ind w:left="720" w:hanging="720"/>
        <w:jc w:val="both"/>
      </w:pPr>
      <w:r>
        <w:t xml:space="preserve">Omodan, B. I., &amp; Tsotetsi, C. T. (2023). Teachers’ perspectives on place-based education in African contexts. </w:t>
      </w:r>
      <w:r>
        <w:rPr>
          <w:rStyle w:val="Emphasis"/>
        </w:rPr>
        <w:t>Education as Change, 27</w:t>
      </w:r>
      <w:r>
        <w:t>, 1-15.</w:t>
      </w:r>
    </w:p>
    <w:p w:rsidR="005077EA" w:rsidRPr="007F345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7F3458">
        <w:rPr>
          <w:rFonts w:ascii="Times New Roman" w:eastAsia="Times New Roman" w:hAnsi="Times New Roman" w:cs="Times New Roman"/>
          <w:sz w:val="24"/>
          <w:szCs w:val="24"/>
        </w:rPr>
        <w:lastRenderedPageBreak/>
        <w:t xml:space="preserve">Opesemowo, A. (2025). Indigenous aesthetics and cultural identity in Nigerian education. </w:t>
      </w:r>
      <w:r w:rsidRPr="007F3458">
        <w:rPr>
          <w:rFonts w:ascii="Times New Roman" w:eastAsia="Times New Roman" w:hAnsi="Times New Roman" w:cs="Times New Roman"/>
          <w:i/>
          <w:iCs/>
          <w:sz w:val="24"/>
          <w:szCs w:val="24"/>
        </w:rPr>
        <w:t>International Journal of Humanities and Social Science Studies, 12</w:t>
      </w:r>
      <w:r>
        <w:rPr>
          <w:rFonts w:ascii="Times New Roman" w:eastAsia="Times New Roman" w:hAnsi="Times New Roman" w:cs="Times New Roman"/>
          <w:sz w:val="24"/>
          <w:szCs w:val="24"/>
        </w:rPr>
        <w:t>(2), 33-</w:t>
      </w:r>
      <w:r w:rsidRPr="007F3458">
        <w:rPr>
          <w:rFonts w:ascii="Times New Roman" w:eastAsia="Times New Roman" w:hAnsi="Times New Roman" w:cs="Times New Roman"/>
          <w:sz w:val="24"/>
          <w:szCs w:val="24"/>
        </w:rPr>
        <w:t>47.</w:t>
      </w:r>
    </w:p>
    <w:p w:rsidR="005077EA" w:rsidRDefault="005077EA" w:rsidP="005077EA">
      <w:pPr>
        <w:spacing w:before="100" w:beforeAutospacing="1" w:after="100" w:afterAutospacing="1" w:line="240" w:lineRule="auto"/>
        <w:ind w:left="720" w:hanging="720"/>
        <w:jc w:val="both"/>
        <w:rPr>
          <w:rFonts w:ascii="Times New Roman" w:hAnsi="Times New Roman" w:cs="Times New Roman"/>
          <w:sz w:val="24"/>
          <w:szCs w:val="24"/>
        </w:rPr>
      </w:pPr>
      <w:r w:rsidRPr="00214E86">
        <w:rPr>
          <w:rFonts w:ascii="Times New Roman" w:hAnsi="Times New Roman" w:cs="Times New Roman"/>
          <w:i/>
          <w:sz w:val="24"/>
          <w:szCs w:val="24"/>
        </w:rPr>
        <w:t xml:space="preserve">Opesemowo, T. R. (2025). </w:t>
      </w:r>
      <w:r w:rsidRPr="00214E86">
        <w:rPr>
          <w:rStyle w:val="Emphasis"/>
          <w:rFonts w:ascii="Times New Roman" w:hAnsi="Times New Roman" w:cs="Times New Roman"/>
          <w:sz w:val="24"/>
          <w:szCs w:val="24"/>
        </w:rPr>
        <w:t>Intergenerational transmission of feminist indigenous knowledge in Nigeria: A study of cultural continuity and change</w:t>
      </w:r>
      <w:r w:rsidRPr="00214E86">
        <w:rPr>
          <w:rFonts w:ascii="Times New Roman" w:hAnsi="Times New Roman" w:cs="Times New Roman"/>
          <w:i/>
          <w:sz w:val="24"/>
          <w:szCs w:val="24"/>
        </w:rPr>
        <w:t>.</w:t>
      </w:r>
      <w:r w:rsidRPr="00214E86">
        <w:rPr>
          <w:rFonts w:ascii="Times New Roman" w:hAnsi="Times New Roman" w:cs="Times New Roman"/>
          <w:sz w:val="24"/>
          <w:szCs w:val="24"/>
        </w:rPr>
        <w:t xml:space="preserve"> </w:t>
      </w:r>
      <w:r w:rsidRPr="00214E86">
        <w:rPr>
          <w:rStyle w:val="Emphasis"/>
          <w:rFonts w:ascii="Times New Roman" w:hAnsi="Times New Roman" w:cs="Times New Roman"/>
          <w:sz w:val="24"/>
          <w:szCs w:val="24"/>
        </w:rPr>
        <w:t>Journal of Pedagogical Sociology and Psychology, 7</w:t>
      </w:r>
      <w:r>
        <w:rPr>
          <w:rFonts w:ascii="Times New Roman" w:hAnsi="Times New Roman" w:cs="Times New Roman"/>
          <w:sz w:val="24"/>
          <w:szCs w:val="24"/>
        </w:rPr>
        <w:t>(2), 85-</w:t>
      </w:r>
      <w:r w:rsidRPr="00214E86">
        <w:rPr>
          <w:rFonts w:ascii="Times New Roman" w:hAnsi="Times New Roman" w:cs="Times New Roman"/>
          <w:sz w:val="24"/>
          <w:szCs w:val="24"/>
        </w:rPr>
        <w:t xml:space="preserve">99. </w:t>
      </w:r>
      <w:hyperlink r:id="rId7" w:history="1">
        <w:r w:rsidRPr="00A627D6">
          <w:rPr>
            <w:rStyle w:val="Hyperlink"/>
            <w:rFonts w:ascii="Times New Roman" w:hAnsi="Times New Roman" w:cs="Times New Roman"/>
            <w:sz w:val="24"/>
            <w:szCs w:val="24"/>
          </w:rPr>
          <w:t>https://doi.org/10.33902/jpsp.202531319</w:t>
        </w:r>
      </w:hyperlink>
    </w:p>
    <w:p w:rsidR="005077EA" w:rsidRPr="007F345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7F3458">
        <w:rPr>
          <w:rFonts w:ascii="Times New Roman" w:eastAsia="Times New Roman" w:hAnsi="Times New Roman" w:cs="Times New Roman"/>
          <w:sz w:val="24"/>
          <w:szCs w:val="24"/>
        </w:rPr>
        <w:t xml:space="preserve">Popoola, A. A., Adeyemi, S. B., &amp; Lawal, R. O. (2025). Culturally relevant pedagogy and academic achievement among Nigerian students. </w:t>
      </w:r>
      <w:r w:rsidRPr="007F3458">
        <w:rPr>
          <w:rFonts w:ascii="Times New Roman" w:eastAsia="Times New Roman" w:hAnsi="Times New Roman" w:cs="Times New Roman"/>
          <w:i/>
          <w:iCs/>
          <w:sz w:val="24"/>
          <w:szCs w:val="24"/>
        </w:rPr>
        <w:t>Education and Information Technologies</w:t>
      </w:r>
      <w:r w:rsidRPr="007F3458">
        <w:rPr>
          <w:rFonts w:ascii="Times New Roman" w:eastAsia="Times New Roman" w:hAnsi="Times New Roman" w:cs="Times New Roman"/>
          <w:sz w:val="24"/>
          <w:szCs w:val="24"/>
        </w:rPr>
        <w:t>.</w:t>
      </w:r>
    </w:p>
    <w:p w:rsidR="005077EA" w:rsidRPr="00D56A78" w:rsidRDefault="005077EA" w:rsidP="005077EA">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56A78">
        <w:rPr>
          <w:rFonts w:ascii="Times New Roman" w:eastAsia="Times New Roman" w:hAnsi="Times New Roman" w:cs="Times New Roman"/>
          <w:sz w:val="24"/>
          <w:szCs w:val="24"/>
        </w:rPr>
        <w:t xml:space="preserve">Popoola, O. O., Olawale-Jimoh, A. R., Orioye, A. A., &amp; Giwa, F. O. (2025). Indigenous practices and their influence on senior secondary biology students’ academic performance and self-concept. </w:t>
      </w:r>
      <w:r w:rsidRPr="00D56A78">
        <w:rPr>
          <w:rFonts w:ascii="Times New Roman" w:eastAsia="Times New Roman" w:hAnsi="Times New Roman" w:cs="Times New Roman"/>
          <w:i/>
          <w:iCs/>
          <w:sz w:val="24"/>
          <w:szCs w:val="24"/>
        </w:rPr>
        <w:t>Discover Education, 4</w:t>
      </w:r>
      <w:r w:rsidRPr="00D56A78">
        <w:rPr>
          <w:rFonts w:ascii="Times New Roman" w:eastAsia="Times New Roman" w:hAnsi="Times New Roman" w:cs="Times New Roman"/>
          <w:sz w:val="24"/>
          <w:szCs w:val="24"/>
        </w:rPr>
        <w:t>, 248. (</w:t>
      </w:r>
      <w:hyperlink r:id="rId8" w:tooltip="Indigenous practices and their influence on senior secondary biology students’ academic performance and self-concept | Discover Education | Springer Nature Link" w:history="1">
        <w:r w:rsidRPr="00767814">
          <w:rPr>
            <w:rFonts w:ascii="Times New Roman" w:hAnsi="Times New Roman" w:cs="Times New Roman"/>
            <w:sz w:val="24"/>
            <w:szCs w:val="24"/>
          </w:rPr>
          <w:t>Springer</w:t>
        </w:r>
      </w:hyperlink>
      <w:r w:rsidRPr="00D56A78">
        <w:rPr>
          <w:rFonts w:ascii="Times New Roman" w:eastAsia="Times New Roman" w:hAnsi="Times New Roman" w:cs="Times New Roman"/>
          <w:sz w:val="24"/>
          <w:szCs w:val="24"/>
        </w:rPr>
        <w:t>)</w:t>
      </w:r>
    </w:p>
    <w:p w:rsidR="005077EA" w:rsidRDefault="005077EA" w:rsidP="005077EA">
      <w:pPr>
        <w:spacing w:before="100" w:beforeAutospacing="1" w:after="100" w:afterAutospacing="1" w:line="240" w:lineRule="auto"/>
        <w:ind w:left="720" w:hanging="720"/>
        <w:jc w:val="both"/>
        <w:rPr>
          <w:rFonts w:ascii="Times New Roman" w:hAnsi="Times New Roman" w:cs="Times New Roman"/>
          <w:sz w:val="24"/>
          <w:szCs w:val="24"/>
        </w:rPr>
      </w:pPr>
      <w:r w:rsidRPr="00767814">
        <w:rPr>
          <w:rFonts w:ascii="Times New Roman" w:hAnsi="Times New Roman" w:cs="Times New Roman"/>
          <w:sz w:val="24"/>
          <w:szCs w:val="24"/>
        </w:rPr>
        <w:t xml:space="preserve">Nwigwe, E. O. (2026). </w:t>
      </w:r>
      <w:r w:rsidRPr="00767814">
        <w:rPr>
          <w:rStyle w:val="Emphasis"/>
          <w:rFonts w:ascii="Times New Roman" w:hAnsi="Times New Roman" w:cs="Times New Roman"/>
          <w:sz w:val="24"/>
          <w:szCs w:val="24"/>
        </w:rPr>
        <w:t>Understanding place-based education in Nigeria: A structured narrative review of its status, barriers, and African comparative insights</w:t>
      </w:r>
      <w:r w:rsidRPr="00767814">
        <w:rPr>
          <w:rFonts w:ascii="Times New Roman" w:hAnsi="Times New Roman" w:cs="Times New Roman"/>
          <w:sz w:val="24"/>
          <w:szCs w:val="24"/>
        </w:rPr>
        <w:t xml:space="preserve">. </w:t>
      </w:r>
      <w:r w:rsidRPr="00767814">
        <w:rPr>
          <w:rStyle w:val="Emphasis"/>
          <w:rFonts w:ascii="Times New Roman" w:hAnsi="Times New Roman" w:cs="Times New Roman"/>
          <w:sz w:val="24"/>
          <w:szCs w:val="24"/>
        </w:rPr>
        <w:t>Social Sciences &amp; Humanities Open, 13</w:t>
      </w:r>
      <w:r w:rsidRPr="00767814">
        <w:rPr>
          <w:rFonts w:ascii="Times New Roman" w:hAnsi="Times New Roman" w:cs="Times New Roman"/>
          <w:sz w:val="24"/>
          <w:szCs w:val="24"/>
        </w:rPr>
        <w:t xml:space="preserve">, 102409. </w:t>
      </w:r>
      <w:hyperlink r:id="rId9" w:history="1">
        <w:r w:rsidRPr="00A627D6">
          <w:rPr>
            <w:rStyle w:val="Hyperlink"/>
            <w:rFonts w:ascii="Times New Roman" w:hAnsi="Times New Roman" w:cs="Times New Roman"/>
            <w:sz w:val="24"/>
            <w:szCs w:val="24"/>
          </w:rPr>
          <w:t>https://doi.org/10.1016/j.ssaho.2025.102409</w:t>
        </w:r>
      </w:hyperlink>
    </w:p>
    <w:p w:rsidR="005077EA" w:rsidRDefault="005077EA" w:rsidP="005077EA">
      <w:pPr>
        <w:pStyle w:val="NormalWeb"/>
        <w:ind w:left="720" w:hanging="720"/>
        <w:jc w:val="both"/>
      </w:pPr>
      <w:r>
        <w:t xml:space="preserve">UNESCO. (2022). </w:t>
      </w:r>
      <w:r>
        <w:rPr>
          <w:rStyle w:val="Emphasis"/>
        </w:rPr>
        <w:t>Reimagining our futures together: A new social contract for education</w:t>
      </w:r>
      <w:r>
        <w:t>. UNESCO Publishing.</w:t>
      </w:r>
    </w:p>
    <w:p w:rsidR="005077EA" w:rsidRDefault="005077EA" w:rsidP="005077EA">
      <w:pPr>
        <w:pStyle w:val="NormalWeb"/>
        <w:ind w:left="720" w:hanging="720"/>
        <w:jc w:val="both"/>
      </w:pPr>
      <w:r>
        <w:t xml:space="preserve">Vogel, S. (2020). African aesthetics and the philosophy of art. </w:t>
      </w:r>
      <w:r>
        <w:rPr>
          <w:rStyle w:val="Emphasis"/>
        </w:rPr>
        <w:t>Journal of Aesthetics and Art Criticism, 78</w:t>
      </w:r>
      <w:r>
        <w:t>(4), 415-427.</w:t>
      </w:r>
    </w:p>
    <w:p w:rsidR="009B2A8E" w:rsidRDefault="009B2A8E">
      <w:bookmarkStart w:id="0" w:name="_GoBack"/>
      <w:bookmarkEnd w:id="0"/>
    </w:p>
    <w:sectPr w:rsidR="009B2A8E">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7762695"/>
      <w:docPartObj>
        <w:docPartGallery w:val="Page Numbers (Bottom of Page)"/>
        <w:docPartUnique/>
      </w:docPartObj>
    </w:sdtPr>
    <w:sdtEndPr>
      <w:rPr>
        <w:noProof/>
      </w:rPr>
    </w:sdtEndPr>
    <w:sdtContent>
      <w:p w:rsidR="008D1412" w:rsidRDefault="005077EA">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rsidR="008D1412" w:rsidRDefault="005077EA">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24853"/>
    <w:multiLevelType w:val="multilevel"/>
    <w:tmpl w:val="92EC11C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8A320A"/>
    <w:multiLevelType w:val="hybridMultilevel"/>
    <w:tmpl w:val="C3CC14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9F2672"/>
    <w:multiLevelType w:val="hybridMultilevel"/>
    <w:tmpl w:val="2CC6EE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7509DD"/>
    <w:multiLevelType w:val="hybridMultilevel"/>
    <w:tmpl w:val="1B562D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7EA"/>
    <w:rsid w:val="00447FDE"/>
    <w:rsid w:val="005077EA"/>
    <w:rsid w:val="009B2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3B35C-B3EA-4F31-934F-C8EFC2A44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7E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77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077EA"/>
    <w:rPr>
      <w:color w:val="0000FF"/>
      <w:u w:val="single"/>
    </w:rPr>
  </w:style>
  <w:style w:type="character" w:styleId="Emphasis">
    <w:name w:val="Emphasis"/>
    <w:basedOn w:val="DefaultParagraphFont"/>
    <w:uiPriority w:val="20"/>
    <w:qFormat/>
    <w:rsid w:val="005077EA"/>
    <w:rPr>
      <w:i/>
      <w:iCs/>
    </w:rPr>
  </w:style>
  <w:style w:type="paragraph" w:styleId="Footer">
    <w:name w:val="footer"/>
    <w:basedOn w:val="Normal"/>
    <w:link w:val="FooterChar"/>
    <w:uiPriority w:val="99"/>
    <w:unhideWhenUsed/>
    <w:rsid w:val="00507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44217-025-00698-x?utm_source=chatgpt.com" TargetMode="External"/><Relationship Id="rId3" Type="http://schemas.openxmlformats.org/officeDocument/2006/relationships/settings" Target="settings.xml"/><Relationship Id="rId7" Type="http://schemas.openxmlformats.org/officeDocument/2006/relationships/hyperlink" Target="https://doi.org/10.33902/jpsp.2025313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47772/IJRISS.2025.908000390" TargetMode="External"/><Relationship Id="rId11" Type="http://schemas.openxmlformats.org/officeDocument/2006/relationships/fontTable" Target="fontTable.xml"/><Relationship Id="rId5" Type="http://schemas.openxmlformats.org/officeDocument/2006/relationships/hyperlink" Target="https://doi.org/10.3390/educsci15060661"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6/j.ssaho.2025.102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5669</Words>
  <Characters>32318</Characters>
  <Application>Microsoft Office Word</Application>
  <DocSecurity>0</DocSecurity>
  <Lines>269</Lines>
  <Paragraphs>75</Paragraphs>
  <ScaleCrop>false</ScaleCrop>
  <Company/>
  <LinksUpToDate>false</LinksUpToDate>
  <CharactersWithSpaces>37912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Eganoyemi AGHONEBARIN</dc:creator>
  <cp:keywords/>
  <dc:description/>
  <cp:lastModifiedBy>David Eganoyemi AGHONEBARIN</cp:lastModifiedBy>
  <cp:revision>1</cp:revision>
  <dcterms:created xsi:type="dcterms:W3CDTF">2026-06-22T14:32:00Z</dcterms:created>
  <dcterms:modified xsi:type="dcterms:W3CDTF">2026-06-22T14:32:00Z</dcterms:modified>
</cp:coreProperties>
</file>